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-137783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PRIORITÁRIO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01/06 À 05/06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tbl>
      <w:tblPr>
        <w:tblStyle w:val="Table1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2655"/>
        <w:gridCol w:w="2835"/>
        <w:tblGridChange w:id="0">
          <w:tblGrid>
            <w:gridCol w:w="1665"/>
            <w:gridCol w:w="1815"/>
            <w:gridCol w:w="1545"/>
            <w:gridCol w:w="3540"/>
            <w:gridCol w:w="2250"/>
            <w:gridCol w:w="2655"/>
            <w:gridCol w:w="28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Consciência silábica e composição de palavras .  Decodificação e Fluência de Leitura (Síntese silábica) . Interação colaborativa e cooperação através de jogos digitais.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EF01LP06/ES, EF01LP08/ES, EF01LP09/ES.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 Pedagógica: Software educativo autogenerativo desenvolvido pelo próprio professor.  O professor projeta o jogo no telão e contextualiza a história. Os alunos escolhem seus avatares (entre os 4 animais disponíveis) e o professor ativa o modo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Multiplayer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dividindo a turma em duplas/equipes para avançar na ponte . Uma imagem surge na tela com a palavra incompleta (Ex: imagem de um LOBO e apenas a sílaba LO na tela) . O aluno ou dupla da vez precisa analisar as opções de sílabas intrusas no painel e selecionar a correta (BO) para completar a palavra . Pódio e Registro (35 min): Ao chegarem no destino final, celebra-se a vitória coletiva (enturmação). Os alunos retornam às suas carteiras para realizar o registro físico no caderno, copiando em formato de lista as palavras que completaram durante a corrida, separando-as em sílabas (Ex: LO - BO).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Fonológica: O aluno consegue identificar a sílaba que falta para completar a palavra da imagem ou escolhe aleatoriamente? Síntese e Fluência: Ao clicar na resposta, o aluno consegue realizar a leitura global da palavra sem gaguejar ou pausar entre as sílabas? Socialização: Como os estudantes interagem no modo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multiplayer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(ajudando os colegas sem dar a resposta pronta)?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x0pIfDh2HDKN9fQ2vUJJi/4oA==">CgMxLjA4AHIhMWNfM3VCZC1JenBaTjAxaVlJMnY2QVIwVElibE12dVBD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