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Reforço Prioritário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13 A 17 DE ABRIL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545"/>
        <w:gridCol w:w="3555"/>
        <w:gridCol w:w="1470"/>
        <w:gridCol w:w="2265"/>
        <w:gridCol w:w="3930"/>
        <w:tblGridChange w:id="0">
          <w:tblGrid>
            <w:gridCol w:w="1650"/>
            <w:gridCol w:w="1815"/>
            <w:gridCol w:w="1545"/>
            <w:gridCol w:w="3555"/>
            <w:gridCol w:w="1470"/>
            <w:gridCol w:w="2265"/>
            <w:gridCol w:w="3930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Conhecimento do alfabeto e ordem alfabética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EF01LP10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Aplicação de atividade impressa para completar o alfabeto em duas etapas (sequência incompleta e lacunas vazias) para evitar cópia. Identificação de letras iniciais de figuras.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 do domínio do código escrito e reconhecimento de grafemas.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1455"/>
        <w:gridCol w:w="4035"/>
        <w:tblGridChange w:id="0">
          <w:tblGrid>
            <w:gridCol w:w="1665"/>
            <w:gridCol w:w="1815"/>
            <w:gridCol w:w="1545"/>
            <w:gridCol w:w="3540"/>
            <w:gridCol w:w="2250"/>
            <w:gridCol w:w="1455"/>
            <w:gridCol w:w="40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Língua Portuguesa</w:t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 do sistema alfabético / Estágios de escrita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EF01LP02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Utilização de fichas estruturadas (Pirâmide). O aluno deve identificar a imagem, escrever a palavra, separar em sílabas e depois letra por letra.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Análise do nível de escrita (Sonda): Pré-silábico, Silábico ou Alfabético.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t xml:space="preserve">Língua Portuguesa</w:t>
              <w:br w:type="textWrapping"/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Decodificação / Fluência de Leitura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EF12LP01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Leitura individual de cards (letra/palavra/frase) e pequenos textos narrativos (A Barata, O Boi). O professor registra o tipo de leitura (silabada ou fluida).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da fluência, ritmo e compreensão de pequenos textos.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h3DwI94GKF4x1M+Ke6MqQWipg==">CgMxLjA4AHIhMTFveGtFZXJRRV9la1oydDQtTHZ6TFJMd3dJdEwyOFVH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