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-137783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REFOR</w:t>
      </w:r>
      <w:r w:rsidDel="00000000" w:rsidR="00000000" w:rsidRPr="00000000">
        <w:rPr>
          <w:b w:val="1"/>
          <w:bCs w:val="1"/>
          <w:rtl w:val="0"/>
        </w:rPr>
        <w:t xml:space="preserve">ÇO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TRIMESTRE:   2º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18 A 22 DE MAIO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935"/>
        <w:gridCol w:w="2850"/>
        <w:gridCol w:w="2880"/>
        <w:tblGridChange w:id="0">
          <w:tblGrid>
            <w:gridCol w:w="1650"/>
            <w:gridCol w:w="1815"/>
            <w:gridCol w:w="1545"/>
            <w:gridCol w:w="3555"/>
            <w:gridCol w:w="1935"/>
            <w:gridCol w:w="285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Decodificação e Fluência de Leitura (Velocidade de processamento e síntese silábica).  Formação e leitura de palavras de estrutura silábica simples e complexa.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 EF01LP08, EF02LP04.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Operação Esquadrão Antibombas O Cenário: Será projetado o relógio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Online Stopwatch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(formato de bomba) no telão da sala.  A Dinâmica: Um aluno por vez vai lá na frente e recebe um "Fio da Bomba" (ficha com uma das palavras selecionadas nos 3 níveis de dificuldade). O Desarme: O professor solta o cronômetro (30s, 15s ou 10s dependendo do nível). O aluno precisa ler a palavra oralmente de forma fluida (sem ficar silabando pausadamente) antes do tempo acabar para o professor pausar o cronômetro e "desarmar" a bomba. Progressão: O professor vai elevando a dificuldade entregando palavras de 2, 3 ou 4 sílabas e diminuindo o tempo de desarme para forçar a leitura global rápida.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Formativa e processual, observada diretamente na frente do telão. Critérios:  O aluno consegue manter a calma e realizar a decodificação sob a pressão amigável do tempo? O aluno demonstra redução da leitura robotizada/silabada (pausas entre sílabas) ao tentar vencer o cronômetro? Mostra evolução na agilidade visual ao passar do Nível 1 para o Nível 2?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PFRiHMyMt3EIjBhb/9bJzwHAQ==">CgMxLjA4AHIhMTNmNnpaUERLdHl2ZkhZQTZZU1VNRUc3LWtrYnBWX29K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