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BACKLOG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2805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a nossa plataforma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3.8860321044922" w:lineRule="auto"/>
        <w:ind w:left="3.600006103515625" w:right="275.28015136718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Criamos uma solução digital conectando pessoas que buscam uma renda extra  de curta duração a quem precisa de ajuda imediata em tarefas presenciais.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82.5536251068115" w:lineRule="auto"/>
        <w:ind w:left="711.0400390625" w:right="-6.400146484375" w:hanging="349.641571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publica a necessidade no site. Por meio de  um chat interno, as partes alinham os detalhes operacionais e negociam os  valores. O prestador se desloca até o local para executar o serviço por  algumas horas.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66748046875" w:line="282.5536251068115" w:lineRule="auto"/>
        <w:ind w:left="714.8800659179688" w:right="169.639892578125" w:hanging="353.4815979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 seguro: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realiza o pagamento antecipadamente  na plataforma, onde o valor fica retido. O repasse para a conta do  trabalhador é liberado assim que o contratante confirma a finalização do  serviço.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66162109375" w:line="282.8869915008545" w:lineRule="auto"/>
        <w:ind w:left="719.1999816894531" w:right="145.880126953125" w:hanging="357.80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e mediação: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divergências entre as partes, o canal de  suporte dedicado intervém para mediar o conflito, analisar o ocorrido e  garantir uma resolução justa.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32763671875" w:line="240" w:lineRule="auto"/>
        <w:ind w:left="37.6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Pontos de Atenção para o seu Negócio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19921875" w:line="284.8861026763916" w:lineRule="auto"/>
        <w:ind w:left="361.3984680175781" w:right="90.55908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Segurança jurídica e física: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 trabalho envolve deslocamento  presencial e o ambiente de terceiros, considere criar um sistema de  verificação de identidade (documentos) para contratantes e trabalhadores.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338623046875" w:line="283.88654708862305" w:lineRule="auto"/>
        <w:ind w:left="361.3984680175781" w:right="77.561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liberação automática: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contratante sumir e não marcar  como finalizado após a conclusão, defina um prazo limite (ex: 48 horas)  para liberação automática do dinheiro, evitando retenções injustas.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330078125" w:line="285.88565826416016" w:lineRule="auto"/>
        <w:ind w:left="730" w:right="584.3609619140625" w:hanging="368.6015319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Termos de Uso claros: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Detalhe quais situações o suporte atende,  políticas de cancelamento e taxas de serviço retidas pela plataforma.</w:t>
      </w:r>
    </w:p>
    <w:sectPr>
      <w:pgSz w:h="16820" w:w="11900" w:orient="portrait"/>
      <w:pgMar w:bottom="5120.2001953125" w:top="1394.7998046875" w:left="1710.9599304199219" w:right="1667.11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