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39E9" w14:textId="7E02D063" w:rsidR="008E4E79" w:rsidRPr="001A6B28" w:rsidRDefault="00BF3619" w:rsidP="001A6B2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A6B28">
        <w:rPr>
          <w:rFonts w:ascii="Times New Roman" w:hAnsi="Times New Roman" w:cs="Times New Roman"/>
          <w:b/>
          <w:color w:val="000000"/>
        </w:rPr>
        <w:t>4</w:t>
      </w:r>
      <w:r w:rsidR="009822B6" w:rsidRPr="001A6B28">
        <w:rPr>
          <w:rFonts w:ascii="Times New Roman" w:hAnsi="Times New Roman" w:cs="Times New Roman"/>
          <w:b/>
          <w:color w:val="000000"/>
        </w:rPr>
        <w:t>.2</w:t>
      </w:r>
      <w:r w:rsidR="008E4E79" w:rsidRPr="001A6B28">
        <w:rPr>
          <w:rFonts w:ascii="Times New Roman" w:hAnsi="Times New Roman" w:cs="Times New Roman"/>
          <w:b/>
          <w:color w:val="000000"/>
        </w:rPr>
        <w:t xml:space="preserve"> </w:t>
      </w:r>
      <w:r w:rsidR="006A101D" w:rsidRPr="001A6B28">
        <w:rPr>
          <w:rFonts w:ascii="Times New Roman" w:hAnsi="Times New Roman" w:cs="Times New Roman"/>
          <w:b/>
          <w:color w:val="000000"/>
        </w:rPr>
        <w:t>Power Series</w:t>
      </w:r>
      <w:r w:rsidR="008E4E79" w:rsidRPr="001A6B28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8E860D5" w14:textId="77777777" w:rsidR="008E4E79" w:rsidRDefault="008E4E79" w:rsidP="008E4E79">
      <w:pPr>
        <w:rPr>
          <w:szCs w:val="28"/>
        </w:rPr>
      </w:pPr>
    </w:p>
    <w:p w14:paraId="75D7A644" w14:textId="77777777" w:rsidR="00334033" w:rsidRDefault="00334033" w:rsidP="00334033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the Taylor series centered at 9 for </w:t>
      </w:r>
      <w:bookmarkStart w:id="0" w:name="MTBlankEqn"/>
      <w:r w:rsidRPr="000841BA">
        <w:rPr>
          <w:position w:val="-14"/>
        </w:rPr>
        <w:object w:dxaOrig="1160" w:dyaOrig="400" w14:anchorId="06ECE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0.25pt" o:ole="">
            <v:imagedata r:id="rId8" o:title=""/>
          </v:shape>
          <o:OLEObject Type="Embed" ProgID="Equation.DSMT4" ShapeID="_x0000_i1025" DrawAspect="Content" ObjectID="_1846095331" r:id="rId9"/>
        </w:object>
      </w:r>
      <w:bookmarkEnd w:id="0"/>
      <w:r>
        <w:rPr>
          <w:szCs w:val="28"/>
        </w:rPr>
        <w:t>.</w:t>
      </w:r>
    </w:p>
    <w:p w14:paraId="37316BDF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want to find:  </w:t>
      </w:r>
      <w:r w:rsidRPr="000841BA">
        <w:rPr>
          <w:position w:val="-28"/>
        </w:rPr>
        <w:object w:dxaOrig="1860" w:dyaOrig="740" w14:anchorId="2C8FF827">
          <v:shape id="_x0000_i1026" type="#_x0000_t75" style="width:92.25pt;height:36.75pt" o:ole="">
            <v:imagedata r:id="rId10" o:title=""/>
          </v:shape>
          <o:OLEObject Type="Embed" ProgID="Equation.DSMT4" ShapeID="_x0000_i1026" DrawAspect="Content" ObjectID="_1846095332" r:id="rId11"/>
        </w:object>
      </w:r>
      <w:r>
        <w:rPr>
          <w:rFonts w:cs="Times New Roman"/>
          <w:szCs w:val="24"/>
        </w:rPr>
        <w:t xml:space="preserve"> which means we need to determine</w:t>
      </w:r>
      <w:r w:rsidRPr="000841BA">
        <w:rPr>
          <w:position w:val="-14"/>
        </w:rPr>
        <w:object w:dxaOrig="780" w:dyaOrig="420" w14:anchorId="6BBEF5B6">
          <v:shape id="_x0000_i1027" type="#_x0000_t75" style="width:39pt;height:20.25pt" o:ole="">
            <v:imagedata r:id="rId12" o:title=""/>
          </v:shape>
          <o:OLEObject Type="Embed" ProgID="Equation.DSMT4" ShapeID="_x0000_i1027" DrawAspect="Content" ObjectID="_1846095333" r:id="rId13"/>
        </w:object>
      </w:r>
      <w:r>
        <w:rPr>
          <w:rFonts w:cs="Times New Roman"/>
          <w:szCs w:val="24"/>
        </w:rPr>
        <w:t>.</w:t>
      </w:r>
    </w:p>
    <w:p w14:paraId="4D677A94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We note that:</w:t>
      </w:r>
    </w:p>
    <w:p w14:paraId="15D66453" w14:textId="77777777" w:rsidR="00334033" w:rsidRDefault="00334033" w:rsidP="00334033">
      <w:pPr>
        <w:ind w:left="720" w:firstLine="720"/>
        <w:rPr>
          <w:rFonts w:cs="Times New Roman"/>
          <w:szCs w:val="24"/>
        </w:rPr>
      </w:pPr>
      <w:r w:rsidRPr="000841BA">
        <w:rPr>
          <w:position w:val="-86"/>
        </w:rPr>
        <w:object w:dxaOrig="3820" w:dyaOrig="1960" w14:anchorId="32141D1F">
          <v:shape id="_x0000_i1028" type="#_x0000_t75" style="width:189.65pt;height:98.3pt" o:ole="">
            <v:imagedata r:id="rId14" o:title=""/>
          </v:shape>
          <o:OLEObject Type="Embed" ProgID="Equation.DSMT4" ShapeID="_x0000_i1028" DrawAspect="Content" ObjectID="_1846095334" r:id="rId15"/>
        </w:object>
      </w:r>
      <w:r>
        <w:rPr>
          <w:rFonts w:cs="Times New Roman"/>
          <w:szCs w:val="24"/>
        </w:rPr>
        <w:tab/>
      </w:r>
    </w:p>
    <w:p w14:paraId="5870D3FE" w14:textId="77777777" w:rsidR="00334033" w:rsidRDefault="00334033" w:rsidP="00334033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 we see that </w:t>
      </w:r>
      <w:r w:rsidRPr="000841BA">
        <w:rPr>
          <w:position w:val="-14"/>
        </w:rPr>
        <w:object w:dxaOrig="1939" w:dyaOrig="440" w14:anchorId="4E6E53D9">
          <v:shape id="_x0000_i1029" type="#_x0000_t75" style="width:97.55pt;height:22.5pt" o:ole="">
            <v:imagedata r:id="rId16" o:title=""/>
          </v:shape>
          <o:OLEObject Type="Embed" ProgID="Equation.DSMT4" ShapeID="_x0000_i1029" DrawAspect="Content" ObjectID="_1846095335" r:id="rId17"/>
        </w:object>
      </w:r>
      <w:r>
        <w:rPr>
          <w:rFonts w:cs="Times New Roman"/>
          <w:szCs w:val="24"/>
        </w:rPr>
        <w:t xml:space="preserve">, so </w:t>
      </w:r>
      <w:r w:rsidRPr="000841BA">
        <w:rPr>
          <w:position w:val="-14"/>
        </w:rPr>
        <w:object w:dxaOrig="1920" w:dyaOrig="440" w14:anchorId="66C9F4E3">
          <v:shape id="_x0000_i1030" type="#_x0000_t75" style="width:96pt;height:22.5pt" o:ole="">
            <v:imagedata r:id="rId18" o:title=""/>
          </v:shape>
          <o:OLEObject Type="Embed" ProgID="Equation.DSMT4" ShapeID="_x0000_i1030" DrawAspect="Content" ObjectID="_1846095336" r:id="rId19"/>
        </w:object>
      </w:r>
      <w:r>
        <w:rPr>
          <w:rFonts w:cs="Times New Roman"/>
          <w:szCs w:val="24"/>
        </w:rPr>
        <w:t>.  Therefore, the Taylor series is:</w:t>
      </w:r>
      <w:r w:rsidRPr="00025957">
        <w:rPr>
          <w:position w:val="-4"/>
        </w:rPr>
        <w:object w:dxaOrig="180" w:dyaOrig="279" w14:anchorId="414E397A">
          <v:shape id="_x0000_i1031" type="#_x0000_t75" style="width:9pt;height:15pt" o:ole="">
            <v:imagedata r:id="rId20" o:title=""/>
          </v:shape>
          <o:OLEObject Type="Embed" ProgID="Equation.DSMT4" ShapeID="_x0000_i1031" DrawAspect="Content" ObjectID="_1846095337" r:id="rId21"/>
        </w:object>
      </w:r>
    </w:p>
    <w:p w14:paraId="1FA68BD2" w14:textId="77777777" w:rsidR="00334033" w:rsidRDefault="00334033" w:rsidP="00334033">
      <w:pPr>
        <w:jc w:val="center"/>
        <w:rPr>
          <w:rFonts w:cs="Times New Roman"/>
          <w:szCs w:val="24"/>
        </w:rPr>
      </w:pPr>
      <w:r w:rsidRPr="000841BA">
        <w:rPr>
          <w:position w:val="-28"/>
        </w:rPr>
        <w:object w:dxaOrig="3920" w:dyaOrig="760" w14:anchorId="7519D343">
          <v:shape id="_x0000_i1032" type="#_x0000_t75" style="width:196.6pt;height:37.5pt" o:ole="">
            <v:imagedata r:id="rId22" o:title=""/>
          </v:shape>
          <o:OLEObject Type="Embed" ProgID="Equation.DSMT4" ShapeID="_x0000_i1032" DrawAspect="Content" ObjectID="_1846095338" r:id="rId23"/>
        </w:object>
      </w:r>
    </w:p>
    <w:p w14:paraId="4A27348E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5D1803ED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7D5B7ADA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398502A5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3EC33AC0" w14:textId="77777777" w:rsidR="00334033" w:rsidRDefault="00334033" w:rsidP="00334033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Taylor series centered at 1 for </w:t>
      </w:r>
      <w:r w:rsidRPr="000841BA">
        <w:rPr>
          <w:position w:val="-14"/>
        </w:rPr>
        <w:object w:dxaOrig="1020" w:dyaOrig="400" w14:anchorId="35C374ED">
          <v:shape id="_x0000_i1033" type="#_x0000_t75" style="width:51.75pt;height:20.25pt" o:ole="">
            <v:imagedata r:id="rId24" o:title=""/>
          </v:shape>
          <o:OLEObject Type="Embed" ProgID="Equation.DSMT4" ShapeID="_x0000_i1033" DrawAspect="Content" ObjectID="_1846095339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68B458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want to find:  </w:t>
      </w:r>
      <w:r w:rsidRPr="000841BA">
        <w:rPr>
          <w:position w:val="-28"/>
        </w:rPr>
        <w:object w:dxaOrig="1800" w:dyaOrig="740" w14:anchorId="0E528742">
          <v:shape id="_x0000_i1034" type="#_x0000_t75" style="width:90pt;height:36.75pt" o:ole="">
            <v:imagedata r:id="rId26" o:title=""/>
          </v:shape>
          <o:OLEObject Type="Embed" ProgID="Equation.DSMT4" ShapeID="_x0000_i1034" DrawAspect="Content" ObjectID="_1846095340" r:id="rId27"/>
        </w:object>
      </w:r>
      <w:r>
        <w:rPr>
          <w:rFonts w:cs="Times New Roman"/>
          <w:szCs w:val="24"/>
        </w:rPr>
        <w:t xml:space="preserve"> which means we need to determine </w:t>
      </w:r>
      <w:r w:rsidRPr="000841BA">
        <w:rPr>
          <w:position w:val="-14"/>
        </w:rPr>
        <w:object w:dxaOrig="740" w:dyaOrig="420" w14:anchorId="45A47E89">
          <v:shape id="_x0000_i1035" type="#_x0000_t75" style="width:36.75pt;height:20.25pt" o:ole="">
            <v:imagedata r:id="rId28" o:title=""/>
          </v:shape>
          <o:OLEObject Type="Embed" ProgID="Equation.DSMT4" ShapeID="_x0000_i1035" DrawAspect="Content" ObjectID="_1846095341" r:id="rId29"/>
        </w:object>
      </w:r>
      <w:r>
        <w:rPr>
          <w:rFonts w:cs="Times New Roman"/>
          <w:szCs w:val="24"/>
        </w:rPr>
        <w:t>.</w:t>
      </w:r>
    </w:p>
    <w:p w14:paraId="0D7B0A77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We note that:</w:t>
      </w:r>
    </w:p>
    <w:p w14:paraId="444D3665" w14:textId="77777777" w:rsidR="00334033" w:rsidRDefault="00334033" w:rsidP="00334033">
      <w:pPr>
        <w:ind w:left="720" w:firstLine="720"/>
        <w:rPr>
          <w:rFonts w:cs="Times New Roman"/>
          <w:szCs w:val="24"/>
        </w:rPr>
      </w:pPr>
      <w:r w:rsidRPr="000841BA">
        <w:rPr>
          <w:position w:val="-98"/>
        </w:rPr>
        <w:object w:dxaOrig="4099" w:dyaOrig="2060" w14:anchorId="5E802FF9">
          <v:shape id="_x0000_i1036" type="#_x0000_t75" style="width:206.2pt;height:102.8pt" o:ole="">
            <v:imagedata r:id="rId30" o:title=""/>
          </v:shape>
          <o:OLEObject Type="Embed" ProgID="Equation.DSMT4" ShapeID="_x0000_i1036" DrawAspect="Content" ObjectID="_1846095342" r:id="rId31"/>
        </w:object>
      </w:r>
    </w:p>
    <w:p w14:paraId="597FE942" w14:textId="77777777" w:rsidR="00334033" w:rsidRDefault="00334033" w:rsidP="00334033">
      <w:pPr>
        <w:ind w:left="720"/>
        <w:rPr>
          <w:rFonts w:cs="Times New Roman"/>
          <w:szCs w:val="24"/>
        </w:rPr>
      </w:pPr>
    </w:p>
    <w:p w14:paraId="1B2460B8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we see that since </w:t>
      </w:r>
      <w:r w:rsidRPr="000841BA">
        <w:rPr>
          <w:position w:val="-14"/>
        </w:rPr>
        <w:object w:dxaOrig="580" w:dyaOrig="400" w14:anchorId="067B9B1E">
          <v:shape id="_x0000_i1037" type="#_x0000_t75" style="width:30pt;height:20.25pt" o:ole="">
            <v:imagedata r:id="rId32" o:title=""/>
          </v:shape>
          <o:OLEObject Type="Embed" ProgID="Equation.DSMT4" ShapeID="_x0000_i1037" DrawAspect="Content" ObjectID="_1846095343" r:id="rId33"/>
        </w:object>
      </w:r>
      <w:r>
        <w:rPr>
          <w:rFonts w:cs="Times New Roman"/>
          <w:szCs w:val="24"/>
        </w:rPr>
        <w:t>is already a polynomial the Taylor series actually has finitely many terms and can be written as:</w:t>
      </w:r>
      <w:r w:rsidRPr="00025957">
        <w:rPr>
          <w:position w:val="-4"/>
        </w:rPr>
        <w:object w:dxaOrig="180" w:dyaOrig="279" w14:anchorId="1A421392">
          <v:shape id="_x0000_i1038" type="#_x0000_t75" style="width:9pt;height:15pt" o:ole="">
            <v:imagedata r:id="rId20" o:title=""/>
          </v:shape>
          <o:OLEObject Type="Embed" ProgID="Equation.DSMT4" ShapeID="_x0000_i1038" DrawAspect="Content" ObjectID="_1846095344" r:id="rId34"/>
        </w:object>
      </w:r>
    </w:p>
    <w:p w14:paraId="2CBB3B2D" w14:textId="77777777" w:rsidR="00334033" w:rsidRPr="00286C47" w:rsidRDefault="00334033" w:rsidP="00334033">
      <w:pPr>
        <w:jc w:val="center"/>
        <w:rPr>
          <w:rFonts w:cs="Times New Roman"/>
          <w:szCs w:val="24"/>
        </w:rPr>
      </w:pPr>
      <w:r w:rsidRPr="000841BA">
        <w:rPr>
          <w:position w:val="-54"/>
        </w:rPr>
        <w:object w:dxaOrig="6340" w:dyaOrig="1200" w14:anchorId="5C6B16F0">
          <v:shape id="_x0000_i1039" type="#_x0000_t75" style="width:317.95pt;height:60pt" o:ole="">
            <v:imagedata r:id="rId35" o:title=""/>
          </v:shape>
          <o:OLEObject Type="Embed" ProgID="Equation.DSMT4" ShapeID="_x0000_i1039" DrawAspect="Content" ObjectID="_1846095345" r:id="rId36"/>
        </w:object>
      </w:r>
    </w:p>
    <w:p w14:paraId="446FADB9" w14:textId="77777777" w:rsidR="00334033" w:rsidRDefault="00334033" w:rsidP="00334033">
      <w:pPr>
        <w:jc w:val="center"/>
        <w:rPr>
          <w:szCs w:val="28"/>
        </w:rPr>
      </w:pPr>
    </w:p>
    <w:p w14:paraId="0B686F6C" w14:textId="77777777" w:rsidR="00334033" w:rsidRDefault="00334033" w:rsidP="00334033">
      <w:pPr>
        <w:jc w:val="center"/>
        <w:rPr>
          <w:szCs w:val="28"/>
        </w:rPr>
      </w:pPr>
    </w:p>
    <w:p w14:paraId="40873436" w14:textId="77777777" w:rsidR="00334033" w:rsidRDefault="00334033" w:rsidP="00334033">
      <w:pPr>
        <w:jc w:val="center"/>
        <w:rPr>
          <w:szCs w:val="28"/>
        </w:rPr>
      </w:pPr>
    </w:p>
    <w:p w14:paraId="1DEADB61" w14:textId="77777777" w:rsidR="00334033" w:rsidRDefault="00334033" w:rsidP="00334033">
      <w:pPr>
        <w:jc w:val="center"/>
        <w:rPr>
          <w:szCs w:val="28"/>
        </w:rPr>
      </w:pPr>
    </w:p>
    <w:p w14:paraId="55EED0F5" w14:textId="77777777" w:rsidR="00334033" w:rsidRDefault="00334033" w:rsidP="00334033">
      <w:pPr>
        <w:jc w:val="center"/>
        <w:rPr>
          <w:szCs w:val="28"/>
        </w:rPr>
      </w:pPr>
    </w:p>
    <w:p w14:paraId="52828EE7" w14:textId="77777777" w:rsidR="00334033" w:rsidRDefault="00334033" w:rsidP="00334033">
      <w:pPr>
        <w:pStyle w:val="ListParagraph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Determine the Maclaurin series centered at 0 for </w:t>
      </w:r>
      <w:r w:rsidRPr="000841BA">
        <w:rPr>
          <w:position w:val="-14"/>
        </w:rPr>
        <w:object w:dxaOrig="1600" w:dyaOrig="400" w14:anchorId="36740EEE">
          <v:shape id="_x0000_i1040" type="#_x0000_t75" style="width:80.25pt;height:20.25pt" o:ole="">
            <v:imagedata r:id="rId37" o:title=""/>
          </v:shape>
          <o:OLEObject Type="Embed" ProgID="Equation.DSMT4" ShapeID="_x0000_i1040" DrawAspect="Content" ObjectID="_1846095346" r:id="rId38"/>
        </w:object>
      </w:r>
    </w:p>
    <w:p w14:paraId="0DF6ADFB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want to find:  </w:t>
      </w:r>
      <w:r w:rsidRPr="000841BA">
        <w:rPr>
          <w:position w:val="-28"/>
        </w:rPr>
        <w:object w:dxaOrig="1880" w:dyaOrig="740" w14:anchorId="6CA30326">
          <v:shape id="_x0000_i1041" type="#_x0000_t75" style="width:93.7pt;height:36.75pt" o:ole="">
            <v:imagedata r:id="rId39" o:title=""/>
          </v:shape>
          <o:OLEObject Type="Embed" ProgID="Equation.DSMT4" ShapeID="_x0000_i1041" DrawAspect="Content" ObjectID="_1846095347" r:id="rId40"/>
        </w:object>
      </w:r>
      <w:r>
        <w:rPr>
          <w:rFonts w:cs="Times New Roman"/>
          <w:szCs w:val="24"/>
        </w:rPr>
        <w:t xml:space="preserve"> which means we need to determine</w:t>
      </w:r>
      <w:r w:rsidRPr="000841BA">
        <w:rPr>
          <w:position w:val="-14"/>
        </w:rPr>
        <w:object w:dxaOrig="780" w:dyaOrig="420" w14:anchorId="7A12AA65">
          <v:shape id="_x0000_i1042" type="#_x0000_t75" style="width:39pt;height:20.25pt" o:ole="">
            <v:imagedata r:id="rId41" o:title=""/>
          </v:shape>
          <o:OLEObject Type="Embed" ProgID="Equation.DSMT4" ShapeID="_x0000_i1042" DrawAspect="Content" ObjectID="_1846095348" r:id="rId42"/>
        </w:object>
      </w:r>
      <w:r>
        <w:rPr>
          <w:rFonts w:cs="Times New Roman"/>
          <w:szCs w:val="24"/>
        </w:rPr>
        <w:t>.</w:t>
      </w:r>
    </w:p>
    <w:p w14:paraId="194F037D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We note that:</w:t>
      </w:r>
    </w:p>
    <w:p w14:paraId="07458AE9" w14:textId="77777777" w:rsidR="00334033" w:rsidRDefault="00334033" w:rsidP="00334033">
      <w:pPr>
        <w:ind w:left="720" w:firstLine="720"/>
        <w:rPr>
          <w:rFonts w:cs="Times New Roman"/>
          <w:szCs w:val="24"/>
        </w:rPr>
      </w:pPr>
      <w:r w:rsidRPr="000841BA">
        <w:rPr>
          <w:position w:val="-112"/>
        </w:rPr>
        <w:object w:dxaOrig="3820" w:dyaOrig="2340" w14:anchorId="3D191EE4">
          <v:shape id="_x0000_i1043" type="#_x0000_t75" style="width:189.65pt;height:117pt" o:ole="">
            <v:imagedata r:id="rId43" o:title=""/>
          </v:shape>
          <o:OLEObject Type="Embed" ProgID="Equation.DSMT4" ShapeID="_x0000_i1043" DrawAspect="Content" ObjectID="_1846095349" r:id="rId44"/>
        </w:object>
      </w:r>
      <w:r>
        <w:rPr>
          <w:rFonts w:cs="Times New Roman"/>
          <w:szCs w:val="24"/>
        </w:rPr>
        <w:tab/>
      </w:r>
    </w:p>
    <w:p w14:paraId="588F77E0" w14:textId="77777777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We can see that in general that every odd derivative will evaluate to be 0 and every even derivative will evaluate to be a power of 4 (with alternating sign).</w:t>
      </w:r>
    </w:p>
    <w:p w14:paraId="12F6A4A5" w14:textId="77777777" w:rsidR="00334033" w:rsidRDefault="00334033" w:rsidP="00334033">
      <w:pPr>
        <w:ind w:left="720"/>
        <w:rPr>
          <w:rFonts w:cs="Times New Roman"/>
          <w:szCs w:val="24"/>
        </w:rPr>
      </w:pPr>
    </w:p>
    <w:p w14:paraId="1B17005F" w14:textId="42EBD1D5" w:rsidR="00334033" w:rsidRDefault="00334033" w:rsidP="00334033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the </w:t>
      </w:r>
      <w:r w:rsidR="00255900">
        <w:rPr>
          <w:rFonts w:cs="Times New Roman"/>
          <w:szCs w:val="24"/>
        </w:rPr>
        <w:t>Maclaurin</w:t>
      </w:r>
      <w:r>
        <w:rPr>
          <w:rFonts w:cs="Times New Roman"/>
          <w:szCs w:val="24"/>
        </w:rPr>
        <w:t xml:space="preserve"> series is:</w:t>
      </w:r>
      <w:r w:rsidRPr="00025957">
        <w:rPr>
          <w:position w:val="-4"/>
        </w:rPr>
        <w:object w:dxaOrig="180" w:dyaOrig="279" w14:anchorId="02D53061">
          <v:shape id="_x0000_i1044" type="#_x0000_t75" style="width:9pt;height:15pt" o:ole="">
            <v:imagedata r:id="rId20" o:title=""/>
          </v:shape>
          <o:OLEObject Type="Embed" ProgID="Equation.DSMT4" ShapeID="_x0000_i1044" DrawAspect="Content" ObjectID="_1846095350" r:id="rId45"/>
        </w:object>
      </w:r>
    </w:p>
    <w:p w14:paraId="69E7DB43" w14:textId="77777777" w:rsidR="00334033" w:rsidRDefault="00334033" w:rsidP="0033403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841BA">
        <w:rPr>
          <w:position w:val="-32"/>
        </w:rPr>
        <w:object w:dxaOrig="3540" w:dyaOrig="800" w14:anchorId="23991EC0">
          <v:shape id="_x0000_i1045" type="#_x0000_t75" style="width:177pt;height:40.5pt" o:ole="">
            <v:imagedata r:id="rId46" o:title=""/>
          </v:shape>
          <o:OLEObject Type="Embed" ProgID="Equation.DSMT4" ShapeID="_x0000_i1045" DrawAspect="Content" ObjectID="_1846095351" r:id="rId47"/>
        </w:object>
      </w:r>
    </w:p>
    <w:p w14:paraId="043B4610" w14:textId="77777777" w:rsidR="00334033" w:rsidRDefault="00334033" w:rsidP="008E4E79">
      <w:pPr>
        <w:rPr>
          <w:szCs w:val="28"/>
        </w:rPr>
      </w:pPr>
    </w:p>
    <w:p w14:paraId="70FB7A9F" w14:textId="77777777" w:rsidR="00334033" w:rsidRDefault="00334033" w:rsidP="008E4E79">
      <w:pPr>
        <w:rPr>
          <w:szCs w:val="28"/>
        </w:rPr>
      </w:pPr>
    </w:p>
    <w:p w14:paraId="7A9C2968" w14:textId="77777777" w:rsidR="00334033" w:rsidRDefault="00334033" w:rsidP="008E4E79">
      <w:pPr>
        <w:rPr>
          <w:szCs w:val="28"/>
        </w:rPr>
      </w:pPr>
    </w:p>
    <w:p w14:paraId="53ED8087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interval and radius of convergence for the series </w:t>
      </w:r>
      <w:r w:rsidRPr="000841BA">
        <w:rPr>
          <w:position w:val="-28"/>
        </w:rPr>
        <w:object w:dxaOrig="1380" w:dyaOrig="680" w14:anchorId="7E000EBE">
          <v:shape id="_x0000_i1046" type="#_x0000_t75" style="width:69pt;height:34.5pt" o:ole="">
            <v:imagedata r:id="rId48" o:title=""/>
          </v:shape>
          <o:OLEObject Type="Embed" ProgID="Equation.DSMT4" ShapeID="_x0000_i1046" DrawAspect="Content" ObjectID="_1846095352" r:id="rId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FBC48C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the Ratio Test</w:t>
      </w:r>
    </w:p>
    <w:p w14:paraId="31AFD6DF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:</w:t>
      </w:r>
      <w:r w:rsidRPr="000841BA">
        <w:rPr>
          <w:position w:val="-76"/>
        </w:rPr>
        <w:object w:dxaOrig="7260" w:dyaOrig="1640" w14:anchorId="6EBDA9EF">
          <v:shape id="_x0000_i1047" type="#_x0000_t75" style="width:363pt;height:83.25pt" o:ole="">
            <v:imagedata r:id="rId50" o:title=""/>
          </v:shape>
          <o:OLEObject Type="Embed" ProgID="Equation.DSMT4" ShapeID="_x0000_i1047" DrawAspect="Content" ObjectID="_1846095353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8D7EF3A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F015585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the Ratio Test we know that this series is convergent when </w:t>
      </w:r>
      <w:r w:rsidRPr="000841BA">
        <w:rPr>
          <w:position w:val="-14"/>
        </w:rPr>
        <w:object w:dxaOrig="4420" w:dyaOrig="400" w14:anchorId="6337BC30">
          <v:shape id="_x0000_i1048" type="#_x0000_t75" style="width:219.65pt;height:20.25pt" o:ole="">
            <v:imagedata r:id="rId52" o:title=""/>
          </v:shape>
          <o:OLEObject Type="Embed" ProgID="Equation.DSMT4" ShapeID="_x0000_i1048" DrawAspect="Content" ObjectID="_1846095354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it is divergent when </w:t>
      </w:r>
      <w:r w:rsidR="00E32063" w:rsidRPr="000841BA">
        <w:rPr>
          <w:position w:val="-14"/>
        </w:rPr>
        <w:object w:dxaOrig="920" w:dyaOrig="400" w14:anchorId="7FD98D7D">
          <v:shape id="_x0000_i1049" type="#_x0000_t75" style="width:45.75pt;height:20.25pt" o:ole="">
            <v:imagedata r:id="rId54" o:title=""/>
          </v:shape>
          <o:OLEObject Type="Embed" ProgID="Equation.DSMT4" ShapeID="_x0000_i1049" DrawAspect="Content" ObjectID="_1846095355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test is inconclusive when </w:t>
      </w:r>
      <w:r w:rsidRPr="000841BA">
        <w:rPr>
          <w:position w:val="-6"/>
        </w:rPr>
        <w:object w:dxaOrig="680" w:dyaOrig="279" w14:anchorId="1AD8DF1B">
          <v:shape id="_x0000_i1050" type="#_x0000_t75" style="width:34.5pt;height:15pt" o:ole="">
            <v:imagedata r:id="rId56" o:title=""/>
          </v:shape>
          <o:OLEObject Type="Embed" ProgID="Equation.DSMT4" ShapeID="_x0000_i1050" DrawAspect="Content" ObjectID="_1846095356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841BA">
        <w:rPr>
          <w:position w:val="-6"/>
        </w:rPr>
        <w:object w:dxaOrig="680" w:dyaOrig="279" w14:anchorId="6F1E42EE">
          <v:shape id="_x0000_i1051" type="#_x0000_t75" style="width:34.5pt;height:15pt" o:ole="">
            <v:imagedata r:id="rId58" o:title=""/>
          </v:shape>
          <o:OLEObject Type="Embed" ProgID="Equation.DSMT4" ShapeID="_x0000_i1051" DrawAspect="Content" ObjectID="_1846095357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will analyze these cases separately.  </w:t>
      </w:r>
    </w:p>
    <w:p w14:paraId="05D15EDC" w14:textId="77777777" w:rsidR="000B2C8E" w:rsidRDefault="000B2C8E" w:rsidP="000B2C8E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0841BA">
        <w:rPr>
          <w:position w:val="-6"/>
        </w:rPr>
        <w:object w:dxaOrig="680" w:dyaOrig="279" w14:anchorId="2657AEAF">
          <v:shape id="_x0000_i1052" type="#_x0000_t75" style="width:34.5pt;height:15pt" o:ole="">
            <v:imagedata r:id="rId60" o:title=""/>
          </v:shape>
          <o:OLEObject Type="Embed" ProgID="Equation.DSMT4" ShapeID="_x0000_i1052" DrawAspect="Content" ObjectID="_1846095358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the series becomes </w:t>
      </w:r>
      <w:r w:rsidRPr="000841BA">
        <w:rPr>
          <w:position w:val="-28"/>
        </w:rPr>
        <w:object w:dxaOrig="2860" w:dyaOrig="680" w14:anchorId="424A5CC4">
          <v:shape id="_x0000_i1053" type="#_x0000_t75" style="width:143.3pt;height:34.5pt" o:ole="">
            <v:imagedata r:id="rId62" o:title=""/>
          </v:shape>
          <o:OLEObject Type="Embed" ProgID="Equation.DSMT4" ShapeID="_x0000_i1053" DrawAspect="Content" ObjectID="_1846095359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Pr="000841BA">
        <w:rPr>
          <w:position w:val="-20"/>
        </w:rPr>
        <w:object w:dxaOrig="1460" w:dyaOrig="520" w14:anchorId="1BEAB4A1">
          <v:shape id="_x0000_i1054" type="#_x0000_t75" style="width:72.8pt;height:26.25pt" o:ole="">
            <v:imagedata r:id="rId64" o:title=""/>
          </v:shape>
          <o:OLEObject Type="Embed" ProgID="Equation.DSMT4" ShapeID="_x0000_i1054" DrawAspect="Content" ObjectID="_1846095360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DNE since the odd terms increase towards infinity and the even terms decrease towards negative infinity. Therefore, by the Test for Divergence the series diverges. </w:t>
      </w:r>
    </w:p>
    <w:p w14:paraId="6DCAA7FE" w14:textId="77777777" w:rsidR="000B2C8E" w:rsidRDefault="000B2C8E" w:rsidP="000B2C8E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0841BA">
        <w:rPr>
          <w:position w:val="-6"/>
        </w:rPr>
        <w:object w:dxaOrig="680" w:dyaOrig="279" w14:anchorId="30A759A1">
          <v:shape id="_x0000_i1055" type="#_x0000_t75" style="width:34.5pt;height:15pt" o:ole="">
            <v:imagedata r:id="rId66" o:title=""/>
          </v:shape>
          <o:OLEObject Type="Embed" ProgID="Equation.DSMT4" ShapeID="_x0000_i1055" DrawAspect="Content" ObjectID="_1846095361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the series becomes </w:t>
      </w:r>
      <w:r w:rsidRPr="000841BA">
        <w:rPr>
          <w:position w:val="-28"/>
        </w:rPr>
        <w:object w:dxaOrig="3340" w:dyaOrig="680" w14:anchorId="19500221">
          <v:shape id="_x0000_i1056" type="#_x0000_t75" style="width:166.5pt;height:34.5pt" o:ole="">
            <v:imagedata r:id="rId68" o:title=""/>
          </v:shape>
          <o:OLEObject Type="Embed" ProgID="Equation.DSMT4" ShapeID="_x0000_i1056" DrawAspect="Content" ObjectID="_1846095362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we know diverges by the Test for Divergence.  </w:t>
      </w:r>
    </w:p>
    <w:p w14:paraId="0181852E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0DED541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we have an interval of convergence of </w:t>
      </w:r>
      <w:r w:rsidRPr="000841BA">
        <w:rPr>
          <w:position w:val="-6"/>
        </w:rPr>
        <w:object w:dxaOrig="1180" w:dyaOrig="279" w14:anchorId="2BF3805B">
          <v:shape id="_x0000_i1057" type="#_x0000_t75" style="width:59.25pt;height:15pt" o:ole="">
            <v:imagedata r:id="rId70" o:title=""/>
          </v:shape>
          <o:OLEObject Type="Embed" ProgID="Equation.DSMT4" ShapeID="_x0000_i1057" DrawAspect="Content" ObjectID="_1846095363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and radius of convergence of </w:t>
      </w:r>
      <w:r w:rsidRPr="00025957">
        <w:rPr>
          <w:position w:val="-4"/>
        </w:rPr>
        <w:object w:dxaOrig="560" w:dyaOrig="260" w14:anchorId="4FF24DA2">
          <v:shape id="_x0000_i1058" type="#_x0000_t75" style="width:27pt;height:12.75pt" o:ole="">
            <v:imagedata r:id="rId72" o:title=""/>
          </v:shape>
          <o:OLEObject Type="Embed" ProgID="Equation.DSMT4" ShapeID="_x0000_i1058" DrawAspect="Content" ObjectID="_1846095364" r:id="rId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2810BA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166705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6AF2594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interval and radius of convergence for the power series </w:t>
      </w:r>
      <w:r w:rsidRPr="000841BA">
        <w:rPr>
          <w:position w:val="-28"/>
        </w:rPr>
        <w:object w:dxaOrig="1200" w:dyaOrig="740" w14:anchorId="2B18C242">
          <v:shape id="_x0000_i1059" type="#_x0000_t75" style="width:60pt;height:36.75pt" o:ole="">
            <v:imagedata r:id="rId74" o:title=""/>
          </v:shape>
          <o:OLEObject Type="Embed" ProgID="Equation.DSMT4" ShapeID="_x0000_i1059" DrawAspect="Content" ObjectID="_1846095365" r:id="rId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97BC16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75E0C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use the Ratio Test:  </w:t>
      </w:r>
      <w:r w:rsidRPr="000841BA">
        <w:rPr>
          <w:position w:val="-66"/>
        </w:rPr>
        <w:object w:dxaOrig="5660" w:dyaOrig="1440" w14:anchorId="2692644E">
          <v:shape id="_x0000_i1060" type="#_x0000_t75" style="width:282.7pt;height:1in" o:ole="">
            <v:imagedata r:id="rId76" o:title=""/>
          </v:shape>
          <o:OLEObject Type="Embed" ProgID="Equation.DSMT4" ShapeID="_x0000_i1060" DrawAspect="Content" ObjectID="_1846095366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B1F70FF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03E9910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the Ratio Test for Absolute Convergence we know that this series is convergent when </w:t>
      </w:r>
      <w:r w:rsidRPr="000841BA">
        <w:rPr>
          <w:position w:val="-24"/>
        </w:rPr>
        <w:object w:dxaOrig="5080" w:dyaOrig="620" w14:anchorId="479C4529">
          <v:shape id="_x0000_i1061" type="#_x0000_t75" style="width:253.5pt;height:30.75pt" o:ole="">
            <v:imagedata r:id="rId78" o:title=""/>
          </v:shape>
          <o:OLEObject Type="Embed" ProgID="Equation.DSMT4" ShapeID="_x0000_i1061" DrawAspect="Content" ObjectID="_1846095367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it is divergent when </w:t>
      </w:r>
      <w:r w:rsidRPr="000841BA">
        <w:rPr>
          <w:position w:val="-24"/>
        </w:rPr>
        <w:object w:dxaOrig="680" w:dyaOrig="620" w14:anchorId="6C85156D">
          <v:shape id="_x0000_i1062" type="#_x0000_t75" style="width:34.5pt;height:30.75pt" o:ole="">
            <v:imagedata r:id="rId80" o:title=""/>
          </v:shape>
          <o:OLEObject Type="Embed" ProgID="Equation.DSMT4" ShapeID="_x0000_i1062" DrawAspect="Content" ObjectID="_1846095368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test is inconclusive when </w:t>
      </w:r>
      <w:r w:rsidRPr="000841BA">
        <w:rPr>
          <w:position w:val="-24"/>
        </w:rPr>
        <w:object w:dxaOrig="760" w:dyaOrig="620" w14:anchorId="4C1128C2">
          <v:shape id="_x0000_i1063" type="#_x0000_t75" style="width:37.5pt;height:30.75pt" o:ole="">
            <v:imagedata r:id="rId82" o:title=""/>
          </v:shape>
          <o:OLEObject Type="Embed" ProgID="Equation.DSMT4" ShapeID="_x0000_i1063" DrawAspect="Content" ObjectID="_1846095369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841BA">
        <w:rPr>
          <w:position w:val="-24"/>
        </w:rPr>
        <w:object w:dxaOrig="600" w:dyaOrig="620" w14:anchorId="5552E1A9">
          <v:shape id="_x0000_i1064" type="#_x0000_t75" style="width:30pt;height:30.75pt" o:ole="">
            <v:imagedata r:id="rId84" o:title=""/>
          </v:shape>
          <o:OLEObject Type="Embed" ProgID="Equation.DSMT4" ShapeID="_x0000_i1064" DrawAspect="Content" ObjectID="_1846095370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will analyze these cases separately.  </w:t>
      </w:r>
    </w:p>
    <w:p w14:paraId="2F563708" w14:textId="77777777" w:rsidR="000B2C8E" w:rsidRDefault="000B2C8E" w:rsidP="000B2C8E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0841BA">
        <w:rPr>
          <w:position w:val="-24"/>
        </w:rPr>
        <w:object w:dxaOrig="760" w:dyaOrig="620" w14:anchorId="0E396177">
          <v:shape id="_x0000_i1065" type="#_x0000_t75" style="width:37.5pt;height:30.75pt" o:ole="">
            <v:imagedata r:id="rId86" o:title=""/>
          </v:shape>
          <o:OLEObject Type="Embed" ProgID="Equation.DSMT4" ShapeID="_x0000_i1065" DrawAspect="Content" ObjectID="_1846095371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 w:rsidRPr="000841BA">
        <w:rPr>
          <w:position w:val="-24"/>
        </w:rPr>
        <w:object w:dxaOrig="600" w:dyaOrig="620" w14:anchorId="477E68C1">
          <v:shape id="_x0000_i1066" type="#_x0000_t75" style="width:30pt;height:30.75pt" o:ole="">
            <v:imagedata r:id="rId88" o:title=""/>
          </v:shape>
          <o:OLEObject Type="Embed" ProgID="Equation.DSMT4" ShapeID="_x0000_i1066" DrawAspect="Content" ObjectID="_1846095372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the series becomes </w:t>
      </w:r>
      <w:r w:rsidRPr="000841BA">
        <w:rPr>
          <w:position w:val="-28"/>
        </w:rPr>
        <w:object w:dxaOrig="4680" w:dyaOrig="740" w14:anchorId="25A71AF9">
          <v:shape id="_x0000_i1067" type="#_x0000_t75" style="width:234.7pt;height:36.75pt" o:ole="">
            <v:imagedata r:id="rId90" o:title=""/>
          </v:shape>
          <o:OLEObject Type="Embed" ProgID="Equation.DSMT4" ShapeID="_x0000_i1067" DrawAspect="Content" ObjectID="_1846095373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by the Test for Divergence that this series must diverge. </w:t>
      </w:r>
    </w:p>
    <w:p w14:paraId="4046C010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542EE91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we have an interval of convergence of </w:t>
      </w:r>
      <w:r w:rsidRPr="000841BA">
        <w:rPr>
          <w:position w:val="-24"/>
        </w:rPr>
        <w:object w:dxaOrig="1160" w:dyaOrig="620" w14:anchorId="56285059">
          <v:shape id="_x0000_i1068" type="#_x0000_t75" style="width:57.75pt;height:30.75pt" o:ole="">
            <v:imagedata r:id="rId92" o:title=""/>
          </v:shape>
          <o:OLEObject Type="Embed" ProgID="Equation.DSMT4" ShapeID="_x0000_i1068" DrawAspect="Content" ObjectID="_1846095374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and radius of convergence of </w:t>
      </w:r>
      <w:r w:rsidRPr="000841BA">
        <w:rPr>
          <w:position w:val="-24"/>
        </w:rPr>
        <w:object w:dxaOrig="639" w:dyaOrig="620" w14:anchorId="07EF51FF">
          <v:shape id="_x0000_i1069" type="#_x0000_t75" style="width:31.5pt;height:30.75pt" o:ole="">
            <v:imagedata r:id="rId94" o:title=""/>
          </v:shape>
          <o:OLEObject Type="Embed" ProgID="Equation.DSMT4" ShapeID="_x0000_i1069" DrawAspect="Content" ObjectID="_1846095375" r:id="rId9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44F91D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5B4E6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C9CF2C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D88E1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interval and radius of convergence for the power series </w:t>
      </w:r>
      <w:r w:rsidRPr="000841BA">
        <w:rPr>
          <w:position w:val="-28"/>
        </w:rPr>
        <w:object w:dxaOrig="1140" w:dyaOrig="760" w14:anchorId="2B43043E">
          <v:shape id="_x0000_i1070" type="#_x0000_t75" style="width:57pt;height:37.5pt" o:ole="">
            <v:imagedata r:id="rId96" o:title=""/>
          </v:shape>
          <o:OLEObject Type="Embed" ProgID="Equation.DSMT4" ShapeID="_x0000_i1070" DrawAspect="Content" ObjectID="_1846095376" r:id="rId97"/>
        </w:object>
      </w:r>
    </w:p>
    <w:p w14:paraId="28E4DB66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1A288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the Ratio Test:</w:t>
      </w:r>
      <w:r w:rsidRPr="000841BA">
        <w:rPr>
          <w:position w:val="-64"/>
        </w:rPr>
        <w:object w:dxaOrig="10579" w:dyaOrig="1400" w14:anchorId="3D608E64">
          <v:shape id="_x0000_i1071" type="#_x0000_t75" style="width:528.95pt;height:70.5pt" o:ole="">
            <v:imagedata r:id="rId98" o:title=""/>
          </v:shape>
          <o:OLEObject Type="Embed" ProgID="Equation.DSMT4" ShapeID="_x0000_i1071" DrawAspect="Content" ObjectID="_1846095377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1239DE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042990C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the Ratio Test we know that this series is convergent when </w:t>
      </w:r>
      <w:r w:rsidRPr="000841BA">
        <w:rPr>
          <w:position w:val="-14"/>
        </w:rPr>
        <w:object w:dxaOrig="4300" w:dyaOrig="400" w14:anchorId="576FDF1A">
          <v:shape id="_x0000_i1072" type="#_x0000_t75" style="width:215.2pt;height:20.25pt" o:ole="">
            <v:imagedata r:id="rId100" o:title=""/>
          </v:shape>
          <o:OLEObject Type="Embed" ProgID="Equation.DSMT4" ShapeID="_x0000_i1072" DrawAspect="Content" ObjectID="_1846095378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it is divergent when </w:t>
      </w:r>
      <w:r w:rsidRPr="000841BA">
        <w:rPr>
          <w:position w:val="-14"/>
        </w:rPr>
        <w:object w:dxaOrig="920" w:dyaOrig="400" w14:anchorId="037D1E6A">
          <v:shape id="_x0000_i1073" type="#_x0000_t75" style="width:45.75pt;height:20.25pt" o:ole="">
            <v:imagedata r:id="rId102" o:title=""/>
          </v:shape>
          <o:OLEObject Type="Embed" ProgID="Equation.DSMT4" ShapeID="_x0000_i1073" DrawAspect="Content" ObjectID="_1846095379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test is inconclusive when </w:t>
      </w:r>
      <w:r w:rsidRPr="000841BA">
        <w:rPr>
          <w:position w:val="-6"/>
        </w:rPr>
        <w:object w:dxaOrig="520" w:dyaOrig="279" w14:anchorId="370B7B7D">
          <v:shape id="_x0000_i1074" type="#_x0000_t75" style="width:26.25pt;height:15pt" o:ole="">
            <v:imagedata r:id="rId104" o:title=""/>
          </v:shape>
          <o:OLEObject Type="Embed" ProgID="Equation.DSMT4" ShapeID="_x0000_i1074" DrawAspect="Content" ObjectID="_1846095380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841BA">
        <w:rPr>
          <w:position w:val="-6"/>
        </w:rPr>
        <w:object w:dxaOrig="540" w:dyaOrig="279" w14:anchorId="03CF9EAE">
          <v:shape id="_x0000_i1075" type="#_x0000_t75" style="width:27pt;height:15pt" o:ole="">
            <v:imagedata r:id="rId106" o:title=""/>
          </v:shape>
          <o:OLEObject Type="Embed" ProgID="Equation.DSMT4" ShapeID="_x0000_i1075" DrawAspect="Content" ObjectID="_1846095381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will analyze these cases separately.  </w:t>
      </w:r>
    </w:p>
    <w:p w14:paraId="6013BB93" w14:textId="77777777" w:rsidR="000B2C8E" w:rsidRDefault="000B2C8E" w:rsidP="000B2C8E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0841BA">
        <w:rPr>
          <w:position w:val="-6"/>
        </w:rPr>
        <w:object w:dxaOrig="520" w:dyaOrig="279" w14:anchorId="428454C0">
          <v:shape id="_x0000_i1076" type="#_x0000_t75" style="width:26.25pt;height:15pt" o:ole="">
            <v:imagedata r:id="rId108" o:title=""/>
          </v:shape>
          <o:OLEObject Type="Embed" ProgID="Equation.DSMT4" ShapeID="_x0000_i1076" DrawAspect="Content" ObjectID="_1846095382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the series becomes </w:t>
      </w:r>
      <w:r w:rsidRPr="000841BA">
        <w:rPr>
          <w:position w:val="-28"/>
        </w:rPr>
        <w:object w:dxaOrig="2180" w:dyaOrig="760" w14:anchorId="0B2D8E20">
          <v:shape id="_x0000_i1077" type="#_x0000_t75" style="width:109.55pt;height:37.5pt" o:ole="">
            <v:imagedata r:id="rId110" o:title=""/>
          </v:shape>
          <o:OLEObject Type="Embed" ProgID="Equation.DSMT4" ShapeID="_x0000_i1077" DrawAspect="Content" ObjectID="_1846095383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is alternating harmonic series which we know converges by the Alternating Series Test. </w:t>
      </w:r>
    </w:p>
    <w:p w14:paraId="63BAF9CC" w14:textId="77777777" w:rsidR="000B2C8E" w:rsidRDefault="000B2C8E" w:rsidP="000B2C8E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0841BA">
        <w:rPr>
          <w:position w:val="-6"/>
        </w:rPr>
        <w:object w:dxaOrig="540" w:dyaOrig="279" w14:anchorId="08714D26">
          <v:shape id="_x0000_i1078" type="#_x0000_t75" style="width:27pt;height:15pt" o:ole="">
            <v:imagedata r:id="rId112" o:title=""/>
          </v:shape>
          <o:OLEObject Type="Embed" ProgID="Equation.DSMT4" ShapeID="_x0000_i1078" DrawAspect="Content" ObjectID="_1846095384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the series becomes </w:t>
      </w:r>
      <w:r w:rsidRPr="000841BA">
        <w:rPr>
          <w:position w:val="-28"/>
        </w:rPr>
        <w:object w:dxaOrig="2740" w:dyaOrig="760" w14:anchorId="5D4051A0">
          <v:shape id="_x0000_i1079" type="#_x0000_t75" style="width:137.25pt;height:37.5pt" o:ole="">
            <v:imagedata r:id="rId114" o:title=""/>
          </v:shape>
          <o:OLEObject Type="Embed" ProgID="Equation.DSMT4" ShapeID="_x0000_i1079" DrawAspect="Content" ObjectID="_1846095385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is the harmonic series which we know diverges. </w:t>
      </w:r>
    </w:p>
    <w:p w14:paraId="141C73C8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2927562" w14:textId="77777777" w:rsidR="000B2C8E" w:rsidRDefault="000B2C8E" w:rsidP="000B2C8E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we have an interval of convergence of </w:t>
      </w:r>
      <w:r w:rsidRPr="000841BA">
        <w:rPr>
          <w:position w:val="-6"/>
        </w:rPr>
        <w:object w:dxaOrig="859" w:dyaOrig="279" w14:anchorId="4A955AAD">
          <v:shape id="_x0000_i1080" type="#_x0000_t75" style="width:42pt;height:15pt" o:ole="">
            <v:imagedata r:id="rId116" o:title=""/>
          </v:shape>
          <o:OLEObject Type="Embed" ProgID="Equation.DSMT4" ShapeID="_x0000_i1080" DrawAspect="Content" ObjectID="_1846095386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radius of convergence of </w:t>
      </w:r>
      <w:r w:rsidRPr="00025957">
        <w:rPr>
          <w:position w:val="-4"/>
        </w:rPr>
        <w:object w:dxaOrig="560" w:dyaOrig="260" w14:anchorId="3199E4C9">
          <v:shape id="_x0000_i1081" type="#_x0000_t75" style="width:27pt;height:12.75pt" o:ole="">
            <v:imagedata r:id="rId118" o:title=""/>
          </v:shape>
          <o:OLEObject Type="Embed" ProgID="Equation.DSMT4" ShapeID="_x0000_i1081" DrawAspect="Content" ObjectID="_1846095387" r:id="rId1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46CDB0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9FD0B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interval and radius of convergence for the power series </w:t>
      </w:r>
      <w:r w:rsidRPr="000841BA">
        <w:rPr>
          <w:position w:val="-24"/>
        </w:rPr>
        <w:object w:dxaOrig="2420" w:dyaOrig="660" w14:anchorId="4B10131B">
          <v:shape id="_x0000_i1082" type="#_x0000_t75" style="width:121.5pt;height:33pt" o:ole="">
            <v:imagedata r:id="rId120" o:title=""/>
          </v:shape>
          <o:OLEObject Type="Embed" ProgID="Equation.DSMT4" ShapeID="_x0000_i1082" DrawAspect="Content" ObjectID="_1846095388" r:id="rId121"/>
        </w:object>
      </w:r>
    </w:p>
    <w:p w14:paraId="6FCF8CBD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7171D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start by writing this series using summation notation.  We note that </w:t>
      </w:r>
      <w:r w:rsidRPr="000841BA">
        <w:rPr>
          <w:position w:val="-32"/>
        </w:rPr>
        <w:object w:dxaOrig="900" w:dyaOrig="740" w14:anchorId="7A5658DE">
          <v:shape id="_x0000_i1083" type="#_x0000_t75" style="width:45pt;height:36.75pt" o:ole="">
            <v:imagedata r:id="rId122" o:title=""/>
          </v:shape>
          <o:OLEObject Type="Embed" ProgID="Equation.DSMT4" ShapeID="_x0000_i1083" DrawAspect="Content" ObjectID="_1846095389" r:id="rId123"/>
        </w:object>
      </w:r>
    </w:p>
    <w:p w14:paraId="4B19E87F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use the Ratio Test:</w:t>
      </w:r>
      <w:r w:rsidRPr="000841BA">
        <w:rPr>
          <w:position w:val="-70"/>
        </w:rPr>
        <w:object w:dxaOrig="6220" w:dyaOrig="1520" w14:anchorId="0F6736C2">
          <v:shape id="_x0000_i1084" type="#_x0000_t75" style="width:310.4pt;height:76.55pt" o:ole="">
            <v:imagedata r:id="rId124" o:title=""/>
          </v:shape>
          <o:OLEObject Type="Embed" ProgID="Equation.DSMT4" ShapeID="_x0000_i1084" DrawAspect="Content" ObjectID="_1846095390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0F95F85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9D250B3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the Ratio Test we know that this series is convergent when </w:t>
      </w:r>
      <w:r w:rsidRPr="000841BA">
        <w:rPr>
          <w:position w:val="-6"/>
        </w:rPr>
        <w:object w:dxaOrig="499" w:dyaOrig="279" w14:anchorId="7EFC401C">
          <v:shape id="_x0000_i1085" type="#_x0000_t75" style="width:24.75pt;height:15pt" o:ole="">
            <v:imagedata r:id="rId126" o:title=""/>
          </v:shape>
          <o:OLEObject Type="Embed" ProgID="Equation.DSMT4" ShapeID="_x0000_i1085" DrawAspect="Content" ObjectID="_1846095391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, and since this is true for all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we have an interval of convergence of  </w:t>
      </w:r>
      <w:r w:rsidRPr="000841BA">
        <w:rPr>
          <w:position w:val="-14"/>
        </w:rPr>
        <w:object w:dxaOrig="820" w:dyaOrig="400" w14:anchorId="623E00FA">
          <v:shape id="_x0000_i1086" type="#_x0000_t75" style="width:41.25pt;height:20.25pt" o:ole="">
            <v:imagedata r:id="rId128" o:title=""/>
          </v:shape>
          <o:OLEObject Type="Embed" ProgID="Equation.DSMT4" ShapeID="_x0000_i1086" DrawAspect="Content" ObjectID="_1846095392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and radius of convergence of </w:t>
      </w:r>
      <w:r w:rsidRPr="00025957">
        <w:rPr>
          <w:position w:val="-4"/>
        </w:rPr>
        <w:object w:dxaOrig="639" w:dyaOrig="260" w14:anchorId="01A31B85">
          <v:shape id="_x0000_i1087" type="#_x0000_t75" style="width:31.5pt;height:12.75pt" o:ole="">
            <v:imagedata r:id="rId130" o:title=""/>
          </v:shape>
          <o:OLEObject Type="Embed" ProgID="Equation.DSMT4" ShapeID="_x0000_i1087" DrawAspect="Content" ObjectID="_1846095393" r:id="rId1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F12FB1" w14:textId="77777777" w:rsidR="000B2C8E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6BF69B2" w14:textId="77777777" w:rsidR="000B2C8E" w:rsidRPr="0008615B" w:rsidRDefault="000B2C8E" w:rsidP="000B2C8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 This series is actually the Maclaurin series for </w:t>
      </w:r>
      <w:r w:rsidRPr="000841BA">
        <w:rPr>
          <w:position w:val="-14"/>
        </w:rPr>
        <w:object w:dxaOrig="1600" w:dyaOrig="400" w14:anchorId="294B0F1F">
          <v:shape id="_x0000_i1088" type="#_x0000_t75" style="width:80.25pt;height:20.25pt" o:ole="">
            <v:imagedata r:id="rId132" o:title=""/>
          </v:shape>
          <o:OLEObject Type="Embed" ProgID="Equation.DSMT4" ShapeID="_x0000_i1088" DrawAspect="Content" ObjectID="_1846095394" r:id="rId133"/>
        </w:objec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10759F0D" w14:textId="77777777" w:rsidR="009822B6" w:rsidRDefault="009822B6" w:rsidP="009822B6">
      <w:pPr>
        <w:rPr>
          <w:szCs w:val="28"/>
        </w:rPr>
      </w:pPr>
    </w:p>
    <w:p w14:paraId="0B63738B" w14:textId="77777777" w:rsidR="009822B6" w:rsidRDefault="009822B6" w:rsidP="009822B6">
      <w:pPr>
        <w:rPr>
          <w:szCs w:val="28"/>
        </w:rPr>
      </w:pPr>
    </w:p>
    <w:p w14:paraId="0154495B" w14:textId="77777777" w:rsidR="009822B6" w:rsidRDefault="009822B6" w:rsidP="009822B6">
      <w:pPr>
        <w:rPr>
          <w:szCs w:val="28"/>
        </w:rPr>
      </w:pPr>
    </w:p>
    <w:p w14:paraId="198EE1D5" w14:textId="77777777" w:rsidR="009822B6" w:rsidRDefault="009822B6" w:rsidP="009822B6">
      <w:pPr>
        <w:rPr>
          <w:szCs w:val="28"/>
        </w:rPr>
      </w:pPr>
    </w:p>
    <w:p w14:paraId="197A5D95" w14:textId="77777777" w:rsidR="00832819" w:rsidRDefault="00832819" w:rsidP="008328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4DAC3" w14:textId="77777777" w:rsidR="004A6F78" w:rsidRPr="004A6F78" w:rsidRDefault="004A6F78" w:rsidP="004A6F78">
      <w:pPr>
        <w:rPr>
          <w:szCs w:val="28"/>
        </w:rPr>
      </w:pPr>
    </w:p>
    <w:sectPr w:rsidR="004A6F78" w:rsidRPr="004A6F78" w:rsidSect="001A6B28">
      <w:headerReference w:type="even" r:id="rId134"/>
      <w:headerReference w:type="default" r:id="rId135"/>
      <w:footerReference w:type="even" r:id="rId136"/>
      <w:footerReference w:type="default" r:id="rId137"/>
      <w:headerReference w:type="first" r:id="rId138"/>
      <w:footerReference w:type="first" r:id="rId1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565B" w14:textId="77777777" w:rsidR="00933462" w:rsidRDefault="00933462" w:rsidP="001A6B28">
      <w:r>
        <w:separator/>
      </w:r>
    </w:p>
  </w:endnote>
  <w:endnote w:type="continuationSeparator" w:id="0">
    <w:p w14:paraId="70FD1F9F" w14:textId="77777777" w:rsidR="00933462" w:rsidRDefault="00933462" w:rsidP="001A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3A7A" w14:textId="77777777" w:rsidR="001A6B28" w:rsidRDefault="001A6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4B90" w14:textId="77777777" w:rsidR="001A6B28" w:rsidRDefault="001A6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AAC1C" w14:textId="77777777" w:rsidR="001A6B28" w:rsidRDefault="001A6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199A" w14:textId="77777777" w:rsidR="00933462" w:rsidRDefault="00933462" w:rsidP="001A6B28">
      <w:r>
        <w:separator/>
      </w:r>
    </w:p>
  </w:footnote>
  <w:footnote w:type="continuationSeparator" w:id="0">
    <w:p w14:paraId="26B27C06" w14:textId="77777777" w:rsidR="00933462" w:rsidRDefault="00933462" w:rsidP="001A6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8B53" w14:textId="77777777" w:rsidR="001A6B28" w:rsidRDefault="001A6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C5F4" w14:textId="77777777" w:rsidR="001A6B28" w:rsidRDefault="001A6B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A6B28" w14:paraId="71D8F2CB" w14:textId="77777777" w:rsidTr="005F549E">
      <w:tc>
        <w:tcPr>
          <w:tcW w:w="2335" w:type="dxa"/>
        </w:tcPr>
        <w:p w14:paraId="7643EF83" w14:textId="77777777" w:rsidR="001A6B28" w:rsidRDefault="001A6B28" w:rsidP="001A6B2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74870D3" w14:textId="77777777" w:rsidR="001A6B28" w:rsidRDefault="001A6B28" w:rsidP="001A6B2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Power Series</w:t>
          </w:r>
        </w:p>
      </w:tc>
      <w:tc>
        <w:tcPr>
          <w:tcW w:w="2245" w:type="dxa"/>
        </w:tcPr>
        <w:p w14:paraId="211D086D" w14:textId="77777777" w:rsidR="001A6B28" w:rsidRDefault="001A6B28" w:rsidP="001A6B28">
          <w:pPr>
            <w:jc w:val="right"/>
            <w:rPr>
              <w:b/>
              <w:sz w:val="32"/>
            </w:rPr>
          </w:pPr>
        </w:p>
      </w:tc>
    </w:tr>
  </w:tbl>
  <w:p w14:paraId="0A099FED" w14:textId="77777777" w:rsidR="001A6B28" w:rsidRPr="001A6B28" w:rsidRDefault="001A6B28" w:rsidP="001A6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D6B7BF5"/>
    <w:multiLevelType w:val="hybridMultilevel"/>
    <w:tmpl w:val="9282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620AE"/>
    <w:multiLevelType w:val="hybridMultilevel"/>
    <w:tmpl w:val="42D0B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423F7"/>
    <w:multiLevelType w:val="hybridMultilevel"/>
    <w:tmpl w:val="EE76E9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37112"/>
    <w:multiLevelType w:val="hybridMultilevel"/>
    <w:tmpl w:val="35066DC0"/>
    <w:lvl w:ilvl="0" w:tplc="450C5FA2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1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5B675D"/>
    <w:multiLevelType w:val="hybridMultilevel"/>
    <w:tmpl w:val="2952818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5C63110A"/>
    <w:multiLevelType w:val="hybridMultilevel"/>
    <w:tmpl w:val="2DAEB6C6"/>
    <w:lvl w:ilvl="0" w:tplc="4B3ED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D4719B"/>
    <w:multiLevelType w:val="hybridMultilevel"/>
    <w:tmpl w:val="2FA8C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491074"/>
    <w:multiLevelType w:val="hybridMultilevel"/>
    <w:tmpl w:val="74647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874479">
    <w:abstractNumId w:val="35"/>
  </w:num>
  <w:num w:numId="2" w16cid:durableId="501704256">
    <w:abstractNumId w:val="0"/>
  </w:num>
  <w:num w:numId="3" w16cid:durableId="313723545">
    <w:abstractNumId w:val="27"/>
  </w:num>
  <w:num w:numId="4" w16cid:durableId="1496460694">
    <w:abstractNumId w:val="14"/>
  </w:num>
  <w:num w:numId="5" w16cid:durableId="169679184">
    <w:abstractNumId w:val="22"/>
  </w:num>
  <w:num w:numId="6" w16cid:durableId="2004696127">
    <w:abstractNumId w:val="32"/>
  </w:num>
  <w:num w:numId="7" w16cid:durableId="2022318894">
    <w:abstractNumId w:val="26"/>
  </w:num>
  <w:num w:numId="8" w16cid:durableId="1625769009">
    <w:abstractNumId w:val="8"/>
  </w:num>
  <w:num w:numId="9" w16cid:durableId="78257836">
    <w:abstractNumId w:val="11"/>
  </w:num>
  <w:num w:numId="10" w16cid:durableId="1635024110">
    <w:abstractNumId w:val="17"/>
  </w:num>
  <w:num w:numId="11" w16cid:durableId="2014256499">
    <w:abstractNumId w:val="21"/>
  </w:num>
  <w:num w:numId="12" w16cid:durableId="717510525">
    <w:abstractNumId w:val="19"/>
  </w:num>
  <w:num w:numId="13" w16cid:durableId="265621739">
    <w:abstractNumId w:val="7"/>
  </w:num>
  <w:num w:numId="14" w16cid:durableId="629558375">
    <w:abstractNumId w:val="10"/>
  </w:num>
  <w:num w:numId="15" w16cid:durableId="718285853">
    <w:abstractNumId w:val="6"/>
  </w:num>
  <w:num w:numId="16" w16cid:durableId="12071380">
    <w:abstractNumId w:val="12"/>
  </w:num>
  <w:num w:numId="17" w16cid:durableId="470371854">
    <w:abstractNumId w:val="25"/>
  </w:num>
  <w:num w:numId="18" w16cid:durableId="456534589">
    <w:abstractNumId w:val="29"/>
  </w:num>
  <w:num w:numId="19" w16cid:durableId="929433356">
    <w:abstractNumId w:val="4"/>
  </w:num>
  <w:num w:numId="20" w16cid:durableId="30498167">
    <w:abstractNumId w:val="36"/>
  </w:num>
  <w:num w:numId="21" w16cid:durableId="1888830124">
    <w:abstractNumId w:val="20"/>
  </w:num>
  <w:num w:numId="22" w16cid:durableId="336274979">
    <w:abstractNumId w:val="28"/>
  </w:num>
  <w:num w:numId="23" w16cid:durableId="1812752598">
    <w:abstractNumId w:val="15"/>
  </w:num>
  <w:num w:numId="24" w16cid:durableId="228658200">
    <w:abstractNumId w:val="24"/>
  </w:num>
  <w:num w:numId="25" w16cid:durableId="1407458501">
    <w:abstractNumId w:val="9"/>
  </w:num>
  <w:num w:numId="26" w16cid:durableId="1427531996">
    <w:abstractNumId w:val="5"/>
  </w:num>
  <w:num w:numId="27" w16cid:durableId="823351390">
    <w:abstractNumId w:val="37"/>
  </w:num>
  <w:num w:numId="28" w16cid:durableId="893004525">
    <w:abstractNumId w:val="38"/>
  </w:num>
  <w:num w:numId="29" w16cid:durableId="1545288518">
    <w:abstractNumId w:val="34"/>
  </w:num>
  <w:num w:numId="30" w16cid:durableId="876041995">
    <w:abstractNumId w:val="1"/>
  </w:num>
  <w:num w:numId="31" w16cid:durableId="788621499">
    <w:abstractNumId w:val="16"/>
  </w:num>
  <w:num w:numId="32" w16cid:durableId="1615791411">
    <w:abstractNumId w:val="33"/>
  </w:num>
  <w:num w:numId="33" w16cid:durableId="1065762834">
    <w:abstractNumId w:val="3"/>
  </w:num>
  <w:num w:numId="34" w16cid:durableId="1495031466">
    <w:abstractNumId w:val="2"/>
  </w:num>
  <w:num w:numId="35" w16cid:durableId="883518301">
    <w:abstractNumId w:val="23"/>
  </w:num>
  <w:num w:numId="36" w16cid:durableId="170488756">
    <w:abstractNumId w:val="31"/>
  </w:num>
  <w:num w:numId="37" w16cid:durableId="1194999568">
    <w:abstractNumId w:val="18"/>
  </w:num>
  <w:num w:numId="38" w16cid:durableId="953825887">
    <w:abstractNumId w:val="39"/>
  </w:num>
  <w:num w:numId="39" w16cid:durableId="2144888150">
    <w:abstractNumId w:val="30"/>
  </w:num>
  <w:num w:numId="40" w16cid:durableId="1223516057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795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29F"/>
    <w:rsid w:val="00033A7C"/>
    <w:rsid w:val="00033A9C"/>
    <w:rsid w:val="000350B2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15B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2C8E"/>
    <w:rsid w:val="000C0BCB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4E36"/>
    <w:rsid w:val="000E517A"/>
    <w:rsid w:val="000E5561"/>
    <w:rsid w:val="000F5A51"/>
    <w:rsid w:val="000F7B65"/>
    <w:rsid w:val="00103BAD"/>
    <w:rsid w:val="001073E7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483"/>
    <w:rsid w:val="00153C90"/>
    <w:rsid w:val="0015402C"/>
    <w:rsid w:val="0015526F"/>
    <w:rsid w:val="00156C41"/>
    <w:rsid w:val="0016089C"/>
    <w:rsid w:val="00166CC2"/>
    <w:rsid w:val="00166E82"/>
    <w:rsid w:val="001733EA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2377"/>
    <w:rsid w:val="00195028"/>
    <w:rsid w:val="0019613C"/>
    <w:rsid w:val="001962CB"/>
    <w:rsid w:val="00196390"/>
    <w:rsid w:val="0019663A"/>
    <w:rsid w:val="00197E1B"/>
    <w:rsid w:val="001A0F9D"/>
    <w:rsid w:val="001A5C57"/>
    <w:rsid w:val="001A6B28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5900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4CC"/>
    <w:rsid w:val="0028440B"/>
    <w:rsid w:val="002851E8"/>
    <w:rsid w:val="00285D1F"/>
    <w:rsid w:val="00293B35"/>
    <w:rsid w:val="002953F1"/>
    <w:rsid w:val="0029633C"/>
    <w:rsid w:val="002A1419"/>
    <w:rsid w:val="002A2F62"/>
    <w:rsid w:val="002A2F64"/>
    <w:rsid w:val="002A48F8"/>
    <w:rsid w:val="002A5027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E37F9"/>
    <w:rsid w:val="002F00B4"/>
    <w:rsid w:val="002F01BC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1363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033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346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76C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08E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1FE"/>
    <w:rsid w:val="003E3460"/>
    <w:rsid w:val="003E41AC"/>
    <w:rsid w:val="003E46CE"/>
    <w:rsid w:val="003E4F19"/>
    <w:rsid w:val="003E5750"/>
    <w:rsid w:val="003E75ED"/>
    <w:rsid w:val="003F02D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4AF5"/>
    <w:rsid w:val="0041758D"/>
    <w:rsid w:val="00426175"/>
    <w:rsid w:val="00426290"/>
    <w:rsid w:val="00431527"/>
    <w:rsid w:val="00432B1D"/>
    <w:rsid w:val="0043391E"/>
    <w:rsid w:val="0043515E"/>
    <w:rsid w:val="004362C2"/>
    <w:rsid w:val="00437EE2"/>
    <w:rsid w:val="00442E2E"/>
    <w:rsid w:val="00443725"/>
    <w:rsid w:val="00444182"/>
    <w:rsid w:val="0044482A"/>
    <w:rsid w:val="00450E9C"/>
    <w:rsid w:val="00450EFF"/>
    <w:rsid w:val="0045373C"/>
    <w:rsid w:val="00457E76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6F78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E70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421"/>
    <w:rsid w:val="0053352D"/>
    <w:rsid w:val="0053397B"/>
    <w:rsid w:val="00534C4D"/>
    <w:rsid w:val="00534E8D"/>
    <w:rsid w:val="00537249"/>
    <w:rsid w:val="005404DF"/>
    <w:rsid w:val="005406C6"/>
    <w:rsid w:val="00544628"/>
    <w:rsid w:val="00546184"/>
    <w:rsid w:val="00547790"/>
    <w:rsid w:val="005508B3"/>
    <w:rsid w:val="00550D53"/>
    <w:rsid w:val="00553E7C"/>
    <w:rsid w:val="00557759"/>
    <w:rsid w:val="00560F52"/>
    <w:rsid w:val="00562E5E"/>
    <w:rsid w:val="0056598E"/>
    <w:rsid w:val="00566622"/>
    <w:rsid w:val="00567576"/>
    <w:rsid w:val="00567D0E"/>
    <w:rsid w:val="0057039C"/>
    <w:rsid w:val="005709A7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97BBC"/>
    <w:rsid w:val="005A0D11"/>
    <w:rsid w:val="005A14DE"/>
    <w:rsid w:val="005A1AE8"/>
    <w:rsid w:val="005A1BF6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19F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5E7B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36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2BF5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D104E"/>
    <w:rsid w:val="006D5FDE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3990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822"/>
    <w:rsid w:val="0074042A"/>
    <w:rsid w:val="00741D3D"/>
    <w:rsid w:val="00742451"/>
    <w:rsid w:val="0074354F"/>
    <w:rsid w:val="00750EB7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77E50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3D8F"/>
    <w:rsid w:val="007C4106"/>
    <w:rsid w:val="007C4909"/>
    <w:rsid w:val="007C59AD"/>
    <w:rsid w:val="007C63E2"/>
    <w:rsid w:val="007D1D82"/>
    <w:rsid w:val="007D3F54"/>
    <w:rsid w:val="007D40FA"/>
    <w:rsid w:val="007D727E"/>
    <w:rsid w:val="007E09A9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4763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2819"/>
    <w:rsid w:val="008346CD"/>
    <w:rsid w:val="00837168"/>
    <w:rsid w:val="00840203"/>
    <w:rsid w:val="00840300"/>
    <w:rsid w:val="008409A0"/>
    <w:rsid w:val="0084316E"/>
    <w:rsid w:val="0084431F"/>
    <w:rsid w:val="0084525B"/>
    <w:rsid w:val="00845C7D"/>
    <w:rsid w:val="0084727E"/>
    <w:rsid w:val="00850064"/>
    <w:rsid w:val="0085237D"/>
    <w:rsid w:val="0085267A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96377"/>
    <w:rsid w:val="008A2203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A93"/>
    <w:rsid w:val="00915D70"/>
    <w:rsid w:val="00917102"/>
    <w:rsid w:val="00920FEF"/>
    <w:rsid w:val="00922EA2"/>
    <w:rsid w:val="00923991"/>
    <w:rsid w:val="00924A64"/>
    <w:rsid w:val="00933462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48D0"/>
    <w:rsid w:val="00977376"/>
    <w:rsid w:val="009809C2"/>
    <w:rsid w:val="009814DD"/>
    <w:rsid w:val="009822B6"/>
    <w:rsid w:val="009831F7"/>
    <w:rsid w:val="00985B40"/>
    <w:rsid w:val="0099046E"/>
    <w:rsid w:val="00991314"/>
    <w:rsid w:val="00991529"/>
    <w:rsid w:val="00995159"/>
    <w:rsid w:val="009952F8"/>
    <w:rsid w:val="009A0D8F"/>
    <w:rsid w:val="009A3D06"/>
    <w:rsid w:val="009A6220"/>
    <w:rsid w:val="009B42FE"/>
    <w:rsid w:val="009C15E3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A4FD9"/>
    <w:rsid w:val="00AB0BF5"/>
    <w:rsid w:val="00AB1C0A"/>
    <w:rsid w:val="00AB4B37"/>
    <w:rsid w:val="00AB787F"/>
    <w:rsid w:val="00AC5C8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2B41"/>
    <w:rsid w:val="00B0315C"/>
    <w:rsid w:val="00B03444"/>
    <w:rsid w:val="00B0356A"/>
    <w:rsid w:val="00B04FDB"/>
    <w:rsid w:val="00B07B28"/>
    <w:rsid w:val="00B11BA6"/>
    <w:rsid w:val="00B1424F"/>
    <w:rsid w:val="00B158B8"/>
    <w:rsid w:val="00B15A3E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53D5F"/>
    <w:rsid w:val="00B606D9"/>
    <w:rsid w:val="00B61CBD"/>
    <w:rsid w:val="00B6451B"/>
    <w:rsid w:val="00B70A05"/>
    <w:rsid w:val="00B710C5"/>
    <w:rsid w:val="00B71734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2657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2E7D"/>
    <w:rsid w:val="00BB4F30"/>
    <w:rsid w:val="00BB5898"/>
    <w:rsid w:val="00BB5F64"/>
    <w:rsid w:val="00BB6247"/>
    <w:rsid w:val="00BB74DC"/>
    <w:rsid w:val="00BC1F71"/>
    <w:rsid w:val="00BC251D"/>
    <w:rsid w:val="00BC377D"/>
    <w:rsid w:val="00BC4CEB"/>
    <w:rsid w:val="00BC51F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411"/>
    <w:rsid w:val="00BE72BC"/>
    <w:rsid w:val="00BE75D0"/>
    <w:rsid w:val="00BF0835"/>
    <w:rsid w:val="00BF1BFD"/>
    <w:rsid w:val="00BF1F28"/>
    <w:rsid w:val="00BF3619"/>
    <w:rsid w:val="00BF435C"/>
    <w:rsid w:val="00BF5937"/>
    <w:rsid w:val="00BF5D88"/>
    <w:rsid w:val="00BF6AED"/>
    <w:rsid w:val="00BF7B07"/>
    <w:rsid w:val="00C03D61"/>
    <w:rsid w:val="00C04777"/>
    <w:rsid w:val="00C0542C"/>
    <w:rsid w:val="00C13ED4"/>
    <w:rsid w:val="00C147A7"/>
    <w:rsid w:val="00C16256"/>
    <w:rsid w:val="00C17438"/>
    <w:rsid w:val="00C20177"/>
    <w:rsid w:val="00C23602"/>
    <w:rsid w:val="00C23E99"/>
    <w:rsid w:val="00C26372"/>
    <w:rsid w:val="00C27378"/>
    <w:rsid w:val="00C279F2"/>
    <w:rsid w:val="00C30815"/>
    <w:rsid w:val="00C30AAE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1C8A"/>
    <w:rsid w:val="00C92FF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33BE"/>
    <w:rsid w:val="00CF64C6"/>
    <w:rsid w:val="00D00691"/>
    <w:rsid w:val="00D011CD"/>
    <w:rsid w:val="00D01310"/>
    <w:rsid w:val="00D03DE6"/>
    <w:rsid w:val="00D05237"/>
    <w:rsid w:val="00D05C56"/>
    <w:rsid w:val="00D07B1E"/>
    <w:rsid w:val="00D10E70"/>
    <w:rsid w:val="00D1170C"/>
    <w:rsid w:val="00D13915"/>
    <w:rsid w:val="00D139B5"/>
    <w:rsid w:val="00D1453F"/>
    <w:rsid w:val="00D14EF4"/>
    <w:rsid w:val="00D23311"/>
    <w:rsid w:val="00D236DD"/>
    <w:rsid w:val="00D243CC"/>
    <w:rsid w:val="00D24F46"/>
    <w:rsid w:val="00D267EC"/>
    <w:rsid w:val="00D26B3E"/>
    <w:rsid w:val="00D30A1B"/>
    <w:rsid w:val="00D326E6"/>
    <w:rsid w:val="00D33B88"/>
    <w:rsid w:val="00D35A3D"/>
    <w:rsid w:val="00D36A02"/>
    <w:rsid w:val="00D36CA9"/>
    <w:rsid w:val="00D4143F"/>
    <w:rsid w:val="00D427D9"/>
    <w:rsid w:val="00D43EBA"/>
    <w:rsid w:val="00D44CCC"/>
    <w:rsid w:val="00D50C32"/>
    <w:rsid w:val="00D51E1C"/>
    <w:rsid w:val="00D52D19"/>
    <w:rsid w:val="00D532C0"/>
    <w:rsid w:val="00D61893"/>
    <w:rsid w:val="00D62D01"/>
    <w:rsid w:val="00D63B54"/>
    <w:rsid w:val="00D661FF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5804"/>
    <w:rsid w:val="00D87AB1"/>
    <w:rsid w:val="00D90754"/>
    <w:rsid w:val="00DA139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9AB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206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F0A"/>
    <w:rsid w:val="00E7212F"/>
    <w:rsid w:val="00E72EA7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12F3"/>
    <w:rsid w:val="00EA2188"/>
    <w:rsid w:val="00EA2F5D"/>
    <w:rsid w:val="00EB12AB"/>
    <w:rsid w:val="00EB18D6"/>
    <w:rsid w:val="00EB1B14"/>
    <w:rsid w:val="00EB6ED7"/>
    <w:rsid w:val="00EB71BB"/>
    <w:rsid w:val="00EC08C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100CA"/>
    <w:rsid w:val="00F1221F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21B4"/>
    <w:rsid w:val="00F549D4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1BFC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6C39"/>
    <w:rsid w:val="00FB725F"/>
    <w:rsid w:val="00FC053A"/>
    <w:rsid w:val="00FC2B6D"/>
    <w:rsid w:val="00FC79F9"/>
    <w:rsid w:val="00FD0842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6F41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B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B28"/>
  </w:style>
  <w:style w:type="paragraph" w:styleId="Footer">
    <w:name w:val="footer"/>
    <w:basedOn w:val="Normal"/>
    <w:link w:val="FooterChar"/>
    <w:uiPriority w:val="99"/>
    <w:unhideWhenUsed/>
    <w:rsid w:val="001A6B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B28"/>
  </w:style>
  <w:style w:type="character" w:customStyle="1" w:styleId="Heading1Char">
    <w:name w:val="Heading 1 Char"/>
    <w:basedOn w:val="DefaultParagraphFont"/>
    <w:link w:val="Heading1"/>
    <w:uiPriority w:val="9"/>
    <w:rsid w:val="001A6B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header" Target="header3.xml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0.wmf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header" Target="header1.xml"/><Relationship Id="rId139" Type="http://schemas.openxmlformats.org/officeDocument/2006/relationships/footer" Target="footer3.xml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header" Target="head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footer" Target="footer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893A0-C2B5-466B-B984-EDC8F5F8B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529</Words>
  <Characters>2289</Characters>
  <Application>Microsoft Office Word</Application>
  <DocSecurity>0</DocSecurity>
  <Lines>96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Power Series Worksheet_Solutions</dc:title>
  <dc:creator>Kyle</dc:creator>
  <cp:lastModifiedBy>Kyle Knee</cp:lastModifiedBy>
  <cp:revision>43</cp:revision>
  <cp:lastPrinted>2026-07-20T22:56:00Z</cp:lastPrinted>
  <dcterms:created xsi:type="dcterms:W3CDTF">2018-01-05T23:33:00Z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