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C74E" w14:textId="77777777" w:rsidR="002044A3" w:rsidRPr="000D2D5C" w:rsidRDefault="00B42215" w:rsidP="000D2D5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D2D5C">
        <w:rPr>
          <w:rFonts w:ascii="Times New Roman" w:hAnsi="Times New Roman" w:cs="Times New Roman"/>
          <w:b/>
          <w:color w:val="000000"/>
        </w:rPr>
        <w:t>5.4 Green’s Theorem</w:t>
      </w:r>
    </w:p>
    <w:p w14:paraId="7865FD7C" w14:textId="77777777" w:rsidR="002F693F" w:rsidRDefault="002F693F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BBA6B84" w14:textId="77777777" w:rsidR="002F693F" w:rsidRDefault="002F693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many ways Green’s Theorem is the Climax of MTH </w:t>
      </w:r>
      <w:r w:rsidR="00956957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 xml:space="preserve"> because it unites the concepts of partial differentiation, double integrals, and line integrals.  In order to fully understand the statement of Green’s Theorem we must go over one more concept.</w:t>
      </w:r>
    </w:p>
    <w:p w14:paraId="39BB8F54" w14:textId="77777777" w:rsidR="002F693F" w:rsidRDefault="002F693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22382" w14:paraId="3D4724D2" w14:textId="77777777" w:rsidTr="00822382">
        <w:tc>
          <w:tcPr>
            <w:tcW w:w="10790" w:type="dxa"/>
          </w:tcPr>
          <w:p w14:paraId="6B766467" w14:textId="77777777" w:rsidR="00822382" w:rsidRDefault="00822382" w:rsidP="009860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6A9EC" w14:textId="1635F1F4" w:rsidR="00822382" w:rsidRDefault="00822382" w:rsidP="0082238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positive orientation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simple closed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refers to a single counterclockwise transversal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So,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the vector function </w:t>
            </w:r>
            <w:bookmarkStart w:id="0" w:name="MTBlankEqn"/>
            <w:r w:rsidR="006661E9" w:rsidRPr="006661E9">
              <w:rPr>
                <w:position w:val="-14"/>
              </w:rPr>
              <w:object w:dxaOrig="480" w:dyaOrig="400" w14:anchorId="1FAA13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20.25pt" o:ole="">
                  <v:imagedata r:id="rId8" o:title=""/>
                </v:shape>
                <o:OLEObject Type="Embed" ProgID="Equation.DSMT4" ShapeID="_x0000_i1025" DrawAspect="Content" ObjectID="_1846106039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="006661E9" w:rsidRPr="006661E9">
              <w:rPr>
                <w:position w:val="-6"/>
              </w:rPr>
              <w:object w:dxaOrig="859" w:dyaOrig="279" w14:anchorId="39AB0683">
                <v:shape id="_x0000_i1026" type="#_x0000_t75" style="width:42.75pt;height:14.25pt" o:ole="">
                  <v:imagedata r:id="rId10" o:title=""/>
                </v:shape>
                <o:OLEObject Type="Embed" ProgID="Equation.DSMT4" ShapeID="_x0000_i1026" DrawAspect="Content" ObjectID="_1846106040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plane region that is bounded by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the region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always on the left as the point </w:t>
            </w:r>
            <w:r w:rsidR="006661E9" w:rsidRPr="006661E9">
              <w:rPr>
                <w:position w:val="-14"/>
              </w:rPr>
              <w:object w:dxaOrig="480" w:dyaOrig="400" w14:anchorId="305D3BB8">
                <v:shape id="_x0000_i1027" type="#_x0000_t75" style="width:24pt;height:20.25pt" o:ole="">
                  <v:imagedata r:id="rId12" o:title=""/>
                </v:shape>
                <o:OLEObject Type="Embed" ProgID="Equation.DSMT4" ShapeID="_x0000_i1027" DrawAspect="Content" ObjectID="_1846106041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traverses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449CFC" w14:textId="77777777" w:rsidR="00822382" w:rsidRDefault="00822382" w:rsidP="0098605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5C6BBF" w14:textId="77777777" w:rsidR="002F693F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5775C00" wp14:editId="52DA3E5A">
            <wp:simplePos x="0" y="0"/>
            <wp:positionH relativeFrom="column">
              <wp:posOffset>1754269</wp:posOffset>
            </wp:positionH>
            <wp:positionV relativeFrom="paragraph">
              <wp:posOffset>61639</wp:posOffset>
            </wp:positionV>
            <wp:extent cx="2987675" cy="1283970"/>
            <wp:effectExtent l="0" t="0" r="3175" b="0"/>
            <wp:wrapTight wrapText="bothSides">
              <wp:wrapPolygon edited="0">
                <wp:start x="0" y="0"/>
                <wp:lineTo x="0" y="21151"/>
                <wp:lineTo x="21485" y="21151"/>
                <wp:lineTo x="21485" y="0"/>
                <wp:lineTo x="0" y="0"/>
              </wp:wrapPolygon>
            </wp:wrapTight>
            <wp:docPr id="1" name="Picture 1" descr="Two pictures of a region D bounded bounded by a closed curve C.  In the left picture the curve C is positively oriented.  In the right picture the curve C is negatively orien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wo pictures of a region D bounded bounded by a closed curve C.  In the left picture the curve C is positively oriented.  In the right picture the curve C is negatively oriente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128397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E67F7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071FA9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566152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1E07934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B96A7BD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ADF46C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586A953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A1ACA0A" w14:textId="77777777" w:rsidR="00F74243" w:rsidRDefault="00F7424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C5C943" w14:textId="77777777" w:rsidR="002F693F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2238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22382" w:rsidRPr="0082238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82238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F693F">
        <w:rPr>
          <w:rFonts w:ascii="Times New Roman" w:hAnsi="Times New Roman" w:cs="Times New Roman"/>
          <w:sz w:val="24"/>
          <w:szCs w:val="24"/>
        </w:rPr>
        <w:t>Give a parameterization of the unit circle so that the curve given by your parameterization has positive orientation.</w:t>
      </w:r>
    </w:p>
    <w:p w14:paraId="3EC6CAD5" w14:textId="77777777" w:rsidR="002F693F" w:rsidRDefault="002F693F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602FC2" w14:textId="77777777" w:rsidR="00344BCB" w:rsidRDefault="00344BCB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51DBC" w14:textId="77777777" w:rsidR="009715E3" w:rsidRDefault="009715E3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922A3AB" w14:textId="77777777" w:rsidR="006F44A1" w:rsidRDefault="006F44A1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ED9FF3" w14:textId="77777777" w:rsidR="006F44A1" w:rsidRDefault="006F44A1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71E1C66" w14:textId="77777777" w:rsidR="009715E3" w:rsidRDefault="009715E3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6925DD" w14:textId="77777777" w:rsidR="00D61950" w:rsidRDefault="00D61950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0709BE" w14:textId="77777777" w:rsidR="00D61950" w:rsidRDefault="00D61950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F1ABB61" w14:textId="77777777" w:rsidR="00D61950" w:rsidRDefault="00D61950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563F108" w14:textId="77777777" w:rsidR="00D61950" w:rsidRDefault="00D61950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3436D7" w14:textId="77777777" w:rsidR="006F44A1" w:rsidRDefault="006F44A1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2487" w14:paraId="72B44CDA" w14:textId="77777777" w:rsidTr="00D92115">
        <w:tc>
          <w:tcPr>
            <w:tcW w:w="10790" w:type="dxa"/>
          </w:tcPr>
          <w:p w14:paraId="0E1E694E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3FBA843E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(Green’s Theorem):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positively oriented, piecewise-smooth, simple closed curve in the plane and 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the region bounded by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have continuous partial derivatives on an open region that contains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Pr="0082039F">
              <w:rPr>
                <w:position w:val="-32"/>
              </w:rPr>
              <w:object w:dxaOrig="3060" w:dyaOrig="740" w14:anchorId="58936740">
                <v:shape id="_x0000_i1028" type="#_x0000_t75" style="width:153pt;height:36.75pt" o:ole="">
                  <v:imagedata r:id="rId15" o:title=""/>
                </v:shape>
                <o:OLEObject Type="Embed" ProgID="Equation.DSMT4" ShapeID="_x0000_i1028" DrawAspect="Content" ObjectID="_1846106042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700D1F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14:paraId="09F54B4C" w14:textId="77777777" w:rsidR="00342487" w:rsidRDefault="00342487" w:rsidP="00342487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42487" w14:paraId="7D05B25C" w14:textId="77777777" w:rsidTr="00D92115">
        <w:tc>
          <w:tcPr>
            <w:tcW w:w="10790" w:type="dxa"/>
          </w:tcPr>
          <w:p w14:paraId="22565F14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8A4C25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notation </w:t>
            </w:r>
            <w:r w:rsidRPr="0082039F">
              <w:rPr>
                <w:position w:val="-32"/>
              </w:rPr>
              <w:object w:dxaOrig="1260" w:dyaOrig="600" w14:anchorId="29ECD9BC">
                <v:shape id="_x0000_i1029" type="#_x0000_t75" style="width:63pt;height:30pt" o:ole="">
                  <v:imagedata r:id="rId17" o:title=""/>
                </v:shape>
                <o:OLEObject Type="Embed" ProgID="Equation.DSMT4" ShapeID="_x0000_i1029" DrawAspect="Content" ObjectID="_1846106043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sometimes used to indicate that the line integral is calculated using the positive orientation of the closed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980506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42487" w14:paraId="654B7780" w14:textId="77777777" w:rsidTr="00D92115">
        <w:tc>
          <w:tcPr>
            <w:tcW w:w="10790" w:type="dxa"/>
          </w:tcPr>
          <w:p w14:paraId="7E357FDF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778033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Another notation for the positively oriented boundary curve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r w:rsidRPr="0082039F">
              <w:rPr>
                <w:position w:val="-6"/>
              </w:rPr>
              <w:object w:dxaOrig="360" w:dyaOrig="279" w14:anchorId="7E69BB10">
                <v:shape id="_x0000_i1030" type="#_x0000_t75" style="width:18pt;height:14.25pt" o:ole="">
                  <v:imagedata r:id="rId19" o:title=""/>
                </v:shape>
                <o:OLEObject Type="Embed" ProgID="Equation.DSMT4" ShapeID="_x0000_i1030" DrawAspect="Content" ObjectID="_1846106044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So, one could write: </w:t>
            </w:r>
            <w:r w:rsidRPr="0082039F">
              <w:rPr>
                <w:position w:val="-32"/>
              </w:rPr>
              <w:object w:dxaOrig="3120" w:dyaOrig="740" w14:anchorId="393A56BD">
                <v:shape id="_x0000_i1031" type="#_x0000_t75" style="width:156pt;height:36.75pt" o:ole="">
                  <v:imagedata r:id="rId21" o:title=""/>
                </v:shape>
                <o:OLEObject Type="Embed" ProgID="Equation.DSMT4" ShapeID="_x0000_i1031" DrawAspect="Content" ObjectID="_1846106045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7E1DD6" w14:textId="77777777" w:rsidR="00342487" w:rsidRDefault="00342487" w:rsidP="00D9211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328C260" w14:textId="77777777" w:rsidR="006F44A1" w:rsidRDefault="006F44A1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0C0E526" w14:textId="77777777" w:rsidR="00342487" w:rsidRDefault="00342487" w:rsidP="0034248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D3DC3">
        <w:rPr>
          <w:rFonts w:ascii="Times New Roman" w:hAnsi="Times New Roman" w:cs="Times New Roman"/>
          <w:b/>
          <w:sz w:val="24"/>
          <w:szCs w:val="24"/>
          <w:u w:val="single"/>
        </w:rPr>
        <w:t>Example 2:</w:t>
      </w:r>
      <w:r>
        <w:rPr>
          <w:rFonts w:ascii="Times New Roman" w:hAnsi="Times New Roman" w:cs="Times New Roman"/>
          <w:sz w:val="24"/>
          <w:szCs w:val="24"/>
        </w:rPr>
        <w:t xml:space="preserve">  Evaluate </w:t>
      </w:r>
      <w:r w:rsidRPr="006661E9">
        <w:rPr>
          <w:position w:val="-32"/>
        </w:rPr>
        <w:object w:dxaOrig="1320" w:dyaOrig="600" w14:anchorId="11504DAF">
          <v:shape id="_x0000_i1032" type="#_x0000_t75" style="width:66pt;height:30pt" o:ole="">
            <v:imagedata r:id="rId23" o:title=""/>
          </v:shape>
          <o:OLEObject Type="Embed" ProgID="Equation.DSMT4" ShapeID="_x0000_i1032" DrawAspect="Content" ObjectID="_1846106046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is the triangular curve consisting of the line segments from (0,0) to (1,0), from (1,0) to (0,1), and from (0,1) to (0,0).</w:t>
      </w:r>
    </w:p>
    <w:p w14:paraId="03546AD7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86CF64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AF541E2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55C0DA9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A0A506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26FD119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8C08FDE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F763ECB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9055D2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1AF1724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DB8A37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D71C60F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33445EC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570B342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4EA0C16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BA6EDE8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8F98B74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B4CA596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28000EB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2DC29F2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84222D5" w14:textId="77777777" w:rsidR="00342487" w:rsidRDefault="00342487" w:rsidP="00986050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8E0321" w14:textId="77777777" w:rsidR="003709E3" w:rsidRPr="00833D4C" w:rsidRDefault="003709E3" w:rsidP="003709E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While the above shows how Green’s Theorem would work, we have yet to provide any sort of justification that this idea is actually valid.  Now we provide a partial proof of Green’s Theorem.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56D97" w14:paraId="72DA5672" w14:textId="77777777" w:rsidTr="00656D97">
        <w:tc>
          <w:tcPr>
            <w:tcW w:w="10790" w:type="dxa"/>
          </w:tcPr>
          <w:p w14:paraId="2DB5C8D9" w14:textId="77777777" w:rsidR="00656D97" w:rsidRDefault="00656D97" w:rsidP="00986050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  <w:p w14:paraId="31E6FCDB" w14:textId="3C411FAF" w:rsidR="00656D97" w:rsidRDefault="00376BD2" w:rsidP="00656D9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(Green’s Theorem):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be a positively oriented, piecewise-smooth, simple closed curve in the plane and let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be the region bounded by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.  If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P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Q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 have continuous partial derivatives on an open region that contains </w:t>
            </w:r>
            <w:r w:rsidR="00656D97"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6661E9" w:rsidRPr="006661E9">
              <w:rPr>
                <w:position w:val="-32"/>
              </w:rPr>
              <w:object w:dxaOrig="3060" w:dyaOrig="740" w14:anchorId="1DA4A8BE">
                <v:shape id="_x0000_i1033" type="#_x0000_t75" style="width:153pt;height:36.75pt" o:ole="">
                  <v:imagedata r:id="rId25" o:title=""/>
                </v:shape>
                <o:OLEObject Type="Embed" ProgID="Equation.DSMT4" ShapeID="_x0000_i1033" DrawAspect="Content" ObjectID="_1846106047" r:id="rId26"/>
              </w:object>
            </w:r>
            <w:r w:rsidR="00656D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39A0CB" w14:textId="77777777" w:rsidR="00656D97" w:rsidRDefault="00656D97" w:rsidP="00986050">
            <w:pPr>
              <w:pStyle w:val="NoSpacing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14:paraId="3D33574A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Green’s Theorem is quite difficult to prove in general, but we will give a proof for the special case where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both type 1 and type 2.  </w:t>
      </w:r>
      <w:r w:rsidR="00965F6D">
        <w:rPr>
          <w:rFonts w:ascii="Times New Roman" w:hAnsi="Times New Roman" w:cs="Times New Roman"/>
          <w:sz w:val="24"/>
          <w:szCs w:val="24"/>
        </w:rPr>
        <w:t xml:space="preserve">We will </w:t>
      </w:r>
      <w:r>
        <w:rPr>
          <w:rFonts w:ascii="Times New Roman" w:hAnsi="Times New Roman" w:cs="Times New Roman"/>
          <w:sz w:val="24"/>
          <w:szCs w:val="24"/>
        </w:rPr>
        <w:t xml:space="preserve">refer to such regions as </w:t>
      </w:r>
      <w:r>
        <w:rPr>
          <w:rFonts w:ascii="Times New Roman" w:hAnsi="Times New Roman" w:cs="Times New Roman"/>
          <w:sz w:val="24"/>
          <w:szCs w:val="24"/>
          <w:u w:val="single"/>
        </w:rPr>
        <w:t>simple regions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A87FBB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391E92" w14:textId="77777777" w:rsidR="00DD0AA5" w:rsidRPr="007E5173" w:rsidRDefault="00DD0AA5" w:rsidP="00986050">
      <w:pPr>
        <w:pStyle w:val="NoSpacing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7E5173">
        <w:rPr>
          <w:rFonts w:ascii="Times New Roman" w:hAnsi="Times New Roman" w:cs="Times New Roman"/>
          <w:i/>
          <w:sz w:val="24"/>
          <w:szCs w:val="24"/>
          <w:u w:val="single"/>
        </w:rPr>
        <w:t>Partial Proof of Green’s Theorem When D is both Type 1 and Type 2:</w:t>
      </w:r>
    </w:p>
    <w:p w14:paraId="1656A7C6" w14:textId="77777777" w:rsidR="00DD0AA5" w:rsidRDefault="00DD0AA5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56F1D84" w14:textId="77777777" w:rsidR="00DD0AA5" w:rsidRDefault="00DD0AA5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CC0879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86DFAA6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E359356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8622CB3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9599C6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DD2F3C9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0DF5F55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58F648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3ECD6B0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FF4FB90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638870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975E699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1C5CBA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A1E2556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8B1EF3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12F076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43CAE73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6FD410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CB5704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7A23F58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64F91A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AB4FDA9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C742478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EA7F4E5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C6AE536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BE8114C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0EC71CB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9D642C7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BCC9174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1F4DBB8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9DEDBE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AB6924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9176C9E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2AE984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F15B6EF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F17DD6B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962F9C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9AD3010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419BF16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AC490B3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1EFF779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DF5ABA2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4C6350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2EE0D57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1827F60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5D4545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33725CD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5B209F6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A350247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EA52474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07434A2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513F10F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13ADDA" w14:textId="77777777" w:rsidR="006F44A1" w:rsidRDefault="006F44A1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301897F" w14:textId="77777777" w:rsidR="00441B63" w:rsidRDefault="00441B63" w:rsidP="0098605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FD9B91F" w14:textId="7ECFF128" w:rsidR="00DD0AA5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5524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955244" w:rsidRPr="00955244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95524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0AA5">
        <w:rPr>
          <w:rFonts w:ascii="Times New Roman" w:hAnsi="Times New Roman" w:cs="Times New Roman"/>
          <w:sz w:val="24"/>
          <w:szCs w:val="24"/>
        </w:rPr>
        <w:t xml:space="preserve">Evaluate </w:t>
      </w:r>
      <w:r w:rsidR="006661E9" w:rsidRPr="006661E9">
        <w:rPr>
          <w:position w:val="-32"/>
        </w:rPr>
        <w:object w:dxaOrig="2799" w:dyaOrig="639" w14:anchorId="077BEFD2">
          <v:shape id="_x0000_i1034" type="#_x0000_t75" style="width:140.25pt;height:32.25pt" o:ole="">
            <v:imagedata r:id="rId27" o:title=""/>
          </v:shape>
          <o:OLEObject Type="Embed" ProgID="Equation.DSMT4" ShapeID="_x0000_i1034" DrawAspect="Content" ObjectID="_1846106048" r:id="rId28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where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 is the circle of radius 2 centered at (1,5). </w:t>
      </w:r>
    </w:p>
    <w:p w14:paraId="57CEEF4D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BF3FE1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026B97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E632F5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3DB632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838A29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581340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7353F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F2982A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C45ADA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DE1DA3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3B1C8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82F01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E0220A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86A9F4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32EB0D" w14:textId="355BE3E9" w:rsidR="00DD0AA5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73C8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773C8D" w:rsidRPr="00773C8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773C8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0AA5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 is a positively oriented, piecewise-smooth, simple closed curve in the plane and suppose </w:t>
      </w:r>
      <w:r w:rsidR="00DD0AA5">
        <w:rPr>
          <w:rFonts w:ascii="Times New Roman" w:hAnsi="Times New Roman" w:cs="Times New Roman"/>
          <w:i/>
          <w:sz w:val="24"/>
          <w:szCs w:val="24"/>
        </w:rPr>
        <w:t>D</w:t>
      </w:r>
      <w:r w:rsidR="00DD0AA5">
        <w:rPr>
          <w:rFonts w:ascii="Times New Roman" w:hAnsi="Times New Roman" w:cs="Times New Roman"/>
          <w:sz w:val="24"/>
          <w:szCs w:val="24"/>
        </w:rPr>
        <w:t xml:space="preserve"> is the region bounded by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.  TRUE or FALSE: </w:t>
      </w:r>
      <w:r w:rsidR="006661E9" w:rsidRPr="006661E9">
        <w:rPr>
          <w:position w:val="-32"/>
        </w:rPr>
        <w:object w:dxaOrig="1380" w:dyaOrig="700" w14:anchorId="3910CCEF">
          <v:shape id="_x0000_i1035" type="#_x0000_t75" style="width:69pt;height:35.25pt" o:ole="">
            <v:imagedata r:id="rId29" o:title=""/>
          </v:shape>
          <o:OLEObject Type="Embed" ProgID="Equation.DSMT4" ShapeID="_x0000_i1035" DrawAspect="Content" ObjectID="_1846106049" r:id="rId30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 yields the area of </w:t>
      </w:r>
      <w:r w:rsidR="00DD0AA5">
        <w:rPr>
          <w:rFonts w:ascii="Times New Roman" w:hAnsi="Times New Roman" w:cs="Times New Roman"/>
          <w:i/>
          <w:sz w:val="24"/>
          <w:szCs w:val="24"/>
        </w:rPr>
        <w:t>D</w:t>
      </w:r>
      <w:r w:rsidR="00DD0AA5">
        <w:rPr>
          <w:rFonts w:ascii="Times New Roman" w:hAnsi="Times New Roman" w:cs="Times New Roman"/>
          <w:sz w:val="24"/>
          <w:szCs w:val="24"/>
        </w:rPr>
        <w:t>.</w:t>
      </w:r>
    </w:p>
    <w:p w14:paraId="79F74102" w14:textId="77777777" w:rsidR="00DD0AA5" w:rsidRDefault="00DD0AA5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D85DEB1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BD0026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BB6F18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A1DBE3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7D6A28" w14:textId="77777777" w:rsidR="00801F55" w:rsidRDefault="00801F5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5E6071" w14:textId="77777777" w:rsidR="00801F55" w:rsidRDefault="00801F5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A695B6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A259C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1197E1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C7426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008E60" w14:textId="77777777" w:rsidR="00DD0AA5" w:rsidRDefault="00DD0AA5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Generalization of Green’s Theorem:</w:t>
      </w:r>
    </w:p>
    <w:p w14:paraId="6E62D808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Green’s Theorem can be generalized to apply to regions with holes, that is, regions which are not simply connected.  Consider the following situation:</w:t>
      </w:r>
    </w:p>
    <w:p w14:paraId="61069EF8" w14:textId="77777777" w:rsidR="00DD0AA5" w:rsidRDefault="00DD0AA5" w:rsidP="0098605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A0FCA7" wp14:editId="746CBCFB">
            <wp:extent cx="3448050" cy="2324607"/>
            <wp:effectExtent l="0" t="0" r="0" b="0"/>
            <wp:docPr id="171" name="Picture 171" descr="A picture of a region D that contains a hole.  The region D is bounded by a curve C composed of two smaller curves C1 and C2.  C2 encircles the hole i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A picture of a region D that contains a hole.  The region D is bounded by a curve C composed of two smaller curves C1 and C2.  C2 encircles the hole in D.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324607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0D77DE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C6F71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C1C31" w14:textId="0494E125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we want to find </w:t>
      </w:r>
      <w:r w:rsidR="006661E9" w:rsidRPr="006661E9">
        <w:rPr>
          <w:position w:val="-32"/>
        </w:rPr>
        <w:object w:dxaOrig="1219" w:dyaOrig="600" w14:anchorId="15B0ACA6">
          <v:shape id="_x0000_i1036" type="#_x0000_t75" style="width:60.75pt;height:30pt" o:ole="">
            <v:imagedata r:id="rId32" o:title=""/>
          </v:shape>
          <o:OLEObject Type="Embed" ProgID="Equation.DSMT4" ShapeID="_x0000_i1036" DrawAspect="Content" ObjectID="_1846106050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 xml:space="preserve"> have continuous first order partials on a region containing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.  To do this we divide up the region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 follows.</w:t>
      </w:r>
    </w:p>
    <w:p w14:paraId="6EC886CD" w14:textId="77777777" w:rsidR="00DD0AA5" w:rsidRDefault="008E1D3D" w:rsidP="0098605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B83B8C" wp14:editId="73547428">
            <wp:extent cx="3774558" cy="2544732"/>
            <wp:effectExtent l="0" t="0" r="0" b="8255"/>
            <wp:docPr id="2" name="Picture 2" descr="A picture of a region D that contains a hole.  The region D is bounded by a curve C composed of two smaller curves C1 and C2.  C2 encircles the hole in 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a region D that contains a hole.  The region D is bounded by a curve C composed of two smaller curves C1 and C2.  C2 encircles the hole in D.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56" cy="2552349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84602" w14:textId="77777777" w:rsidR="009D41A6" w:rsidRDefault="009D41A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D284FA" w14:textId="77777777" w:rsidR="00555DD6" w:rsidRDefault="00555DD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446B40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8D3369E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9E30000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483C71C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E7A3F1C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2D3E904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69F221B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EC55FA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2AB2E70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C2157A2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62B8644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ECAC32E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3AEABE1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F04AD6F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17E34DF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1BF15AC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AAF25FA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C50AE06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E3123F3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E3D0035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53DF6C8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530FE25" w14:textId="77777777" w:rsidR="008E1D3D" w:rsidRDefault="008E1D3D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92A0B7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B2C6D11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260DDD3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92AA76B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4657D73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48A8CDB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24A6C7F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C313428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6AAAB49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C79F7AC" w14:textId="77777777" w:rsidR="009D41A6" w:rsidRDefault="009D41A6" w:rsidP="009860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E1F478B" w14:textId="02D01BBB" w:rsidR="00DD0AA5" w:rsidRDefault="00555DD6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801F5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801F55" w:rsidRPr="00801F55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801F5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D0AA5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6661E9" w:rsidRPr="006661E9">
        <w:rPr>
          <w:position w:val="-12"/>
        </w:rPr>
        <w:object w:dxaOrig="279" w:dyaOrig="360" w14:anchorId="2EC4FFF8">
          <v:shape id="_x0000_i1037" type="#_x0000_t75" style="width:14.25pt;height:18pt" o:ole="">
            <v:imagedata r:id="rId34" o:title=""/>
          </v:shape>
          <o:OLEObject Type="Embed" ProgID="Equation.DSMT4" ShapeID="_x0000_i1037" DrawAspect="Content" ObjectID="_1846106051" r:id="rId35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is the unit circle with counterclockwise orientation.  Suppose that </w:t>
      </w:r>
      <w:r w:rsidR="006661E9" w:rsidRPr="006661E9">
        <w:rPr>
          <w:position w:val="-12"/>
        </w:rPr>
        <w:object w:dxaOrig="300" w:dyaOrig="360" w14:anchorId="575AB353">
          <v:shape id="_x0000_i1038" type="#_x0000_t75" style="width:15pt;height:18pt" o:ole="">
            <v:imagedata r:id="rId36" o:title=""/>
          </v:shape>
          <o:OLEObject Type="Embed" ProgID="Equation.DSMT4" ShapeID="_x0000_i1038" DrawAspect="Content" ObjectID="_1846106052" r:id="rId37"/>
        </w:object>
      </w:r>
      <w:r w:rsidR="00DD0AA5">
        <w:rPr>
          <w:rFonts w:ascii="Times New Roman" w:hAnsi="Times New Roman" w:cs="Times New Roman"/>
          <w:sz w:val="24"/>
          <w:szCs w:val="24"/>
        </w:rPr>
        <w:t xml:space="preserve"> is the circle centered at the origin with radius 2 and with counterclockwise orientation.  Let </w:t>
      </w:r>
      <w:r w:rsidR="00DD0AA5">
        <w:rPr>
          <w:rFonts w:ascii="Times New Roman" w:hAnsi="Times New Roman" w:cs="Times New Roman"/>
          <w:i/>
          <w:sz w:val="24"/>
          <w:szCs w:val="24"/>
        </w:rPr>
        <w:t>C</w:t>
      </w:r>
      <w:r w:rsidR="00DD0AA5">
        <w:rPr>
          <w:rFonts w:ascii="Times New Roman" w:hAnsi="Times New Roman" w:cs="Times New Roman"/>
          <w:sz w:val="24"/>
          <w:szCs w:val="24"/>
        </w:rPr>
        <w:t xml:space="preserve"> be the positively oriented curve given by </w:t>
      </w:r>
      <w:r w:rsidR="006661E9" w:rsidRPr="006661E9">
        <w:rPr>
          <w:position w:val="-12"/>
        </w:rPr>
        <w:object w:dxaOrig="920" w:dyaOrig="360" w14:anchorId="42D995AC">
          <v:shape id="_x0000_i1039" type="#_x0000_t75" style="width:45.75pt;height:18pt" o:ole="">
            <v:imagedata r:id="rId38" o:title=""/>
          </v:shape>
          <o:OLEObject Type="Embed" ProgID="Equation.DSMT4" ShapeID="_x0000_i1039" DrawAspect="Content" ObjectID="_1846106053" r:id="rId39"/>
        </w:object>
      </w:r>
      <w:r w:rsidR="00DD0AA5">
        <w:rPr>
          <w:rFonts w:ascii="Times New Roman" w:hAnsi="Times New Roman" w:cs="Times New Roman"/>
          <w:sz w:val="24"/>
          <w:szCs w:val="24"/>
        </w:rPr>
        <w:t>.</w:t>
      </w:r>
    </w:p>
    <w:p w14:paraId="2280CE3F" w14:textId="77777777" w:rsidR="00555DD6" w:rsidRDefault="00555DD6" w:rsidP="00555DD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7508F9" w14:textId="77777777" w:rsidR="00DD0AA5" w:rsidRDefault="00DD0AA5" w:rsidP="00555DD6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</w:t>
      </w:r>
      <w:r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and the region that it encloses.</w:t>
      </w:r>
    </w:p>
    <w:p w14:paraId="1EE61A3E" w14:textId="77777777" w:rsidR="00DD0AA5" w:rsidRDefault="00DD0AA5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97192" w14:textId="77777777" w:rsidR="00A73838" w:rsidRDefault="00A73838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D6DEF5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42CA7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A1DFBB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0D357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8723F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392DC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5CFB2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ADCE56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D177A9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E84DA3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F72562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61D8CC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C6ECCB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76E3B1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9BCC4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9B7F47" w14:textId="77777777" w:rsidR="008E1D3D" w:rsidRDefault="008E1D3D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6E72A1" w14:textId="77777777" w:rsidR="00A73838" w:rsidRPr="00CE1F54" w:rsidRDefault="00A73838" w:rsidP="0098605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3047EE" w14:textId="17B9FF5C" w:rsidR="002F693F" w:rsidRPr="008E1D3D" w:rsidRDefault="00DD0AA5" w:rsidP="008E1D3D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6661E9" w:rsidRPr="006661E9">
        <w:rPr>
          <w:position w:val="-30"/>
        </w:rPr>
        <w:object w:dxaOrig="2820" w:dyaOrig="720" w14:anchorId="6E0577A3">
          <v:shape id="_x0000_i1040" type="#_x0000_t75" style="width:141pt;height:36pt" o:ole="">
            <v:imagedata r:id="rId40" o:title=""/>
          </v:shape>
          <o:OLEObject Type="Embed" ProgID="Equation.DSMT4" ShapeID="_x0000_i1040" DrawAspect="Content" ObjectID="_1846106054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, calculate </w:t>
      </w:r>
      <w:r w:rsidR="006661E9" w:rsidRPr="006661E9">
        <w:rPr>
          <w:position w:val="-32"/>
        </w:rPr>
        <w:object w:dxaOrig="720" w:dyaOrig="600" w14:anchorId="5475CEDC">
          <v:shape id="_x0000_i1041" type="#_x0000_t75" style="width:36pt;height:30pt" o:ole="">
            <v:imagedata r:id="rId42" o:title=""/>
          </v:shape>
          <o:OLEObject Type="Embed" ProgID="Equation.DSMT4" ShapeID="_x0000_i1041" DrawAspect="Content" ObjectID="_1846106055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sectPr w:rsidR="002F693F" w:rsidRPr="008E1D3D" w:rsidSect="000D2D5C">
      <w:headerReference w:type="first" r:id="rId4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D364" w14:textId="77777777" w:rsidR="002D5BD2" w:rsidRDefault="002D5BD2" w:rsidP="00B5335A">
      <w:r>
        <w:separator/>
      </w:r>
    </w:p>
  </w:endnote>
  <w:endnote w:type="continuationSeparator" w:id="0">
    <w:p w14:paraId="4521A819" w14:textId="77777777" w:rsidR="002D5BD2" w:rsidRDefault="002D5BD2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8351E" w14:textId="77777777" w:rsidR="002D5BD2" w:rsidRDefault="002D5BD2" w:rsidP="00B5335A">
      <w:r>
        <w:separator/>
      </w:r>
    </w:p>
  </w:footnote>
  <w:footnote w:type="continuationSeparator" w:id="0">
    <w:p w14:paraId="193CDCAE" w14:textId="77777777" w:rsidR="002D5BD2" w:rsidRDefault="002D5BD2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0D2D5C" w14:paraId="79025B7F" w14:textId="77777777" w:rsidTr="00CC26DC">
      <w:trPr>
        <w:trHeight w:val="461"/>
      </w:trPr>
      <w:tc>
        <w:tcPr>
          <w:tcW w:w="1782" w:type="dxa"/>
          <w:hideMark/>
        </w:tcPr>
        <w:p w14:paraId="23F75B22" w14:textId="77777777" w:rsidR="000D2D5C" w:rsidRDefault="000D2D5C" w:rsidP="000D2D5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36FDD73" w14:textId="77777777" w:rsidR="000D2D5C" w:rsidRDefault="000D2D5C" w:rsidP="000D2D5C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558F6429" w14:textId="77777777" w:rsidR="000D2D5C" w:rsidRDefault="000D2D5C" w:rsidP="000D2D5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52BB641" w14:textId="77777777" w:rsidR="000D2D5C" w:rsidRPr="000D2D5C" w:rsidRDefault="000D2D5C" w:rsidP="000D2D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173A3"/>
    <w:multiLevelType w:val="hybridMultilevel"/>
    <w:tmpl w:val="6EB20272"/>
    <w:lvl w:ilvl="0" w:tplc="DAB6F1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90D50"/>
    <w:multiLevelType w:val="hybridMultilevel"/>
    <w:tmpl w:val="0694A1D6"/>
    <w:lvl w:ilvl="0" w:tplc="9CC0EED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312F2"/>
    <w:multiLevelType w:val="hybridMultilevel"/>
    <w:tmpl w:val="440E3FF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822B2"/>
    <w:multiLevelType w:val="hybridMultilevel"/>
    <w:tmpl w:val="758C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4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03F97"/>
    <w:multiLevelType w:val="hybridMultilevel"/>
    <w:tmpl w:val="742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3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4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5192206">
    <w:abstractNumId w:val="10"/>
  </w:num>
  <w:num w:numId="2" w16cid:durableId="1600289616">
    <w:abstractNumId w:val="20"/>
  </w:num>
  <w:num w:numId="3" w16cid:durableId="158739649">
    <w:abstractNumId w:val="7"/>
  </w:num>
  <w:num w:numId="4" w16cid:durableId="2141879411">
    <w:abstractNumId w:val="3"/>
  </w:num>
  <w:num w:numId="5" w16cid:durableId="1841920037">
    <w:abstractNumId w:val="22"/>
  </w:num>
  <w:num w:numId="6" w16cid:durableId="14887286">
    <w:abstractNumId w:val="2"/>
  </w:num>
  <w:num w:numId="7" w16cid:durableId="1988393720">
    <w:abstractNumId w:val="1"/>
  </w:num>
  <w:num w:numId="8" w16cid:durableId="434252112">
    <w:abstractNumId w:val="23"/>
  </w:num>
  <w:num w:numId="9" w16cid:durableId="936989031">
    <w:abstractNumId w:val="16"/>
  </w:num>
  <w:num w:numId="10" w16cid:durableId="684284516">
    <w:abstractNumId w:val="4"/>
  </w:num>
  <w:num w:numId="11" w16cid:durableId="1891651620">
    <w:abstractNumId w:val="5"/>
  </w:num>
  <w:num w:numId="12" w16cid:durableId="934439602">
    <w:abstractNumId w:val="21"/>
  </w:num>
  <w:num w:numId="13" w16cid:durableId="55324165">
    <w:abstractNumId w:val="19"/>
  </w:num>
  <w:num w:numId="14" w16cid:durableId="467019478">
    <w:abstractNumId w:val="12"/>
  </w:num>
  <w:num w:numId="15" w16cid:durableId="2117674192">
    <w:abstractNumId w:val="15"/>
  </w:num>
  <w:num w:numId="16" w16cid:durableId="378406589">
    <w:abstractNumId w:val="14"/>
  </w:num>
  <w:num w:numId="17" w16cid:durableId="1921138563">
    <w:abstractNumId w:val="17"/>
  </w:num>
  <w:num w:numId="18" w16cid:durableId="631902976">
    <w:abstractNumId w:val="24"/>
  </w:num>
  <w:num w:numId="19" w16cid:durableId="1759905478">
    <w:abstractNumId w:val="8"/>
  </w:num>
  <w:num w:numId="20" w16cid:durableId="1352099421">
    <w:abstractNumId w:val="13"/>
  </w:num>
  <w:num w:numId="21" w16cid:durableId="1638755620">
    <w:abstractNumId w:val="18"/>
  </w:num>
  <w:num w:numId="22" w16cid:durableId="1970552723">
    <w:abstractNumId w:val="11"/>
  </w:num>
  <w:num w:numId="23" w16cid:durableId="1445691253">
    <w:abstractNumId w:val="6"/>
  </w:num>
  <w:num w:numId="24" w16cid:durableId="65958578">
    <w:abstractNumId w:val="0"/>
  </w:num>
  <w:num w:numId="25" w16cid:durableId="731850686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410B5"/>
    <w:rsid w:val="00041735"/>
    <w:rsid w:val="00047F0B"/>
    <w:rsid w:val="000555D9"/>
    <w:rsid w:val="00055839"/>
    <w:rsid w:val="000619E0"/>
    <w:rsid w:val="00081E79"/>
    <w:rsid w:val="00084AD5"/>
    <w:rsid w:val="00093D7C"/>
    <w:rsid w:val="00097A72"/>
    <w:rsid w:val="000A1BA0"/>
    <w:rsid w:val="000B0403"/>
    <w:rsid w:val="000B3922"/>
    <w:rsid w:val="000B68EA"/>
    <w:rsid w:val="000C1AEA"/>
    <w:rsid w:val="000C2302"/>
    <w:rsid w:val="000C4243"/>
    <w:rsid w:val="000C5D04"/>
    <w:rsid w:val="000D1E38"/>
    <w:rsid w:val="000D2D5C"/>
    <w:rsid w:val="000F2364"/>
    <w:rsid w:val="000F440E"/>
    <w:rsid w:val="00103BAD"/>
    <w:rsid w:val="00112B8F"/>
    <w:rsid w:val="00113E24"/>
    <w:rsid w:val="00116443"/>
    <w:rsid w:val="0012547B"/>
    <w:rsid w:val="001377B3"/>
    <w:rsid w:val="0014130A"/>
    <w:rsid w:val="0014620B"/>
    <w:rsid w:val="00160930"/>
    <w:rsid w:val="0017758B"/>
    <w:rsid w:val="001839D7"/>
    <w:rsid w:val="00185D83"/>
    <w:rsid w:val="0019360C"/>
    <w:rsid w:val="001A634C"/>
    <w:rsid w:val="001C142F"/>
    <w:rsid w:val="001C59C3"/>
    <w:rsid w:val="001C6C42"/>
    <w:rsid w:val="001C7552"/>
    <w:rsid w:val="001D151C"/>
    <w:rsid w:val="001D36C9"/>
    <w:rsid w:val="001D7196"/>
    <w:rsid w:val="001E7ACD"/>
    <w:rsid w:val="001E7F1E"/>
    <w:rsid w:val="001F7BBF"/>
    <w:rsid w:val="002013CB"/>
    <w:rsid w:val="002044A3"/>
    <w:rsid w:val="002064F8"/>
    <w:rsid w:val="00217577"/>
    <w:rsid w:val="002229BD"/>
    <w:rsid w:val="00227097"/>
    <w:rsid w:val="0023698C"/>
    <w:rsid w:val="00241FD5"/>
    <w:rsid w:val="00242F17"/>
    <w:rsid w:val="002446B8"/>
    <w:rsid w:val="00250AC3"/>
    <w:rsid w:val="00251210"/>
    <w:rsid w:val="00252DE3"/>
    <w:rsid w:val="002554B8"/>
    <w:rsid w:val="00257293"/>
    <w:rsid w:val="0026093D"/>
    <w:rsid w:val="002629C5"/>
    <w:rsid w:val="00265F14"/>
    <w:rsid w:val="00266060"/>
    <w:rsid w:val="00274A0D"/>
    <w:rsid w:val="00274B7E"/>
    <w:rsid w:val="00274E75"/>
    <w:rsid w:val="00277ABC"/>
    <w:rsid w:val="002808EE"/>
    <w:rsid w:val="002816BF"/>
    <w:rsid w:val="002A3863"/>
    <w:rsid w:val="002A49EF"/>
    <w:rsid w:val="002A640F"/>
    <w:rsid w:val="002A7355"/>
    <w:rsid w:val="002B0523"/>
    <w:rsid w:val="002B5A8E"/>
    <w:rsid w:val="002B5E21"/>
    <w:rsid w:val="002C0E15"/>
    <w:rsid w:val="002C1202"/>
    <w:rsid w:val="002C7CEC"/>
    <w:rsid w:val="002D5BD2"/>
    <w:rsid w:val="002E1108"/>
    <w:rsid w:val="002F03B7"/>
    <w:rsid w:val="002F378F"/>
    <w:rsid w:val="002F5E66"/>
    <w:rsid w:val="002F693F"/>
    <w:rsid w:val="00302EE8"/>
    <w:rsid w:val="00304AAD"/>
    <w:rsid w:val="003101A7"/>
    <w:rsid w:val="00310DB3"/>
    <w:rsid w:val="00311A91"/>
    <w:rsid w:val="00322C7E"/>
    <w:rsid w:val="00342487"/>
    <w:rsid w:val="00344BCB"/>
    <w:rsid w:val="00347C5A"/>
    <w:rsid w:val="00353DBC"/>
    <w:rsid w:val="003709E3"/>
    <w:rsid w:val="00370C5F"/>
    <w:rsid w:val="00372769"/>
    <w:rsid w:val="003767C2"/>
    <w:rsid w:val="00376BD2"/>
    <w:rsid w:val="003773A8"/>
    <w:rsid w:val="003800B1"/>
    <w:rsid w:val="00393942"/>
    <w:rsid w:val="003A179A"/>
    <w:rsid w:val="003A241C"/>
    <w:rsid w:val="003A2728"/>
    <w:rsid w:val="003A6CC2"/>
    <w:rsid w:val="003B73C4"/>
    <w:rsid w:val="003C1495"/>
    <w:rsid w:val="003C7C83"/>
    <w:rsid w:val="003D1F8F"/>
    <w:rsid w:val="003D2F39"/>
    <w:rsid w:val="003D7DC2"/>
    <w:rsid w:val="003F7C2A"/>
    <w:rsid w:val="00401706"/>
    <w:rsid w:val="004051A2"/>
    <w:rsid w:val="00406572"/>
    <w:rsid w:val="00430719"/>
    <w:rsid w:val="0043391E"/>
    <w:rsid w:val="00441B63"/>
    <w:rsid w:val="0045373C"/>
    <w:rsid w:val="004627D1"/>
    <w:rsid w:val="00463DB2"/>
    <w:rsid w:val="00467554"/>
    <w:rsid w:val="00467CC4"/>
    <w:rsid w:val="00472695"/>
    <w:rsid w:val="00472D6F"/>
    <w:rsid w:val="00476E32"/>
    <w:rsid w:val="00480054"/>
    <w:rsid w:val="004866A0"/>
    <w:rsid w:val="0048795B"/>
    <w:rsid w:val="00487F59"/>
    <w:rsid w:val="00496206"/>
    <w:rsid w:val="004A31F8"/>
    <w:rsid w:val="004A6BD4"/>
    <w:rsid w:val="004B3761"/>
    <w:rsid w:val="004E200A"/>
    <w:rsid w:val="00501C4B"/>
    <w:rsid w:val="0051138D"/>
    <w:rsid w:val="0051356F"/>
    <w:rsid w:val="0051612B"/>
    <w:rsid w:val="005228F3"/>
    <w:rsid w:val="00524780"/>
    <w:rsid w:val="00534E8D"/>
    <w:rsid w:val="00537567"/>
    <w:rsid w:val="005406C6"/>
    <w:rsid w:val="00540F8C"/>
    <w:rsid w:val="00543359"/>
    <w:rsid w:val="00555DD6"/>
    <w:rsid w:val="00562E5E"/>
    <w:rsid w:val="00573FDA"/>
    <w:rsid w:val="00574C0C"/>
    <w:rsid w:val="005836E0"/>
    <w:rsid w:val="0059099F"/>
    <w:rsid w:val="00593B30"/>
    <w:rsid w:val="005961DC"/>
    <w:rsid w:val="005A5386"/>
    <w:rsid w:val="005A66C0"/>
    <w:rsid w:val="005A6788"/>
    <w:rsid w:val="005B1C54"/>
    <w:rsid w:val="005B29D0"/>
    <w:rsid w:val="005C010B"/>
    <w:rsid w:val="005C04C6"/>
    <w:rsid w:val="005C05D2"/>
    <w:rsid w:val="005C0F13"/>
    <w:rsid w:val="005D2D4B"/>
    <w:rsid w:val="005E17B6"/>
    <w:rsid w:val="005E29CE"/>
    <w:rsid w:val="005E793B"/>
    <w:rsid w:val="005F1886"/>
    <w:rsid w:val="005F321E"/>
    <w:rsid w:val="005F394B"/>
    <w:rsid w:val="00605D69"/>
    <w:rsid w:val="006173AF"/>
    <w:rsid w:val="006204F9"/>
    <w:rsid w:val="006225DD"/>
    <w:rsid w:val="00625EC7"/>
    <w:rsid w:val="006323BB"/>
    <w:rsid w:val="00635997"/>
    <w:rsid w:val="00635EDC"/>
    <w:rsid w:val="00637F77"/>
    <w:rsid w:val="00640ED9"/>
    <w:rsid w:val="0065689B"/>
    <w:rsid w:val="00656D97"/>
    <w:rsid w:val="00660813"/>
    <w:rsid w:val="006661E9"/>
    <w:rsid w:val="00672359"/>
    <w:rsid w:val="006846B1"/>
    <w:rsid w:val="006A7A40"/>
    <w:rsid w:val="006B2618"/>
    <w:rsid w:val="006B31BD"/>
    <w:rsid w:val="006C03E3"/>
    <w:rsid w:val="006C6FCE"/>
    <w:rsid w:val="006C7E44"/>
    <w:rsid w:val="006D0884"/>
    <w:rsid w:val="006E4ED4"/>
    <w:rsid w:val="006F0944"/>
    <w:rsid w:val="006F1CD3"/>
    <w:rsid w:val="006F44A1"/>
    <w:rsid w:val="006F6380"/>
    <w:rsid w:val="007130DE"/>
    <w:rsid w:val="0071502C"/>
    <w:rsid w:val="007173B0"/>
    <w:rsid w:val="00717B89"/>
    <w:rsid w:val="00734334"/>
    <w:rsid w:val="00752C34"/>
    <w:rsid w:val="007548EE"/>
    <w:rsid w:val="00755FED"/>
    <w:rsid w:val="00773C8D"/>
    <w:rsid w:val="00775ED0"/>
    <w:rsid w:val="00781F8B"/>
    <w:rsid w:val="0078359A"/>
    <w:rsid w:val="0078598D"/>
    <w:rsid w:val="007A0B8F"/>
    <w:rsid w:val="007A4835"/>
    <w:rsid w:val="007A6392"/>
    <w:rsid w:val="007B0258"/>
    <w:rsid w:val="007D1114"/>
    <w:rsid w:val="007D1D82"/>
    <w:rsid w:val="007E5173"/>
    <w:rsid w:val="007F1E92"/>
    <w:rsid w:val="00801F55"/>
    <w:rsid w:val="008031B4"/>
    <w:rsid w:val="008107FD"/>
    <w:rsid w:val="008111AE"/>
    <w:rsid w:val="00815B7C"/>
    <w:rsid w:val="00822382"/>
    <w:rsid w:val="00830B0F"/>
    <w:rsid w:val="008346CD"/>
    <w:rsid w:val="0084316E"/>
    <w:rsid w:val="00843812"/>
    <w:rsid w:val="008455BD"/>
    <w:rsid w:val="00852DCC"/>
    <w:rsid w:val="00860503"/>
    <w:rsid w:val="00860A3E"/>
    <w:rsid w:val="00861E68"/>
    <w:rsid w:val="0086320B"/>
    <w:rsid w:val="0087071D"/>
    <w:rsid w:val="008810EA"/>
    <w:rsid w:val="00883065"/>
    <w:rsid w:val="00883D79"/>
    <w:rsid w:val="0089094C"/>
    <w:rsid w:val="00890AB5"/>
    <w:rsid w:val="008939C2"/>
    <w:rsid w:val="008A7361"/>
    <w:rsid w:val="008B193A"/>
    <w:rsid w:val="008B6563"/>
    <w:rsid w:val="008C0161"/>
    <w:rsid w:val="008C55EE"/>
    <w:rsid w:val="008E1D3D"/>
    <w:rsid w:val="008E5DEF"/>
    <w:rsid w:val="008F01EB"/>
    <w:rsid w:val="008F47F4"/>
    <w:rsid w:val="008F781A"/>
    <w:rsid w:val="0090388F"/>
    <w:rsid w:val="009076C6"/>
    <w:rsid w:val="00912A1F"/>
    <w:rsid w:val="00912D44"/>
    <w:rsid w:val="0091519F"/>
    <w:rsid w:val="00922B95"/>
    <w:rsid w:val="009428C0"/>
    <w:rsid w:val="00947664"/>
    <w:rsid w:val="00953B0D"/>
    <w:rsid w:val="00954633"/>
    <w:rsid w:val="00955244"/>
    <w:rsid w:val="00955926"/>
    <w:rsid w:val="00956957"/>
    <w:rsid w:val="00962772"/>
    <w:rsid w:val="0096443C"/>
    <w:rsid w:val="009654E8"/>
    <w:rsid w:val="00965F6D"/>
    <w:rsid w:val="009715E3"/>
    <w:rsid w:val="0097235E"/>
    <w:rsid w:val="009821C7"/>
    <w:rsid w:val="009831F7"/>
    <w:rsid w:val="00986050"/>
    <w:rsid w:val="00995B1C"/>
    <w:rsid w:val="00996869"/>
    <w:rsid w:val="009A3D06"/>
    <w:rsid w:val="009B35BE"/>
    <w:rsid w:val="009C452D"/>
    <w:rsid w:val="009C7B8A"/>
    <w:rsid w:val="009D41A6"/>
    <w:rsid w:val="009E2D26"/>
    <w:rsid w:val="009E4235"/>
    <w:rsid w:val="009E5466"/>
    <w:rsid w:val="009E661B"/>
    <w:rsid w:val="009F05AD"/>
    <w:rsid w:val="009F1ABF"/>
    <w:rsid w:val="00A03D6E"/>
    <w:rsid w:val="00A07EB5"/>
    <w:rsid w:val="00A12CC8"/>
    <w:rsid w:val="00A14410"/>
    <w:rsid w:val="00A257A9"/>
    <w:rsid w:val="00A32F72"/>
    <w:rsid w:val="00A33349"/>
    <w:rsid w:val="00A33A4E"/>
    <w:rsid w:val="00A472E9"/>
    <w:rsid w:val="00A51927"/>
    <w:rsid w:val="00A51DF2"/>
    <w:rsid w:val="00A56771"/>
    <w:rsid w:val="00A65BB6"/>
    <w:rsid w:val="00A66B7C"/>
    <w:rsid w:val="00A710BB"/>
    <w:rsid w:val="00A73838"/>
    <w:rsid w:val="00A74D0F"/>
    <w:rsid w:val="00A77D43"/>
    <w:rsid w:val="00A81824"/>
    <w:rsid w:val="00A82BB7"/>
    <w:rsid w:val="00A83FAD"/>
    <w:rsid w:val="00A8476D"/>
    <w:rsid w:val="00A857C0"/>
    <w:rsid w:val="00A92D38"/>
    <w:rsid w:val="00AB6DDD"/>
    <w:rsid w:val="00AD3DC3"/>
    <w:rsid w:val="00AE0F0F"/>
    <w:rsid w:val="00AF0595"/>
    <w:rsid w:val="00AF459D"/>
    <w:rsid w:val="00B01161"/>
    <w:rsid w:val="00B03444"/>
    <w:rsid w:val="00B11BA6"/>
    <w:rsid w:val="00B248E9"/>
    <w:rsid w:val="00B2522E"/>
    <w:rsid w:val="00B42215"/>
    <w:rsid w:val="00B427E2"/>
    <w:rsid w:val="00B5335A"/>
    <w:rsid w:val="00B62D47"/>
    <w:rsid w:val="00B70424"/>
    <w:rsid w:val="00B710C5"/>
    <w:rsid w:val="00B7212C"/>
    <w:rsid w:val="00B739AB"/>
    <w:rsid w:val="00B8233D"/>
    <w:rsid w:val="00B96C6D"/>
    <w:rsid w:val="00BA41F0"/>
    <w:rsid w:val="00BC5C7E"/>
    <w:rsid w:val="00BD3007"/>
    <w:rsid w:val="00BE09C6"/>
    <w:rsid w:val="00BE0CCF"/>
    <w:rsid w:val="00BE5C6F"/>
    <w:rsid w:val="00BF3924"/>
    <w:rsid w:val="00C044A3"/>
    <w:rsid w:val="00C0702D"/>
    <w:rsid w:val="00C1431C"/>
    <w:rsid w:val="00C16256"/>
    <w:rsid w:val="00C221AE"/>
    <w:rsid w:val="00C23602"/>
    <w:rsid w:val="00C27378"/>
    <w:rsid w:val="00C37117"/>
    <w:rsid w:val="00C4456D"/>
    <w:rsid w:val="00C55B30"/>
    <w:rsid w:val="00C7221F"/>
    <w:rsid w:val="00C741A2"/>
    <w:rsid w:val="00C80507"/>
    <w:rsid w:val="00C809CE"/>
    <w:rsid w:val="00C86E1A"/>
    <w:rsid w:val="00CA6255"/>
    <w:rsid w:val="00CA6D4D"/>
    <w:rsid w:val="00CB0048"/>
    <w:rsid w:val="00CB3AEE"/>
    <w:rsid w:val="00CC575E"/>
    <w:rsid w:val="00CD32F8"/>
    <w:rsid w:val="00CD4132"/>
    <w:rsid w:val="00CE250B"/>
    <w:rsid w:val="00D07AB8"/>
    <w:rsid w:val="00D108C1"/>
    <w:rsid w:val="00D1238C"/>
    <w:rsid w:val="00D36608"/>
    <w:rsid w:val="00D36A02"/>
    <w:rsid w:val="00D4143F"/>
    <w:rsid w:val="00D61950"/>
    <w:rsid w:val="00D714AA"/>
    <w:rsid w:val="00D7555A"/>
    <w:rsid w:val="00DA1D8E"/>
    <w:rsid w:val="00DB0800"/>
    <w:rsid w:val="00DB79F0"/>
    <w:rsid w:val="00DC0F96"/>
    <w:rsid w:val="00DC42B0"/>
    <w:rsid w:val="00DC5462"/>
    <w:rsid w:val="00DC6BE9"/>
    <w:rsid w:val="00DC7FE1"/>
    <w:rsid w:val="00DD0AA5"/>
    <w:rsid w:val="00DD4B92"/>
    <w:rsid w:val="00DD63D6"/>
    <w:rsid w:val="00DD6D3F"/>
    <w:rsid w:val="00DD77C9"/>
    <w:rsid w:val="00DE0C26"/>
    <w:rsid w:val="00DE52C1"/>
    <w:rsid w:val="00DF124C"/>
    <w:rsid w:val="00DF4624"/>
    <w:rsid w:val="00E012B5"/>
    <w:rsid w:val="00E13627"/>
    <w:rsid w:val="00E22AE1"/>
    <w:rsid w:val="00E23D6E"/>
    <w:rsid w:val="00E3010A"/>
    <w:rsid w:val="00E341B8"/>
    <w:rsid w:val="00E45EB5"/>
    <w:rsid w:val="00E512B6"/>
    <w:rsid w:val="00E528D2"/>
    <w:rsid w:val="00E55330"/>
    <w:rsid w:val="00E614C4"/>
    <w:rsid w:val="00E6627D"/>
    <w:rsid w:val="00E664DB"/>
    <w:rsid w:val="00E84312"/>
    <w:rsid w:val="00E96AB1"/>
    <w:rsid w:val="00EA039F"/>
    <w:rsid w:val="00EB0C99"/>
    <w:rsid w:val="00EB1EFC"/>
    <w:rsid w:val="00EB49E3"/>
    <w:rsid w:val="00EC1940"/>
    <w:rsid w:val="00EC4FEA"/>
    <w:rsid w:val="00EC5222"/>
    <w:rsid w:val="00EC647C"/>
    <w:rsid w:val="00ED0F11"/>
    <w:rsid w:val="00ED354C"/>
    <w:rsid w:val="00ED6444"/>
    <w:rsid w:val="00EE12C0"/>
    <w:rsid w:val="00EE2C5E"/>
    <w:rsid w:val="00F0789F"/>
    <w:rsid w:val="00F13677"/>
    <w:rsid w:val="00F1538C"/>
    <w:rsid w:val="00F165AC"/>
    <w:rsid w:val="00F179AF"/>
    <w:rsid w:val="00F2275B"/>
    <w:rsid w:val="00F33A1D"/>
    <w:rsid w:val="00F4546C"/>
    <w:rsid w:val="00F466B6"/>
    <w:rsid w:val="00F47305"/>
    <w:rsid w:val="00F51EBE"/>
    <w:rsid w:val="00F520C1"/>
    <w:rsid w:val="00F6278E"/>
    <w:rsid w:val="00F64C51"/>
    <w:rsid w:val="00F64EC9"/>
    <w:rsid w:val="00F707FC"/>
    <w:rsid w:val="00F74243"/>
    <w:rsid w:val="00FA6205"/>
    <w:rsid w:val="00FB0D99"/>
    <w:rsid w:val="00FB7EEE"/>
    <w:rsid w:val="00FC2B6D"/>
    <w:rsid w:val="00FD30ED"/>
    <w:rsid w:val="00FD5005"/>
    <w:rsid w:val="00FD76D3"/>
    <w:rsid w:val="00FD7BC4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AC626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2F693F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D2D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image" Target="media/image1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78A3F-01E2-4D52-B187-96CB2003D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2215</TotalTime>
  <Pages>4</Pages>
  <Words>634</Words>
  <Characters>2943</Characters>
  <Application>Microsoft Office Word</Application>
  <DocSecurity>0</DocSecurity>
  <Lines>294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Green's Theorem_Guide</dc:title>
  <dc:creator>Kyle</dc:creator>
  <cp:lastModifiedBy>Kyle Knee</cp:lastModifiedBy>
  <cp:revision>17</cp:revision>
  <cp:lastPrinted>2026-07-20T22:28:00Z</cp:lastPrinted>
  <dcterms:created xsi:type="dcterms:W3CDTF">2019-08-28T18:14:00Z</dcterms:created>
  <dcterms:modified xsi:type="dcterms:W3CDTF">2026-07-20T22:28:00Z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