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362331" w14:textId="77777777" w:rsidR="001A036F" w:rsidRDefault="001A036F">
      <w:pPr>
        <w:rPr>
          <w:b/>
          <w:sz w:val="28"/>
          <w:szCs w:val="28"/>
        </w:rPr>
      </w:pPr>
    </w:p>
    <w:p w14:paraId="27F0E63E" w14:textId="77777777" w:rsidR="001A036F" w:rsidRDefault="001A036F">
      <w:pPr>
        <w:jc w:val="center"/>
        <w:rPr>
          <w:b/>
          <w:sz w:val="30"/>
          <w:szCs w:val="30"/>
        </w:rPr>
      </w:pPr>
    </w:p>
    <w:p w14:paraId="5FBDB163" w14:textId="44C40651" w:rsidR="001A036F" w:rsidRDefault="00D3560E">
      <w:pPr>
        <w:ind w:left="100"/>
        <w:jc w:val="center"/>
        <w:rPr>
          <w:b/>
          <w:sz w:val="30"/>
          <w:szCs w:val="30"/>
        </w:rPr>
      </w:pPr>
      <w:r w:rsidRPr="00D3560E">
        <w:rPr>
          <w:b/>
          <w:sz w:val="30"/>
          <w:szCs w:val="30"/>
        </w:rPr>
        <w:t>ESTUDO BIBLIOMÉTRICO ENZIMAS MICROBIANAS NA BIOTECNOLOGIA INDUSTRIAL E SUAS TENDÊNCIAS</w:t>
      </w:r>
      <w:r w:rsidR="00E36436">
        <w:rPr>
          <w:b/>
          <w:sz w:val="30"/>
          <w:szCs w:val="30"/>
        </w:rPr>
        <w:t>.</w:t>
      </w:r>
    </w:p>
    <w:p w14:paraId="0B4B0D24" w14:textId="77777777" w:rsidR="001A036F" w:rsidRDefault="001A036F">
      <w:pPr>
        <w:ind w:left="100"/>
        <w:jc w:val="center"/>
        <w:rPr>
          <w:b/>
          <w:sz w:val="30"/>
          <w:szCs w:val="30"/>
        </w:rPr>
      </w:pPr>
    </w:p>
    <w:p w14:paraId="5943E050" w14:textId="23245D76" w:rsidR="001A036F" w:rsidRPr="00D3560E" w:rsidRDefault="00D3560E">
      <w:pPr>
        <w:ind w:left="100"/>
        <w:jc w:val="center"/>
        <w:rPr>
          <w:lang w:val="en-US"/>
        </w:rPr>
      </w:pPr>
      <w:r w:rsidRPr="00D3560E">
        <w:rPr>
          <w:b/>
          <w:sz w:val="30"/>
          <w:szCs w:val="30"/>
          <w:lang w:val="en-US"/>
        </w:rPr>
        <w:t>BIBLIOMETRIC STUDY: MICROBIAL ENZYMES IN THE BIOCHEMICAL INDUSTRY AND THEIR TRENDS</w:t>
      </w:r>
      <w:r w:rsidR="00E36436" w:rsidRPr="00D3560E">
        <w:rPr>
          <w:b/>
          <w:sz w:val="30"/>
          <w:szCs w:val="30"/>
          <w:lang w:val="en-US"/>
        </w:rPr>
        <w:t>.</w:t>
      </w:r>
    </w:p>
    <w:p w14:paraId="1C014CC8" w14:textId="77777777" w:rsidR="001A036F" w:rsidRPr="00D3560E" w:rsidRDefault="001A036F">
      <w:pPr>
        <w:ind w:left="100"/>
        <w:jc w:val="center"/>
        <w:rPr>
          <w:lang w:val="en-US"/>
        </w:rPr>
      </w:pPr>
    </w:p>
    <w:p w14:paraId="78EB67D3" w14:textId="77777777" w:rsidR="001A036F" w:rsidRPr="00D3560E" w:rsidRDefault="001A036F">
      <w:pPr>
        <w:ind w:left="100"/>
        <w:jc w:val="center"/>
        <w:rPr>
          <w:lang w:val="en-US"/>
        </w:rPr>
      </w:pPr>
    </w:p>
    <w:p w14:paraId="79FAFB51" w14:textId="77777777" w:rsidR="001A036F" w:rsidRPr="00D3560E" w:rsidRDefault="001A036F">
      <w:pPr>
        <w:ind w:left="100"/>
        <w:jc w:val="center"/>
        <w:rPr>
          <w:lang w:val="en-US"/>
        </w:rPr>
      </w:pPr>
    </w:p>
    <w:p w14:paraId="2C884165" w14:textId="62497BF5" w:rsidR="001A036F" w:rsidRDefault="00E36436" w:rsidP="003035E5">
      <w:pPr>
        <w:jc w:val="right"/>
        <w:rPr>
          <w:sz w:val="24"/>
          <w:szCs w:val="24"/>
        </w:rPr>
      </w:pPr>
      <w:r>
        <w:rPr>
          <w:sz w:val="24"/>
          <w:szCs w:val="24"/>
        </w:rPr>
        <w:t>David Lopes Maciel</w:t>
      </w:r>
      <w:r>
        <w:rPr>
          <w:sz w:val="24"/>
          <w:szCs w:val="24"/>
          <w:vertAlign w:val="superscript"/>
        </w:rPr>
        <w:footnoteReference w:id="1"/>
      </w:r>
    </w:p>
    <w:p w14:paraId="024199FC" w14:textId="77777777" w:rsidR="001A036F" w:rsidRDefault="00E36436" w:rsidP="003035E5">
      <w:pPr>
        <w:jc w:val="right"/>
        <w:rPr>
          <w:sz w:val="24"/>
          <w:szCs w:val="24"/>
        </w:rPr>
      </w:pPr>
      <w:r>
        <w:rPr>
          <w:sz w:val="24"/>
          <w:szCs w:val="24"/>
        </w:rPr>
        <w:t>Dr. Fabrício Moraes de Almeida</w:t>
      </w:r>
      <w:r>
        <w:rPr>
          <w:sz w:val="24"/>
          <w:szCs w:val="24"/>
          <w:vertAlign w:val="superscript"/>
        </w:rPr>
        <w:footnoteReference w:id="2"/>
      </w:r>
    </w:p>
    <w:p w14:paraId="29BD074E" w14:textId="77777777" w:rsidR="001A036F" w:rsidRDefault="00E36436" w:rsidP="003035E5">
      <w:pPr>
        <w:jc w:val="right"/>
        <w:rPr>
          <w:sz w:val="24"/>
          <w:szCs w:val="24"/>
          <w:vertAlign w:val="superscript"/>
        </w:rPr>
      </w:pPr>
      <w:r>
        <w:rPr>
          <w:sz w:val="24"/>
          <w:szCs w:val="24"/>
        </w:rPr>
        <w:t>Natiele Vieira de Oliveira Maciel</w:t>
      </w:r>
      <w:r>
        <w:rPr>
          <w:sz w:val="24"/>
          <w:szCs w:val="24"/>
          <w:vertAlign w:val="superscript"/>
        </w:rPr>
        <w:footnoteReference w:id="3"/>
      </w:r>
    </w:p>
    <w:p w14:paraId="3CDFE33E" w14:textId="77777777" w:rsidR="001A036F" w:rsidRDefault="001A036F">
      <w:pPr>
        <w:rPr>
          <w:sz w:val="24"/>
          <w:szCs w:val="24"/>
        </w:rPr>
      </w:pPr>
    </w:p>
    <w:p w14:paraId="642A6084" w14:textId="77777777" w:rsidR="00D3560E" w:rsidRDefault="00D3560E">
      <w:pPr>
        <w:rPr>
          <w:sz w:val="24"/>
          <w:szCs w:val="24"/>
        </w:rPr>
      </w:pPr>
    </w:p>
    <w:p w14:paraId="741D85C8" w14:textId="77777777" w:rsidR="001A036F" w:rsidRDefault="001A036F">
      <w:pPr>
        <w:rPr>
          <w:sz w:val="24"/>
          <w:szCs w:val="24"/>
        </w:rPr>
      </w:pPr>
    </w:p>
    <w:p w14:paraId="2BA235B4" w14:textId="39196C87" w:rsidR="001A036F" w:rsidRDefault="00E36436">
      <w:pPr>
        <w:jc w:val="both"/>
        <w:rPr>
          <w:sz w:val="24"/>
          <w:szCs w:val="24"/>
        </w:rPr>
      </w:pPr>
      <w:r>
        <w:rPr>
          <w:sz w:val="24"/>
          <w:szCs w:val="24"/>
        </w:rPr>
        <w:t>Resumo –.</w:t>
      </w:r>
    </w:p>
    <w:p w14:paraId="08F31189" w14:textId="77777777" w:rsidR="001A036F" w:rsidRDefault="001A036F">
      <w:pPr>
        <w:jc w:val="both"/>
        <w:rPr>
          <w:sz w:val="22"/>
          <w:szCs w:val="22"/>
        </w:rPr>
      </w:pPr>
    </w:p>
    <w:p w14:paraId="6FF471C2" w14:textId="1F653F0D" w:rsidR="001A036F" w:rsidRDefault="00E36436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Palavras-chave: </w:t>
      </w:r>
    </w:p>
    <w:p w14:paraId="0FBD1A23" w14:textId="77777777" w:rsidR="001A036F" w:rsidRDefault="001A036F">
      <w:pPr>
        <w:jc w:val="both"/>
        <w:rPr>
          <w:i/>
          <w:sz w:val="22"/>
          <w:szCs w:val="22"/>
        </w:rPr>
      </w:pPr>
    </w:p>
    <w:p w14:paraId="64A07187" w14:textId="77777777" w:rsidR="001A036F" w:rsidRDefault="001A036F">
      <w:pPr>
        <w:jc w:val="both"/>
        <w:rPr>
          <w:sz w:val="22"/>
          <w:szCs w:val="22"/>
        </w:rPr>
      </w:pPr>
    </w:p>
    <w:p w14:paraId="7A302673" w14:textId="0A309E8E" w:rsidR="001A036F" w:rsidRPr="00A23D16" w:rsidRDefault="00E36436">
      <w:pPr>
        <w:jc w:val="both"/>
        <w:rPr>
          <w:i/>
          <w:sz w:val="22"/>
          <w:szCs w:val="22"/>
        </w:rPr>
      </w:pPr>
      <w:r w:rsidRPr="00A23D16">
        <w:rPr>
          <w:i/>
          <w:sz w:val="22"/>
          <w:szCs w:val="22"/>
        </w:rPr>
        <w:t>Abstract -</w:t>
      </w:r>
      <w:r w:rsidR="00CC21BE" w:rsidRPr="00A23D16">
        <w:rPr>
          <w:i/>
          <w:sz w:val="22"/>
          <w:szCs w:val="22"/>
        </w:rPr>
        <w:t>.</w:t>
      </w:r>
    </w:p>
    <w:p w14:paraId="244004E3" w14:textId="77777777" w:rsidR="001A036F" w:rsidRPr="00A23D16" w:rsidRDefault="001A036F">
      <w:pPr>
        <w:jc w:val="both"/>
        <w:rPr>
          <w:i/>
          <w:sz w:val="22"/>
          <w:szCs w:val="22"/>
        </w:rPr>
      </w:pPr>
    </w:p>
    <w:p w14:paraId="47083CB9" w14:textId="063F7658" w:rsidR="001A036F" w:rsidRPr="00A23D16" w:rsidRDefault="00E36436">
      <w:pPr>
        <w:jc w:val="both"/>
        <w:rPr>
          <w:sz w:val="22"/>
          <w:szCs w:val="22"/>
        </w:rPr>
      </w:pPr>
      <w:r w:rsidRPr="00A23D16">
        <w:rPr>
          <w:i/>
          <w:sz w:val="22"/>
          <w:szCs w:val="22"/>
        </w:rPr>
        <w:t>Keywords:.</w:t>
      </w:r>
    </w:p>
    <w:p w14:paraId="220E7141" w14:textId="77777777" w:rsidR="001A036F" w:rsidRPr="00A23D16" w:rsidRDefault="001A036F">
      <w:pPr>
        <w:jc w:val="both"/>
        <w:rPr>
          <w:sz w:val="22"/>
          <w:szCs w:val="22"/>
        </w:rPr>
      </w:pPr>
    </w:p>
    <w:p w14:paraId="1F1BA19B" w14:textId="77777777" w:rsidR="001A036F" w:rsidRPr="00A23D16" w:rsidRDefault="001A036F">
      <w:pPr>
        <w:rPr>
          <w:sz w:val="24"/>
          <w:szCs w:val="24"/>
        </w:rPr>
      </w:pPr>
    </w:p>
    <w:p w14:paraId="02138CBB" w14:textId="5205FBD4" w:rsidR="001A036F" w:rsidRDefault="00E36436" w:rsidP="00CC21BE">
      <w:pPr>
        <w:spacing w:before="240" w:after="120"/>
        <w:rPr>
          <w:b/>
          <w:sz w:val="24"/>
          <w:szCs w:val="24"/>
        </w:rPr>
      </w:pPr>
      <w:r w:rsidRPr="00CC21BE">
        <w:rPr>
          <w:b/>
          <w:sz w:val="24"/>
          <w:szCs w:val="24"/>
        </w:rPr>
        <w:t>INTRODUÇÃO</w:t>
      </w:r>
      <w:r>
        <w:rPr>
          <w:b/>
          <w:sz w:val="24"/>
          <w:szCs w:val="24"/>
        </w:rPr>
        <w:t xml:space="preserve"> </w:t>
      </w:r>
    </w:p>
    <w:p w14:paraId="7B766C0C" w14:textId="77777777" w:rsidR="006B0C21" w:rsidRDefault="006B0C21" w:rsidP="006B0C21">
      <w:pPr>
        <w:spacing w:before="240" w:after="120" w:line="360" w:lineRule="auto"/>
        <w:jc w:val="both"/>
        <w:rPr>
          <w:sz w:val="24"/>
          <w:szCs w:val="24"/>
        </w:rPr>
      </w:pPr>
    </w:p>
    <w:p w14:paraId="44F1D2B7" w14:textId="77777777" w:rsidR="00BC68CF" w:rsidRDefault="00BC68CF" w:rsidP="006B0C21">
      <w:pPr>
        <w:spacing w:before="240" w:after="120" w:line="360" w:lineRule="auto"/>
        <w:jc w:val="both"/>
        <w:rPr>
          <w:sz w:val="24"/>
          <w:szCs w:val="24"/>
        </w:rPr>
      </w:pPr>
    </w:p>
    <w:p w14:paraId="4BCCC289" w14:textId="77777777" w:rsidR="00BC68CF" w:rsidRDefault="00BC68CF" w:rsidP="006B0C21">
      <w:pPr>
        <w:spacing w:before="240" w:after="120" w:line="360" w:lineRule="auto"/>
        <w:jc w:val="both"/>
        <w:rPr>
          <w:sz w:val="24"/>
          <w:szCs w:val="24"/>
        </w:rPr>
      </w:pPr>
    </w:p>
    <w:p w14:paraId="5AF8BB31" w14:textId="77777777" w:rsidR="00BC68CF" w:rsidRDefault="00BC68CF" w:rsidP="006B0C21">
      <w:pPr>
        <w:spacing w:before="240" w:after="120" w:line="360" w:lineRule="auto"/>
        <w:jc w:val="both"/>
        <w:rPr>
          <w:sz w:val="24"/>
          <w:szCs w:val="24"/>
        </w:rPr>
      </w:pPr>
    </w:p>
    <w:p w14:paraId="06D2D178" w14:textId="77777777" w:rsidR="00BC68CF" w:rsidRDefault="00BC68CF" w:rsidP="006B0C21">
      <w:pPr>
        <w:spacing w:before="240" w:after="120" w:line="360" w:lineRule="auto"/>
        <w:jc w:val="both"/>
        <w:rPr>
          <w:sz w:val="24"/>
          <w:szCs w:val="24"/>
        </w:rPr>
      </w:pPr>
    </w:p>
    <w:p w14:paraId="6F6FEDD3" w14:textId="77777777" w:rsidR="00BC68CF" w:rsidRDefault="00BC68CF" w:rsidP="006B0C21">
      <w:pPr>
        <w:spacing w:before="240" w:after="120" w:line="360" w:lineRule="auto"/>
        <w:jc w:val="both"/>
        <w:rPr>
          <w:sz w:val="24"/>
          <w:szCs w:val="24"/>
        </w:rPr>
      </w:pPr>
    </w:p>
    <w:p w14:paraId="0B529986" w14:textId="77777777" w:rsidR="00BC68CF" w:rsidRDefault="00BC68CF" w:rsidP="006B0C21">
      <w:pPr>
        <w:spacing w:before="240" w:after="120" w:line="360" w:lineRule="auto"/>
        <w:jc w:val="both"/>
        <w:rPr>
          <w:sz w:val="24"/>
          <w:szCs w:val="24"/>
        </w:rPr>
      </w:pPr>
    </w:p>
    <w:p w14:paraId="577DD018" w14:textId="77777777" w:rsidR="00BC68CF" w:rsidRDefault="00BC68CF" w:rsidP="006B0C21">
      <w:pPr>
        <w:spacing w:before="240" w:after="120" w:line="360" w:lineRule="auto"/>
        <w:jc w:val="both"/>
        <w:rPr>
          <w:sz w:val="24"/>
          <w:szCs w:val="24"/>
        </w:rPr>
      </w:pPr>
    </w:p>
    <w:p w14:paraId="2565B95D" w14:textId="77777777" w:rsidR="00BC68CF" w:rsidRDefault="00BC68CF" w:rsidP="006B0C21">
      <w:pPr>
        <w:spacing w:before="240" w:after="120" w:line="360" w:lineRule="auto"/>
        <w:jc w:val="both"/>
        <w:rPr>
          <w:sz w:val="24"/>
          <w:szCs w:val="24"/>
        </w:rPr>
      </w:pPr>
    </w:p>
    <w:p w14:paraId="69DBA0CC" w14:textId="77777777" w:rsidR="00BC68CF" w:rsidRDefault="00BC68CF" w:rsidP="006B0C21">
      <w:pPr>
        <w:spacing w:before="240" w:after="120" w:line="360" w:lineRule="auto"/>
        <w:jc w:val="both"/>
        <w:rPr>
          <w:sz w:val="24"/>
          <w:szCs w:val="24"/>
        </w:rPr>
      </w:pPr>
    </w:p>
    <w:p w14:paraId="10FEDD35" w14:textId="77777777" w:rsidR="00BC68CF" w:rsidRDefault="00BC68CF" w:rsidP="006B0C21">
      <w:pPr>
        <w:spacing w:before="240" w:after="120" w:line="360" w:lineRule="auto"/>
        <w:jc w:val="both"/>
        <w:rPr>
          <w:sz w:val="24"/>
          <w:szCs w:val="24"/>
        </w:rPr>
      </w:pPr>
    </w:p>
    <w:p w14:paraId="67E2DDFB" w14:textId="77777777" w:rsidR="00BC68CF" w:rsidRDefault="00BC68CF" w:rsidP="006B0C21">
      <w:pPr>
        <w:spacing w:before="240" w:after="120" w:line="360" w:lineRule="auto"/>
        <w:jc w:val="both"/>
        <w:rPr>
          <w:sz w:val="24"/>
          <w:szCs w:val="24"/>
        </w:rPr>
      </w:pPr>
    </w:p>
    <w:p w14:paraId="6E521573" w14:textId="77777777" w:rsidR="00BC68CF" w:rsidRDefault="00BC68CF" w:rsidP="006B0C21">
      <w:pPr>
        <w:spacing w:before="240" w:after="120" w:line="360" w:lineRule="auto"/>
        <w:jc w:val="both"/>
        <w:rPr>
          <w:sz w:val="24"/>
          <w:szCs w:val="24"/>
        </w:rPr>
      </w:pPr>
    </w:p>
    <w:p w14:paraId="518501BA" w14:textId="77777777" w:rsidR="00BC68CF" w:rsidRDefault="00BC68CF" w:rsidP="006B0C21">
      <w:pPr>
        <w:spacing w:before="240" w:after="120" w:line="360" w:lineRule="auto"/>
        <w:jc w:val="both"/>
        <w:rPr>
          <w:sz w:val="24"/>
          <w:szCs w:val="24"/>
        </w:rPr>
      </w:pPr>
    </w:p>
    <w:p w14:paraId="78D0118F" w14:textId="77777777" w:rsidR="00BC68CF" w:rsidRDefault="00BC68CF" w:rsidP="006B0C21">
      <w:pPr>
        <w:spacing w:before="240" w:after="120" w:line="360" w:lineRule="auto"/>
        <w:jc w:val="both"/>
        <w:rPr>
          <w:sz w:val="24"/>
          <w:szCs w:val="24"/>
        </w:rPr>
      </w:pPr>
    </w:p>
    <w:p w14:paraId="3AE12CC2" w14:textId="77777777" w:rsidR="00BC68CF" w:rsidRDefault="00BC68CF" w:rsidP="006B0C21">
      <w:pPr>
        <w:spacing w:before="240" w:after="120" w:line="360" w:lineRule="auto"/>
        <w:jc w:val="both"/>
        <w:rPr>
          <w:sz w:val="24"/>
          <w:szCs w:val="24"/>
        </w:rPr>
      </w:pPr>
    </w:p>
    <w:p w14:paraId="7F0D984F" w14:textId="77777777" w:rsidR="00BC68CF" w:rsidRDefault="00BC68CF" w:rsidP="006B0C21">
      <w:pPr>
        <w:spacing w:before="240" w:after="120" w:line="360" w:lineRule="auto"/>
        <w:jc w:val="both"/>
        <w:rPr>
          <w:sz w:val="24"/>
          <w:szCs w:val="24"/>
        </w:rPr>
      </w:pPr>
    </w:p>
    <w:p w14:paraId="3487B8B2" w14:textId="6EE94569" w:rsidR="006B0C21" w:rsidRPr="002D59E5" w:rsidRDefault="006B0C21" w:rsidP="006B0C21">
      <w:pPr>
        <w:spacing w:before="240" w:after="120" w:line="360" w:lineRule="auto"/>
        <w:jc w:val="both"/>
        <w:rPr>
          <w:b/>
          <w:bCs/>
          <w:sz w:val="24"/>
          <w:szCs w:val="24"/>
        </w:rPr>
      </w:pPr>
      <w:r w:rsidRPr="00C85695">
        <w:rPr>
          <w:b/>
          <w:bCs/>
          <w:sz w:val="24"/>
          <w:szCs w:val="24"/>
        </w:rPr>
        <w:t>FUNDAMENTAÇÃO TEÓRICA</w:t>
      </w:r>
    </w:p>
    <w:p w14:paraId="6C09E296" w14:textId="77777777" w:rsidR="00BC68CF" w:rsidRDefault="00BC68CF" w:rsidP="00C85695">
      <w:pPr>
        <w:spacing w:before="240" w:after="120" w:line="360" w:lineRule="auto"/>
        <w:rPr>
          <w:bCs/>
          <w:sz w:val="24"/>
          <w:szCs w:val="24"/>
        </w:rPr>
      </w:pPr>
    </w:p>
    <w:p w14:paraId="55F484A1" w14:textId="77777777" w:rsidR="00BC68CF" w:rsidRDefault="00BC68CF" w:rsidP="00C85695">
      <w:pPr>
        <w:spacing w:before="240" w:after="120" w:line="360" w:lineRule="auto"/>
        <w:rPr>
          <w:bCs/>
          <w:sz w:val="24"/>
          <w:szCs w:val="24"/>
        </w:rPr>
      </w:pPr>
    </w:p>
    <w:p w14:paraId="74DCE99F" w14:textId="77777777" w:rsidR="00BC68CF" w:rsidRDefault="00BC68CF" w:rsidP="00C85695">
      <w:pPr>
        <w:spacing w:before="240" w:after="120" w:line="360" w:lineRule="auto"/>
        <w:rPr>
          <w:bCs/>
          <w:sz w:val="24"/>
          <w:szCs w:val="24"/>
        </w:rPr>
      </w:pPr>
    </w:p>
    <w:p w14:paraId="1ED5537C" w14:textId="77777777" w:rsidR="00BC68CF" w:rsidRDefault="00BC68CF" w:rsidP="00C85695">
      <w:pPr>
        <w:spacing w:before="240" w:after="120" w:line="360" w:lineRule="auto"/>
        <w:rPr>
          <w:bCs/>
          <w:sz w:val="24"/>
          <w:szCs w:val="24"/>
        </w:rPr>
      </w:pPr>
    </w:p>
    <w:p w14:paraId="3B29D6E5" w14:textId="77777777" w:rsidR="00BC68CF" w:rsidRDefault="00BC68CF" w:rsidP="00C85695">
      <w:pPr>
        <w:spacing w:before="240" w:after="120" w:line="360" w:lineRule="auto"/>
        <w:rPr>
          <w:bCs/>
          <w:sz w:val="24"/>
          <w:szCs w:val="24"/>
        </w:rPr>
      </w:pPr>
    </w:p>
    <w:p w14:paraId="7C1EECF0" w14:textId="77777777" w:rsidR="00BC68CF" w:rsidRDefault="00BC68CF" w:rsidP="00C85695">
      <w:pPr>
        <w:spacing w:before="240" w:after="120" w:line="360" w:lineRule="auto"/>
        <w:rPr>
          <w:bCs/>
          <w:sz w:val="24"/>
          <w:szCs w:val="24"/>
        </w:rPr>
      </w:pPr>
    </w:p>
    <w:p w14:paraId="1BD0E390" w14:textId="77777777" w:rsidR="00BC68CF" w:rsidRDefault="00BC68CF" w:rsidP="00C85695">
      <w:pPr>
        <w:spacing w:before="240" w:after="120" w:line="360" w:lineRule="auto"/>
        <w:rPr>
          <w:bCs/>
          <w:sz w:val="24"/>
          <w:szCs w:val="24"/>
        </w:rPr>
      </w:pPr>
    </w:p>
    <w:p w14:paraId="79EA2FBB" w14:textId="77777777" w:rsidR="00BC68CF" w:rsidRDefault="00BC68CF" w:rsidP="00C85695">
      <w:pPr>
        <w:spacing w:before="240" w:after="120" w:line="360" w:lineRule="auto"/>
        <w:rPr>
          <w:bCs/>
          <w:sz w:val="24"/>
          <w:szCs w:val="24"/>
        </w:rPr>
      </w:pPr>
    </w:p>
    <w:p w14:paraId="3DFF0A6E" w14:textId="77777777" w:rsidR="00BC68CF" w:rsidRDefault="00BC68CF" w:rsidP="00C85695">
      <w:pPr>
        <w:spacing w:before="240" w:after="120" w:line="360" w:lineRule="auto"/>
        <w:rPr>
          <w:bCs/>
          <w:sz w:val="24"/>
          <w:szCs w:val="24"/>
        </w:rPr>
      </w:pPr>
    </w:p>
    <w:p w14:paraId="3E17D960" w14:textId="77777777" w:rsidR="00BC68CF" w:rsidRDefault="00BC68CF" w:rsidP="00C85695">
      <w:pPr>
        <w:spacing w:before="240" w:after="120" w:line="360" w:lineRule="auto"/>
        <w:rPr>
          <w:bCs/>
          <w:sz w:val="24"/>
          <w:szCs w:val="24"/>
        </w:rPr>
      </w:pPr>
    </w:p>
    <w:p w14:paraId="431F9CED" w14:textId="77777777" w:rsidR="00BC68CF" w:rsidRDefault="00BC68CF" w:rsidP="00C85695">
      <w:pPr>
        <w:spacing w:before="240" w:after="120" w:line="360" w:lineRule="auto"/>
        <w:rPr>
          <w:bCs/>
          <w:sz w:val="24"/>
          <w:szCs w:val="24"/>
        </w:rPr>
      </w:pPr>
    </w:p>
    <w:p w14:paraId="188B027B" w14:textId="77777777" w:rsidR="00BC68CF" w:rsidRDefault="00BC68CF" w:rsidP="00C85695">
      <w:pPr>
        <w:spacing w:before="240" w:after="120" w:line="360" w:lineRule="auto"/>
        <w:rPr>
          <w:bCs/>
          <w:sz w:val="24"/>
          <w:szCs w:val="24"/>
        </w:rPr>
      </w:pPr>
    </w:p>
    <w:p w14:paraId="7B207F21" w14:textId="77777777" w:rsidR="00BC68CF" w:rsidRDefault="00BC68CF" w:rsidP="00C85695">
      <w:pPr>
        <w:spacing w:before="240" w:after="120" w:line="360" w:lineRule="auto"/>
        <w:rPr>
          <w:bCs/>
          <w:sz w:val="24"/>
          <w:szCs w:val="24"/>
        </w:rPr>
      </w:pPr>
    </w:p>
    <w:p w14:paraId="033C680A" w14:textId="77777777" w:rsidR="00BC68CF" w:rsidRDefault="00BC68CF" w:rsidP="00C85695">
      <w:pPr>
        <w:spacing w:before="240" w:after="120" w:line="360" w:lineRule="auto"/>
        <w:rPr>
          <w:bCs/>
          <w:sz w:val="24"/>
          <w:szCs w:val="24"/>
        </w:rPr>
      </w:pPr>
    </w:p>
    <w:p w14:paraId="440FE938" w14:textId="77777777" w:rsidR="00BC68CF" w:rsidRDefault="00BC68CF" w:rsidP="00C85695">
      <w:pPr>
        <w:spacing w:before="240" w:after="120" w:line="360" w:lineRule="auto"/>
        <w:rPr>
          <w:bCs/>
          <w:sz w:val="24"/>
          <w:szCs w:val="24"/>
        </w:rPr>
      </w:pPr>
    </w:p>
    <w:p w14:paraId="207F485E" w14:textId="77777777" w:rsidR="00BC68CF" w:rsidRDefault="00BC68CF" w:rsidP="00C85695">
      <w:pPr>
        <w:spacing w:before="240" w:after="120" w:line="360" w:lineRule="auto"/>
        <w:rPr>
          <w:bCs/>
          <w:sz w:val="24"/>
          <w:szCs w:val="24"/>
        </w:rPr>
      </w:pPr>
    </w:p>
    <w:p w14:paraId="24E0F55D" w14:textId="77777777" w:rsidR="00BC68CF" w:rsidRDefault="00BC68CF" w:rsidP="00C85695">
      <w:pPr>
        <w:spacing w:before="240" w:after="120" w:line="360" w:lineRule="auto"/>
        <w:rPr>
          <w:bCs/>
          <w:sz w:val="24"/>
          <w:szCs w:val="24"/>
        </w:rPr>
      </w:pPr>
    </w:p>
    <w:p w14:paraId="3FA7CB49" w14:textId="77777777" w:rsidR="00BC68CF" w:rsidRDefault="00BC68CF" w:rsidP="00C85695">
      <w:pPr>
        <w:spacing w:before="240" w:after="120" w:line="360" w:lineRule="auto"/>
        <w:rPr>
          <w:bCs/>
          <w:sz w:val="24"/>
          <w:szCs w:val="24"/>
        </w:rPr>
      </w:pPr>
    </w:p>
    <w:p w14:paraId="001850D0" w14:textId="77777777" w:rsidR="000401D2" w:rsidRDefault="000401D2" w:rsidP="00C85695">
      <w:pPr>
        <w:spacing w:before="240" w:after="120" w:line="360" w:lineRule="auto"/>
        <w:rPr>
          <w:bCs/>
          <w:sz w:val="24"/>
          <w:szCs w:val="24"/>
        </w:rPr>
      </w:pPr>
    </w:p>
    <w:p w14:paraId="32A3EB4A" w14:textId="77777777" w:rsidR="000401D2" w:rsidRDefault="000401D2" w:rsidP="00C85695">
      <w:pPr>
        <w:spacing w:before="240" w:after="120" w:line="360" w:lineRule="auto"/>
        <w:rPr>
          <w:bCs/>
          <w:sz w:val="24"/>
          <w:szCs w:val="24"/>
        </w:rPr>
      </w:pPr>
    </w:p>
    <w:p w14:paraId="1D81F450" w14:textId="77777777" w:rsidR="000401D2" w:rsidRDefault="000401D2" w:rsidP="00C85695">
      <w:pPr>
        <w:spacing w:before="240" w:after="120" w:line="360" w:lineRule="auto"/>
        <w:rPr>
          <w:bCs/>
          <w:sz w:val="24"/>
          <w:szCs w:val="24"/>
        </w:rPr>
      </w:pPr>
    </w:p>
    <w:p w14:paraId="459F8138" w14:textId="77777777" w:rsidR="000401D2" w:rsidRDefault="000401D2" w:rsidP="00C85695">
      <w:pPr>
        <w:spacing w:before="240" w:after="120" w:line="360" w:lineRule="auto"/>
        <w:rPr>
          <w:bCs/>
          <w:sz w:val="24"/>
          <w:szCs w:val="24"/>
        </w:rPr>
      </w:pPr>
    </w:p>
    <w:p w14:paraId="438CF65A" w14:textId="77777777" w:rsidR="000401D2" w:rsidRDefault="000401D2" w:rsidP="00C85695">
      <w:pPr>
        <w:spacing w:before="240" w:after="120" w:line="360" w:lineRule="auto"/>
        <w:rPr>
          <w:bCs/>
          <w:sz w:val="24"/>
          <w:szCs w:val="24"/>
        </w:rPr>
      </w:pPr>
    </w:p>
    <w:p w14:paraId="0096CAE5" w14:textId="77777777" w:rsidR="000401D2" w:rsidRDefault="000401D2" w:rsidP="00C85695">
      <w:pPr>
        <w:spacing w:before="240" w:after="120" w:line="360" w:lineRule="auto"/>
        <w:rPr>
          <w:bCs/>
          <w:sz w:val="24"/>
          <w:szCs w:val="24"/>
        </w:rPr>
      </w:pPr>
    </w:p>
    <w:p w14:paraId="76453530" w14:textId="77777777" w:rsidR="000401D2" w:rsidRDefault="000401D2" w:rsidP="00C85695">
      <w:pPr>
        <w:spacing w:before="240" w:after="120" w:line="360" w:lineRule="auto"/>
        <w:rPr>
          <w:bCs/>
          <w:sz w:val="24"/>
          <w:szCs w:val="24"/>
        </w:rPr>
      </w:pPr>
    </w:p>
    <w:p w14:paraId="6D3AC1D3" w14:textId="77777777" w:rsidR="000401D2" w:rsidRDefault="000401D2" w:rsidP="00C85695">
      <w:pPr>
        <w:spacing w:before="240" w:after="120" w:line="360" w:lineRule="auto"/>
        <w:rPr>
          <w:bCs/>
          <w:sz w:val="24"/>
          <w:szCs w:val="24"/>
        </w:rPr>
      </w:pPr>
    </w:p>
    <w:p w14:paraId="3BD1B9C1" w14:textId="77777777" w:rsidR="000401D2" w:rsidRDefault="000401D2" w:rsidP="00C85695">
      <w:pPr>
        <w:spacing w:before="240" w:after="120" w:line="360" w:lineRule="auto"/>
        <w:rPr>
          <w:bCs/>
          <w:sz w:val="24"/>
          <w:szCs w:val="24"/>
        </w:rPr>
      </w:pPr>
    </w:p>
    <w:p w14:paraId="7DD60E1A" w14:textId="77777777" w:rsidR="000401D2" w:rsidRPr="00BC68CF" w:rsidRDefault="000401D2" w:rsidP="00C85695">
      <w:pPr>
        <w:spacing w:before="240" w:after="120" w:line="360" w:lineRule="auto"/>
        <w:rPr>
          <w:bCs/>
          <w:sz w:val="24"/>
          <w:szCs w:val="24"/>
        </w:rPr>
      </w:pPr>
    </w:p>
    <w:p w14:paraId="76D1F8DB" w14:textId="77777777" w:rsidR="00BC68CF" w:rsidRPr="00BC68CF" w:rsidRDefault="00BC68CF" w:rsidP="00C85695">
      <w:pPr>
        <w:spacing w:before="240" w:after="120" w:line="360" w:lineRule="auto"/>
        <w:rPr>
          <w:bCs/>
          <w:sz w:val="24"/>
          <w:szCs w:val="24"/>
        </w:rPr>
      </w:pPr>
    </w:p>
    <w:p w14:paraId="25C52C92" w14:textId="524687BB" w:rsidR="00C85695" w:rsidRDefault="00E36436" w:rsidP="00C85695">
      <w:pPr>
        <w:spacing w:before="240" w:after="120" w:line="360" w:lineRule="auto"/>
        <w:rPr>
          <w:b/>
          <w:sz w:val="24"/>
          <w:szCs w:val="24"/>
        </w:rPr>
      </w:pPr>
      <w:r w:rsidRPr="00C85695">
        <w:rPr>
          <w:b/>
          <w:sz w:val="24"/>
          <w:szCs w:val="24"/>
        </w:rPr>
        <w:lastRenderedPageBreak/>
        <w:t>METODOLOGIA</w:t>
      </w:r>
    </w:p>
    <w:p w14:paraId="2632D1E7" w14:textId="77777777" w:rsidR="000270FD" w:rsidRDefault="000270FD" w:rsidP="00BC68CF">
      <w:pPr>
        <w:spacing w:before="240" w:after="120" w:line="360" w:lineRule="auto"/>
        <w:jc w:val="both"/>
        <w:rPr>
          <w:sz w:val="24"/>
          <w:szCs w:val="24"/>
        </w:rPr>
      </w:pPr>
      <w:r w:rsidRPr="000270FD">
        <w:rPr>
          <w:sz w:val="24"/>
          <w:szCs w:val="24"/>
        </w:rPr>
        <w:t>Para a condução deste estudo bibliométrico sobre enzimas microbianas na indústria bioquímica, adotou-se o método PRIA</w:t>
      </w:r>
      <w:r>
        <w:rPr>
          <w:sz w:val="24"/>
          <w:szCs w:val="24"/>
        </w:rPr>
        <w:t>-</w:t>
      </w:r>
      <w:r w:rsidRPr="000270FD">
        <w:rPr>
          <w:sz w:val="24"/>
          <w:szCs w:val="24"/>
        </w:rPr>
        <w:t xml:space="preserve">Processo de Revisão Integrado com Inteligência Artificial. Tal escolha fundamenta-se na necessidade de aliar rigor científico à eficiência operacional, assegurando a sistematização do levantamento, seleção e análise da produção científica. O PRIA organiza-se em </w:t>
      </w:r>
      <w:r w:rsidRPr="00A23D16">
        <w:rPr>
          <w:sz w:val="24"/>
          <w:szCs w:val="24"/>
          <w:highlight w:val="yellow"/>
        </w:rPr>
        <w:t>cinco fases sequenciais, formulação da questão de pesquisa, busca sistemática, triagem automatizada, análise crítica e síntese, e redação final do manuscrito</w:t>
      </w:r>
      <w:r w:rsidRPr="000270FD">
        <w:rPr>
          <w:sz w:val="24"/>
          <w:szCs w:val="24"/>
        </w:rPr>
        <w:t xml:space="preserve"> que, de forma integrada, permitem minimizar redundâncias, reduzir vieses e ampliar a robustez dos resultados obtidos. </w:t>
      </w:r>
    </w:p>
    <w:p w14:paraId="485BC27F" w14:textId="28D24877" w:rsidR="00BC68CF" w:rsidRDefault="000270FD" w:rsidP="00BC68CF">
      <w:pPr>
        <w:spacing w:before="240" w:after="120" w:line="360" w:lineRule="auto"/>
        <w:jc w:val="both"/>
        <w:rPr>
          <w:sz w:val="24"/>
          <w:szCs w:val="24"/>
        </w:rPr>
      </w:pPr>
      <w:r w:rsidRPr="000270FD">
        <w:rPr>
          <w:sz w:val="24"/>
          <w:szCs w:val="24"/>
        </w:rPr>
        <w:t>Essa abordagem metodológica garante não apenas a rastreabilidade de cada etapa do processo investigativo, mas também a possibilidade de replicação em diferentes contextos científicos, consolidando-se como um modelo aplicável a estudos interdisciplinares que envolvem biotecnologia e bioquímica industrial.</w:t>
      </w:r>
    </w:p>
    <w:p w14:paraId="52E8BA22" w14:textId="77777777" w:rsidR="0053184A" w:rsidRDefault="0053184A" w:rsidP="00BC68CF">
      <w:pPr>
        <w:spacing w:before="240" w:after="120" w:line="360" w:lineRule="auto"/>
        <w:jc w:val="both"/>
        <w:rPr>
          <w:sz w:val="24"/>
          <w:szCs w:val="24"/>
        </w:rPr>
      </w:pPr>
      <w:r w:rsidRPr="0053184A">
        <w:rPr>
          <w:sz w:val="24"/>
          <w:szCs w:val="24"/>
        </w:rPr>
        <w:t xml:space="preserve">A primeira etapa do método PRIA consiste na formulação da questão de pesquisa, elemento central que direciona todas as fases subsequentes do estudo. No contexto deste capítulo, buscou-se elaborar uma questão clara, objetiva e metodologicamente precisa, capaz de orientar o levantamento e a análise da produção científica internacional. </w:t>
      </w:r>
    </w:p>
    <w:p w14:paraId="7AEE7475" w14:textId="35FD5669" w:rsidR="00BC68CF" w:rsidRDefault="0053184A" w:rsidP="00BC68CF">
      <w:pPr>
        <w:spacing w:before="240" w:after="120" w:line="360" w:lineRule="auto"/>
        <w:jc w:val="both"/>
        <w:rPr>
          <w:sz w:val="24"/>
          <w:szCs w:val="24"/>
        </w:rPr>
      </w:pPr>
      <w:r w:rsidRPr="0053184A">
        <w:rPr>
          <w:sz w:val="24"/>
          <w:szCs w:val="24"/>
        </w:rPr>
        <w:t>Assim, definiu-se como problema investigativo: “Quais são as tendências científicas e tecnológicas na aplicação de enzimas microbianas na indústria bioquímica no período de 2000 a 2024, considerando a evolução temporal, as redes de colaboração e os eixos temáticos predominantes?” Essa formulação estabelece não apenas o recorte temporal e temático da investigação, mas também delimita os resultados esperados, os quais incluem a identificação de núcleos de conhecimento, de periódicos de maior impacto e das lacunas existentes na literatura.</w:t>
      </w:r>
    </w:p>
    <w:p w14:paraId="40FA3522" w14:textId="77777777" w:rsidR="0053184A" w:rsidRPr="0053184A" w:rsidRDefault="0053184A" w:rsidP="0053184A">
      <w:pPr>
        <w:spacing w:before="240" w:after="120" w:line="360" w:lineRule="auto"/>
        <w:jc w:val="both"/>
        <w:rPr>
          <w:sz w:val="24"/>
          <w:szCs w:val="24"/>
        </w:rPr>
      </w:pPr>
      <w:r w:rsidRPr="0053184A">
        <w:rPr>
          <w:sz w:val="24"/>
          <w:szCs w:val="24"/>
        </w:rPr>
        <w:t xml:space="preserve">Após a formulação inicial, a questão de pesquisa foi submetida a um processo de refinamento metodológico, conforme previsto no método PRIA. Essa etapa teve como objetivo garantir maior clareza conceitual, precisão nos limites temporais e temáticos, além de alinhamento com os critérios bibliométricos. O processo envolveu a revisão iterativa da questão formulada, apoiada por ferramentas digitais de inteligência artificial, utilizadas para avaliar a consistência semântica dos termos e a sua aderência ao escopo da investigação. Esse procedimento permitiu reduzir ambiguidades, eliminar </w:t>
      </w:r>
      <w:r w:rsidRPr="0053184A">
        <w:rPr>
          <w:sz w:val="24"/>
          <w:szCs w:val="24"/>
        </w:rPr>
        <w:lastRenderedPageBreak/>
        <w:t>redundâncias e assegurar que os descritores principais fossem compatíveis com as bases de dados selecionadas.</w:t>
      </w:r>
    </w:p>
    <w:p w14:paraId="59D5343D" w14:textId="77777777" w:rsidR="0053184A" w:rsidRPr="0053184A" w:rsidRDefault="0053184A" w:rsidP="0053184A">
      <w:pPr>
        <w:spacing w:before="240" w:after="120" w:line="360" w:lineRule="auto"/>
        <w:jc w:val="both"/>
        <w:rPr>
          <w:sz w:val="24"/>
          <w:szCs w:val="24"/>
        </w:rPr>
      </w:pPr>
    </w:p>
    <w:p w14:paraId="1A974112" w14:textId="6341EEA9" w:rsidR="00BC68CF" w:rsidRDefault="0053184A" w:rsidP="0053184A">
      <w:pPr>
        <w:spacing w:before="240" w:after="120" w:line="360" w:lineRule="auto"/>
        <w:jc w:val="both"/>
        <w:rPr>
          <w:sz w:val="24"/>
          <w:szCs w:val="24"/>
        </w:rPr>
      </w:pPr>
      <w:r w:rsidRPr="0053184A">
        <w:rPr>
          <w:sz w:val="24"/>
          <w:szCs w:val="24"/>
        </w:rPr>
        <w:t>Com base nesse refinamento, a questão final manteve a essência investigativa, mas foi ajustada em sua forma, de modo a ampliar a objetividade analítica: “Quais são as tendências científicas e tecnológicas na aplicação de enzimas microbianas na indústria bioquímica entre os anos de 2000 e 2024, considerando indicadores de evolução temporal, redes de colaboração científica e núcleos temáticos emergentes?” Essa versão estruturada, mais próxima da lógica bibliométrica, atende à recomendação de Garfield (2006) de que a formulação da pergunta deve orientar todo o processo de análise e sistematização da produção científica. Além disso, alinha-se à orientação de Aria e Cuccurullo (2017), segundo os quais a qualidade das análises bibliométricas depende diretamente da clareza e da operacionalidade da questão de pesquisa.</w:t>
      </w:r>
    </w:p>
    <w:p w14:paraId="52E4E665" w14:textId="144ACCE3" w:rsidR="0053184A" w:rsidRDefault="0053184A" w:rsidP="0053184A">
      <w:pPr>
        <w:spacing w:before="240" w:after="120" w:line="360" w:lineRule="auto"/>
        <w:jc w:val="both"/>
        <w:rPr>
          <w:sz w:val="24"/>
          <w:szCs w:val="24"/>
        </w:rPr>
      </w:pPr>
      <w:r w:rsidRPr="0053184A">
        <w:rPr>
          <w:sz w:val="24"/>
          <w:szCs w:val="24"/>
        </w:rPr>
        <w:t>A operacionalização prática consistiu em um processo iterativo em três momentos. Primeiro, a questão formulada foi testada em consultas exploratórias nas bases Web of Science e Scopus, de modo a identificar a amplitude e a relevância dos resultados iniciais. Em segundo lugar, os termos recuperados foram comparados com vocabulários controlados e indexadores das próprias bases, permitindo a inclusão de sinônimos e a exclusão de termos pouco representativos. Por fim, a versão refinada da questão foi consolidada a partir de critérios de precisão (recuperar estudos efetivamente relacionados ao tema) e de abrangência (evitar perda de trabalhos relevantes). Essa operacionalização prática assegurou que a questão final fosse não apenas conceitualmente robusta, mas também tecnicamente aplicável à estratégia de busca sistemática que orientará as fases subsequentes do PRIA.</w:t>
      </w:r>
    </w:p>
    <w:p w14:paraId="699ABF20" w14:textId="77777777" w:rsidR="007751F9" w:rsidRPr="007751F9" w:rsidRDefault="007751F9" w:rsidP="007751F9">
      <w:pPr>
        <w:spacing w:before="240" w:after="120" w:line="360" w:lineRule="auto"/>
        <w:jc w:val="both"/>
        <w:rPr>
          <w:sz w:val="24"/>
          <w:szCs w:val="24"/>
        </w:rPr>
      </w:pPr>
      <w:r w:rsidRPr="007751F9">
        <w:rPr>
          <w:sz w:val="24"/>
          <w:szCs w:val="24"/>
        </w:rPr>
        <w:t xml:space="preserve">Com a questão de pesquisa refinada, procedeu-se à definição da estratégia de busca estruturada, etapa fundamental para assegurar a rastreabilidade e a reprodutibilidade do estudo. Foram selecionadas as bases de dados Web of Science (WoS), Scopus e PubMed, reconhecidas internacionalmente pela cobertura ampla e multidisciplinar em biotecnologia, bioquímica e ciências aplicadas. O recorte temporal estabelecido compreendeu o período de 2000 a 2024, em conformidade com a delimitação da questão </w:t>
      </w:r>
      <w:r w:rsidRPr="007751F9">
        <w:rPr>
          <w:sz w:val="24"/>
          <w:szCs w:val="24"/>
        </w:rPr>
        <w:lastRenderedPageBreak/>
        <w:t>investigativa, garantindo tanto a análise de tendências históricas quanto a identificação de avanços recentes.</w:t>
      </w:r>
    </w:p>
    <w:p w14:paraId="70A327A2" w14:textId="77777777" w:rsidR="007751F9" w:rsidRPr="007751F9" w:rsidRDefault="007751F9" w:rsidP="007751F9">
      <w:pPr>
        <w:spacing w:before="240" w:after="120" w:line="360" w:lineRule="auto"/>
        <w:jc w:val="both"/>
        <w:rPr>
          <w:sz w:val="24"/>
          <w:szCs w:val="24"/>
        </w:rPr>
      </w:pPr>
    </w:p>
    <w:p w14:paraId="3E34591A" w14:textId="77777777" w:rsidR="007751F9" w:rsidRPr="007751F9" w:rsidRDefault="007751F9" w:rsidP="007751F9">
      <w:pPr>
        <w:spacing w:before="240" w:after="120" w:line="360" w:lineRule="auto"/>
        <w:jc w:val="both"/>
        <w:rPr>
          <w:sz w:val="24"/>
          <w:szCs w:val="24"/>
        </w:rPr>
      </w:pPr>
      <w:r w:rsidRPr="007751F9">
        <w:rPr>
          <w:sz w:val="24"/>
          <w:szCs w:val="24"/>
        </w:rPr>
        <w:t xml:space="preserve">A formulação da string de busca baseou-se em operadores booleanos e combinações de termos livres e controlados. Foram utilizados descritores principais como “microbial enzymes”, “industrial enzymes” e “enzymatic biocatalysis”, associados a termos de aplicação, como “biochemical industry”, “bioprocessing” e “biotechnology applications”. </w:t>
      </w:r>
      <w:r w:rsidRPr="007751F9">
        <w:rPr>
          <w:sz w:val="24"/>
          <w:szCs w:val="24"/>
          <w:lang w:val="en-US"/>
        </w:rPr>
        <w:t xml:space="preserve">Assim, a estratégia típica assumiu a forma: (“microbial enzymes” OR “industrial enzymes” OR “enzymatic biocatalysis”) AND (“biochemical industry” OR “bioprocessing” OR “biotechnology applications”). </w:t>
      </w:r>
      <w:r w:rsidRPr="007751F9">
        <w:rPr>
          <w:sz w:val="24"/>
          <w:szCs w:val="24"/>
        </w:rPr>
        <w:t>Esse conjunto de descritores foi validado por meio de buscas-piloto, assegurando que recuperasse um corpus representativo e relevante, sem comprometer a precisão.</w:t>
      </w:r>
    </w:p>
    <w:p w14:paraId="794B1FF8" w14:textId="77777777" w:rsidR="007751F9" w:rsidRPr="007751F9" w:rsidRDefault="007751F9" w:rsidP="007751F9">
      <w:pPr>
        <w:spacing w:before="240" w:after="120" w:line="360" w:lineRule="auto"/>
        <w:jc w:val="both"/>
        <w:rPr>
          <w:sz w:val="24"/>
          <w:szCs w:val="24"/>
        </w:rPr>
      </w:pPr>
    </w:p>
    <w:p w14:paraId="434C24D7" w14:textId="52167204" w:rsidR="00BC68CF" w:rsidRDefault="007751F9" w:rsidP="007751F9">
      <w:pPr>
        <w:spacing w:before="240" w:after="120" w:line="360" w:lineRule="auto"/>
        <w:jc w:val="both"/>
        <w:rPr>
          <w:sz w:val="24"/>
          <w:szCs w:val="24"/>
        </w:rPr>
      </w:pPr>
      <w:r w:rsidRPr="007751F9">
        <w:rPr>
          <w:sz w:val="24"/>
          <w:szCs w:val="24"/>
        </w:rPr>
        <w:t>Os critérios de inclusão compreenderam artigos originais revisados por pares, publicados em inglês ou português, com foco explícito na aplicação de enzimas microbianas em processos industriais bioquímicos. Excluíram-se revisões narrativas sem base empírica, documentos de opinião, resumos de conferências e publicações sem acesso integral. A execução da busca estruturada resultou em um conjunto inicial de registros que será submetido à etapa subsequente de triagem automatizada, conforme preconizado pelo método PRIA.</w:t>
      </w:r>
    </w:p>
    <w:p w14:paraId="15D9D66C" w14:textId="1EC5DAB2" w:rsidR="00BC68CF" w:rsidRDefault="00DB38BC" w:rsidP="00BC68CF">
      <w:pPr>
        <w:spacing w:before="240" w:after="120" w:line="360" w:lineRule="auto"/>
        <w:jc w:val="both"/>
        <w:rPr>
          <w:sz w:val="24"/>
          <w:szCs w:val="24"/>
        </w:rPr>
      </w:pPr>
      <w:r w:rsidRPr="00DB38BC">
        <w:rPr>
          <w:sz w:val="24"/>
          <w:szCs w:val="24"/>
        </w:rPr>
        <w:t>Na etapa inicial da busca estruturada, a aplicação da string preliminar resultou na recuperação de apenas 27 documentos, número insuficiente para compor um corpus bibliométrico robusto. Esse resultado evidenciou a necessidade de ajustes nos descritores e na amplitude da consulta. A partir desse diagnóstico, procedeu-se ao refinamento da estratégia, com a inclusão de sinônimos em inglês e português, além da expansão dos termos relacionados às aplicações industriais. Como consequência, a aplicação da nova string na base Web of Science Core Collection elevou o número de registros para 101 documentos, garantindo maior representatividade temática e temporal. Essa diferença demonstra a importância da etapa iterativa do PRIA, na qual sucessivas rodadas de testes e ajustes são essenciais para alcançar equilíbrio entre abrangência e precisão</w:t>
      </w:r>
      <w:r w:rsidRPr="000F62A3">
        <w:rPr>
          <w:sz w:val="24"/>
          <w:szCs w:val="24"/>
          <w:highlight w:val="yellow"/>
        </w:rPr>
        <w:t>.</w:t>
      </w:r>
      <w:r w:rsidR="000F62A3" w:rsidRPr="000F62A3">
        <w:rPr>
          <w:sz w:val="24"/>
          <w:szCs w:val="24"/>
          <w:highlight w:val="yellow"/>
        </w:rPr>
        <w:t xml:space="preserve"> Link da </w:t>
      </w:r>
      <w:r w:rsidR="000F62A3" w:rsidRPr="000F62A3">
        <w:rPr>
          <w:sz w:val="24"/>
          <w:szCs w:val="24"/>
          <w:highlight w:val="yellow"/>
        </w:rPr>
        <w:lastRenderedPageBreak/>
        <w:t>Pesquisa: https://www.webofscience.com/wos/woscc/summary/6da7a5c4-3ec3-48fc-b077-92cb64f8203b-0174beb54c/relevance/1</w:t>
      </w:r>
    </w:p>
    <w:p w14:paraId="667232AC" w14:textId="23FA7561" w:rsidR="00BC68CF" w:rsidRDefault="000F62A3" w:rsidP="00BC68CF">
      <w:pPr>
        <w:spacing w:before="240" w:after="120" w:line="360" w:lineRule="auto"/>
        <w:jc w:val="both"/>
        <w:rPr>
          <w:sz w:val="24"/>
          <w:szCs w:val="24"/>
        </w:rPr>
      </w:pPr>
      <w:r w:rsidRPr="000F62A3">
        <w:rPr>
          <w:sz w:val="24"/>
          <w:szCs w:val="24"/>
        </w:rPr>
        <w:t>Complementarmente à busca realizada na Web of Science, procedeu-se à aplicação da estratégia refinada também na base Scopus, a fim de ampliar a representatividade do corpus bibliográfico. Para compatibilizar a sintaxe entre as plataformas, a string foi adaptada para o formato próprio da Scopus, utilizando o campo TITLE-ABS-KEY, de modo a recuperar registros nos títulos, resumos e palavras-chave. A versão final da consulta foi estruturada da seguinte forma: TITLE-ABS-KEY (“enzimas microbianas” OR “enzimas industriais” OR “biocatálise enzimática” OR “microbial enzymes” OR “industrial enzymes” OR “enzymatic biocatalysis” OR “enzyme technology” OR “biorefinery enzymes”) AND TITLE-ABS-KEY (“indústria bioquímica” OR “bioprocessamento” OR “biotecnologia industrial” OR “biochemical industry” OR “bioprocessing” OR “industrial biotechnology” OR “biorefinery”). Foram aplicados filtros para o período de 2000 a 2024, considerando artigos originais e de revisão publicados em inglês e português. Esse procedimento assegurou consistência metodológica entre as bases e contribuiu para ampliar a abrangência dos registros analisados.</w:t>
      </w:r>
    </w:p>
    <w:p w14:paraId="415D7959" w14:textId="23A6C31A" w:rsidR="00BC68CF" w:rsidRDefault="00CE7B9E" w:rsidP="00BC68CF">
      <w:pPr>
        <w:spacing w:before="240" w:after="120" w:line="360" w:lineRule="auto"/>
        <w:jc w:val="both"/>
        <w:rPr>
          <w:sz w:val="24"/>
          <w:szCs w:val="24"/>
        </w:rPr>
      </w:pPr>
      <w:r w:rsidRPr="00CE7B9E">
        <w:rPr>
          <w:sz w:val="24"/>
          <w:szCs w:val="24"/>
        </w:rPr>
        <w:t>Na base Scopus, a aplicação da string refinada e adaptada à sua sintaxe resultou na recuperação de 131 documentos, abrangendo o período de 2000 a 2024. Foram incluídos artigos originais e de revisão, publicados em inglês e português, mantendo-se a mesma lógica de filtros empregada na Web of Science. Esse número expressivo confirma a relevância do tema no contexto industrial e bioquímico, ampliando a representatividade do corpus bibliográfico. A integração dos resultados obtidos na Scopus com os registros da Web of Science assegura maior cobertura de periódicos e de áreas interdisciplinares, consolidando uma base mais robusta para as etapas de triagem e análise bibliométrica subsequentes.</w:t>
      </w:r>
    </w:p>
    <w:p w14:paraId="741667A4" w14:textId="23499878" w:rsidR="00BC68CF" w:rsidRDefault="00A97E9E" w:rsidP="00BC68CF">
      <w:pPr>
        <w:spacing w:before="240" w:after="120" w:line="360" w:lineRule="auto"/>
        <w:jc w:val="both"/>
        <w:rPr>
          <w:sz w:val="24"/>
          <w:szCs w:val="24"/>
        </w:rPr>
      </w:pPr>
      <w:r w:rsidRPr="00A97E9E">
        <w:rPr>
          <w:sz w:val="24"/>
          <w:szCs w:val="24"/>
        </w:rPr>
        <w:t xml:space="preserve">Complementando as buscas realizadas na Web of Science e Scopus, a estratégia foi igualmente adaptada e aplicada à base PubMed, a fim de contemplar a produção científica indexada nas áreas de biotecnologia, microbiologia e ciências da saúde. Para compatibilizar a sintaxe da consulta, utilizou-se o campo [tiab], de forma a recuperar os termos de interesse em títulos e resumos. A string incluiu sinônimos em inglês e português, assegurando consistência com as demais bases. Foram aplicados filtros para o </w:t>
      </w:r>
      <w:r w:rsidRPr="00A97E9E">
        <w:rPr>
          <w:sz w:val="24"/>
          <w:szCs w:val="24"/>
        </w:rPr>
        <w:lastRenderedPageBreak/>
        <w:t>período de 2000 a 2024, abrangendo artigos originais e de revisão em inglês e português. Essa etapa reforçou a abrangência interdisciplinar do corpus, garantindo que estudos relevantes publicados em periódicos biomédicos também fossem incorporados ao universo bibliográfico a ser submetido à triagem.</w:t>
      </w:r>
    </w:p>
    <w:p w14:paraId="3C9345FD" w14:textId="526AB30C" w:rsidR="00F230BD" w:rsidRDefault="00F230BD" w:rsidP="00F230BD">
      <w:pPr>
        <w:spacing w:before="240" w:after="120" w:line="360" w:lineRule="auto"/>
        <w:rPr>
          <w:sz w:val="24"/>
          <w:szCs w:val="24"/>
        </w:rPr>
      </w:pPr>
      <w:r>
        <w:rPr>
          <w:sz w:val="24"/>
          <w:szCs w:val="24"/>
        </w:rPr>
        <w:t>Em seguida apresentamos o fluxo de atividades do método PRIA, conforme a figura XX</w:t>
      </w:r>
    </w:p>
    <w:p w14:paraId="216340BA" w14:textId="5CD1405E" w:rsidR="001A036F" w:rsidRDefault="00E36436">
      <w:pPr>
        <w:spacing w:before="240" w:after="120"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Figura </w:t>
      </w:r>
      <w:r w:rsidR="00F230BD">
        <w:rPr>
          <w:sz w:val="24"/>
          <w:szCs w:val="24"/>
        </w:rPr>
        <w:t>XX</w:t>
      </w:r>
      <w:r>
        <w:rPr>
          <w:sz w:val="24"/>
          <w:szCs w:val="24"/>
        </w:rPr>
        <w:t xml:space="preserve"> – Metodologia PRIA</w:t>
      </w:r>
    </w:p>
    <w:p w14:paraId="77B6D78A" w14:textId="77777777" w:rsidR="001A036F" w:rsidRDefault="00E36436">
      <w:pPr>
        <w:spacing w:after="120" w:line="360" w:lineRule="auto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24492759" wp14:editId="25774525">
            <wp:extent cx="5233035" cy="4777740"/>
            <wp:effectExtent l="0" t="0" r="0" b="0"/>
            <wp:docPr id="11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8102"/>
                    <a:stretch>
                      <a:fillRect/>
                    </a:stretch>
                  </pic:blipFill>
                  <pic:spPr>
                    <a:xfrm>
                      <a:off x="0" y="0"/>
                      <a:ext cx="5233035" cy="47777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C77BD46" w14:textId="77777777" w:rsidR="001A036F" w:rsidRDefault="00E36436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center"/>
        <w:rPr>
          <w:color w:val="000000"/>
        </w:rPr>
      </w:pPr>
      <w:r>
        <w:rPr>
          <w:color w:val="000000"/>
        </w:rPr>
        <w:t>Fonte: autor, 2025</w:t>
      </w:r>
    </w:p>
    <w:p w14:paraId="23D8DC22" w14:textId="77777777" w:rsidR="00F230BD" w:rsidRDefault="00F230BD" w:rsidP="002D59E5">
      <w:pPr>
        <w:spacing w:before="240" w:after="120"/>
        <w:rPr>
          <w:b/>
          <w:sz w:val="24"/>
          <w:szCs w:val="24"/>
        </w:rPr>
      </w:pPr>
    </w:p>
    <w:p w14:paraId="7CA92151" w14:textId="18950C71" w:rsidR="00F230BD" w:rsidRPr="00F230BD" w:rsidRDefault="00F230BD" w:rsidP="00F230BD">
      <w:pPr>
        <w:spacing w:before="240" w:after="120" w:line="360" w:lineRule="auto"/>
        <w:jc w:val="both"/>
        <w:rPr>
          <w:bCs/>
          <w:sz w:val="24"/>
          <w:szCs w:val="24"/>
        </w:rPr>
      </w:pPr>
      <w:r w:rsidRPr="00F230BD">
        <w:rPr>
          <w:bCs/>
          <w:sz w:val="24"/>
          <w:szCs w:val="24"/>
        </w:rPr>
        <w:t xml:space="preserve">Na terceira fase do método PRIA, procedeu-se à integração dos registros recuperados nas três bases de dados em um corpus único de análise. Para tanto, os metadados foram exportados em seus formatos originais: BibTeX (.bib) para Web of Science e Scopus, e NBIB (.nbib) para PubMed. Os arquivos foram importados no pacote Bibliometrix, no ambiente RStudio, por meio da função convert2df, que permite a conversão padronizada </w:t>
      </w:r>
      <w:r w:rsidRPr="00F230BD">
        <w:rPr>
          <w:bCs/>
          <w:sz w:val="24"/>
          <w:szCs w:val="24"/>
        </w:rPr>
        <w:lastRenderedPageBreak/>
        <w:t>dos registros em formato tabular. Esse procedimento assegurou a unificação de 101 registros da Web of Science, 131 da Scopus e 66 do PubMed, totalizando 298 entradas brutas. Em seguida, iniciou-se a etapa de triagem, que compreendeu a detecção e remoção de duplicatas, bem como a aplicação de critérios de inclusão e exclusão previamente definidos. Esse processo garantiu a consistência do corpus bibliográfico, estabelecendo a base definitiva para as análises bibliométricas subsequentes.</w:t>
      </w:r>
    </w:p>
    <w:p w14:paraId="56EC54DA" w14:textId="77777777" w:rsidR="00F62C73" w:rsidRPr="00F62C73" w:rsidRDefault="00F62C73" w:rsidP="00F62C73">
      <w:pPr>
        <w:spacing w:before="240" w:after="120" w:line="360" w:lineRule="auto"/>
        <w:jc w:val="both"/>
        <w:rPr>
          <w:bCs/>
          <w:sz w:val="24"/>
          <w:szCs w:val="24"/>
        </w:rPr>
      </w:pPr>
      <w:r w:rsidRPr="00F62C73">
        <w:rPr>
          <w:bCs/>
          <w:sz w:val="24"/>
          <w:szCs w:val="24"/>
        </w:rPr>
        <w:t>O processamento dos dados bibliográficos iniciou-se com a configuração do ambiente analítico no RStudio, contemplando a instalação do pacote Bibliometrix e de suas dependências. Após a preparação do ambiente, os arquivos exportados das bases de dados foram importados utilizando a função convert2df, que converte os registros em um formato tabular unificado. Esse procedimento permitiu a integração dos metadados provenientes da Web of Science, Scopus e PubMed, resultando em uma base consolidada, livre de duplicatas e devidamente padronizada para análises subsequentes.</w:t>
      </w:r>
    </w:p>
    <w:p w14:paraId="0A8C9EA7" w14:textId="261D5F72" w:rsidR="00F230BD" w:rsidRPr="00F230BD" w:rsidRDefault="00F62C73" w:rsidP="00F62C73">
      <w:pPr>
        <w:spacing w:before="240" w:after="120" w:line="360" w:lineRule="auto"/>
        <w:jc w:val="both"/>
        <w:rPr>
          <w:bCs/>
          <w:sz w:val="24"/>
          <w:szCs w:val="24"/>
        </w:rPr>
      </w:pPr>
      <w:r w:rsidRPr="00F62C73">
        <w:rPr>
          <w:bCs/>
          <w:sz w:val="24"/>
          <w:szCs w:val="24"/>
        </w:rPr>
        <w:t>Em seguida, os registros processados foram exportados em formato Excel (.xlsx), facilitando o controle manual e a conferência dos dados. A versão final da base, já revisada, foi posteriormente importada no Biblioshiny, interface gráfica do Bibliometrix, onde foram conduzidas as análises bibliométricas interativas. Esse fluxo metodológico — instalação do ambiente, geração da base unificada, exportação e tratamento no Excel, seguido do carregamento no Biblioshiny — assegurou rastreabilidade, transparência e reprodutibilidade ao estudo, consolidando as bases empíricas necessárias para a exploração das tendências científicas e tecnológicas relacionadas às enzimas microbianas na indústria bioquímica.</w:t>
      </w:r>
    </w:p>
    <w:p w14:paraId="0F39DD0B" w14:textId="77777777" w:rsidR="00F230BD" w:rsidRDefault="00F230BD" w:rsidP="002D59E5">
      <w:pPr>
        <w:spacing w:before="240" w:after="120"/>
        <w:rPr>
          <w:b/>
          <w:sz w:val="24"/>
          <w:szCs w:val="24"/>
        </w:rPr>
      </w:pPr>
    </w:p>
    <w:p w14:paraId="794D300D" w14:textId="0E47EB0A" w:rsidR="001A036F" w:rsidRPr="00C85695" w:rsidRDefault="00E36436" w:rsidP="002D59E5">
      <w:pPr>
        <w:spacing w:before="240" w:after="120"/>
        <w:rPr>
          <w:b/>
          <w:sz w:val="24"/>
          <w:szCs w:val="24"/>
        </w:rPr>
      </w:pPr>
      <w:r w:rsidRPr="00C85695">
        <w:rPr>
          <w:b/>
          <w:sz w:val="24"/>
          <w:szCs w:val="24"/>
        </w:rPr>
        <w:t>RESULTADOS</w:t>
      </w:r>
    </w:p>
    <w:p w14:paraId="21396DB8" w14:textId="77777777" w:rsidR="001A036F" w:rsidRDefault="001A036F" w:rsidP="00BC68CF">
      <w:pPr>
        <w:spacing w:before="240" w:after="120"/>
        <w:jc w:val="both"/>
        <w:rPr>
          <w:sz w:val="24"/>
          <w:szCs w:val="24"/>
        </w:rPr>
      </w:pPr>
    </w:p>
    <w:p w14:paraId="42C6345C" w14:textId="77777777" w:rsidR="00BC68CF" w:rsidRDefault="00BC68CF" w:rsidP="00BC68CF">
      <w:pPr>
        <w:spacing w:before="240" w:after="120"/>
        <w:jc w:val="both"/>
        <w:rPr>
          <w:sz w:val="24"/>
          <w:szCs w:val="24"/>
        </w:rPr>
      </w:pPr>
    </w:p>
    <w:p w14:paraId="743E3AED" w14:textId="77777777" w:rsidR="00BC68CF" w:rsidRDefault="00BC68CF" w:rsidP="00BC68CF">
      <w:pPr>
        <w:spacing w:before="240" w:after="120"/>
        <w:jc w:val="both"/>
        <w:rPr>
          <w:sz w:val="24"/>
          <w:szCs w:val="24"/>
        </w:rPr>
      </w:pPr>
    </w:p>
    <w:p w14:paraId="284BF8C2" w14:textId="77777777" w:rsidR="00BC68CF" w:rsidRDefault="00BC68CF" w:rsidP="00BC68CF">
      <w:pPr>
        <w:spacing w:before="240" w:after="120"/>
        <w:jc w:val="both"/>
        <w:rPr>
          <w:sz w:val="24"/>
          <w:szCs w:val="24"/>
        </w:rPr>
      </w:pPr>
    </w:p>
    <w:p w14:paraId="73D18C54" w14:textId="77777777" w:rsidR="00BC68CF" w:rsidRDefault="00BC68CF" w:rsidP="00BC68CF">
      <w:pPr>
        <w:spacing w:before="240" w:after="120"/>
        <w:jc w:val="both"/>
        <w:rPr>
          <w:sz w:val="24"/>
          <w:szCs w:val="24"/>
        </w:rPr>
      </w:pPr>
    </w:p>
    <w:p w14:paraId="55BAC41D" w14:textId="77777777" w:rsidR="00BC68CF" w:rsidRDefault="00BC68CF" w:rsidP="00BC68CF">
      <w:pPr>
        <w:spacing w:before="240" w:after="120"/>
        <w:jc w:val="both"/>
        <w:rPr>
          <w:sz w:val="24"/>
          <w:szCs w:val="24"/>
        </w:rPr>
      </w:pPr>
    </w:p>
    <w:p w14:paraId="17D12A62" w14:textId="77777777" w:rsidR="00BC68CF" w:rsidRDefault="00BC68CF" w:rsidP="00BC68CF">
      <w:pPr>
        <w:spacing w:before="240" w:after="120"/>
        <w:jc w:val="both"/>
        <w:rPr>
          <w:sz w:val="24"/>
          <w:szCs w:val="24"/>
        </w:rPr>
      </w:pPr>
    </w:p>
    <w:p w14:paraId="6BB3E754" w14:textId="77777777" w:rsidR="00BC68CF" w:rsidRDefault="00BC68CF" w:rsidP="00BC68CF">
      <w:pPr>
        <w:spacing w:before="240" w:after="120"/>
        <w:jc w:val="both"/>
        <w:rPr>
          <w:sz w:val="24"/>
          <w:szCs w:val="24"/>
        </w:rPr>
      </w:pPr>
    </w:p>
    <w:p w14:paraId="7A4F83EA" w14:textId="77777777" w:rsidR="00BC68CF" w:rsidRDefault="00BC68CF" w:rsidP="00BC68CF">
      <w:pPr>
        <w:spacing w:before="240" w:after="120"/>
        <w:jc w:val="both"/>
        <w:rPr>
          <w:sz w:val="24"/>
          <w:szCs w:val="24"/>
        </w:rPr>
      </w:pPr>
    </w:p>
    <w:p w14:paraId="552252CF" w14:textId="44110174" w:rsidR="001A036F" w:rsidRDefault="00E36436" w:rsidP="002D59E5">
      <w:pPr>
        <w:spacing w:before="360" w:after="80" w:line="360" w:lineRule="auto"/>
        <w:rPr>
          <w:b/>
          <w:sz w:val="24"/>
          <w:szCs w:val="24"/>
        </w:rPr>
      </w:pPr>
      <w:r w:rsidRPr="002E5958">
        <w:rPr>
          <w:b/>
          <w:sz w:val="24"/>
          <w:szCs w:val="24"/>
        </w:rPr>
        <w:t>CONCLUSÃO</w:t>
      </w:r>
    </w:p>
    <w:p w14:paraId="52B79875" w14:textId="42822DC8" w:rsidR="001A036F" w:rsidRDefault="001A036F">
      <w:pPr>
        <w:rPr>
          <w:sz w:val="24"/>
          <w:szCs w:val="24"/>
        </w:rPr>
      </w:pPr>
    </w:p>
    <w:p w14:paraId="7C10097E" w14:textId="77777777" w:rsidR="00BC68CF" w:rsidRDefault="00BC68CF">
      <w:pPr>
        <w:rPr>
          <w:sz w:val="24"/>
          <w:szCs w:val="24"/>
        </w:rPr>
      </w:pPr>
    </w:p>
    <w:p w14:paraId="259A4B77" w14:textId="77777777" w:rsidR="00BC68CF" w:rsidRDefault="00BC68CF">
      <w:pPr>
        <w:rPr>
          <w:sz w:val="24"/>
          <w:szCs w:val="24"/>
        </w:rPr>
      </w:pPr>
    </w:p>
    <w:p w14:paraId="65AAB19E" w14:textId="77777777" w:rsidR="00BC68CF" w:rsidRDefault="00BC68CF">
      <w:pPr>
        <w:rPr>
          <w:sz w:val="24"/>
          <w:szCs w:val="24"/>
        </w:rPr>
      </w:pPr>
    </w:p>
    <w:p w14:paraId="4C923D40" w14:textId="77777777" w:rsidR="00BC68CF" w:rsidRDefault="00BC68CF">
      <w:pPr>
        <w:rPr>
          <w:sz w:val="24"/>
          <w:szCs w:val="24"/>
        </w:rPr>
      </w:pPr>
    </w:p>
    <w:p w14:paraId="6145459A" w14:textId="77777777" w:rsidR="00BC68CF" w:rsidRDefault="00BC68CF">
      <w:pPr>
        <w:rPr>
          <w:sz w:val="24"/>
          <w:szCs w:val="24"/>
        </w:rPr>
      </w:pPr>
    </w:p>
    <w:p w14:paraId="4CB6FFCD" w14:textId="77777777" w:rsidR="00BC68CF" w:rsidRDefault="00BC68CF">
      <w:pPr>
        <w:rPr>
          <w:sz w:val="24"/>
          <w:szCs w:val="24"/>
        </w:rPr>
      </w:pPr>
    </w:p>
    <w:p w14:paraId="0864B16B" w14:textId="77777777" w:rsidR="00BC68CF" w:rsidRDefault="00BC68CF">
      <w:pPr>
        <w:rPr>
          <w:sz w:val="24"/>
          <w:szCs w:val="24"/>
        </w:rPr>
      </w:pPr>
    </w:p>
    <w:p w14:paraId="3764B387" w14:textId="77777777" w:rsidR="00BC68CF" w:rsidRDefault="00BC68CF">
      <w:pPr>
        <w:rPr>
          <w:sz w:val="24"/>
          <w:szCs w:val="24"/>
        </w:rPr>
      </w:pPr>
    </w:p>
    <w:p w14:paraId="4162AA49" w14:textId="77777777" w:rsidR="00BC68CF" w:rsidRDefault="00BC68CF">
      <w:pPr>
        <w:rPr>
          <w:sz w:val="24"/>
          <w:szCs w:val="24"/>
        </w:rPr>
      </w:pPr>
    </w:p>
    <w:p w14:paraId="7C1C74F7" w14:textId="77777777" w:rsidR="00BC68CF" w:rsidRDefault="00BC68CF">
      <w:pPr>
        <w:rPr>
          <w:sz w:val="24"/>
          <w:szCs w:val="24"/>
        </w:rPr>
      </w:pPr>
    </w:p>
    <w:p w14:paraId="67A68618" w14:textId="77777777" w:rsidR="00BC68CF" w:rsidRDefault="00BC68CF">
      <w:pPr>
        <w:rPr>
          <w:sz w:val="24"/>
          <w:szCs w:val="24"/>
        </w:rPr>
      </w:pPr>
    </w:p>
    <w:p w14:paraId="325DC9F4" w14:textId="77777777" w:rsidR="00BC68CF" w:rsidRDefault="00BC68CF">
      <w:pPr>
        <w:rPr>
          <w:sz w:val="24"/>
          <w:szCs w:val="24"/>
        </w:rPr>
      </w:pPr>
    </w:p>
    <w:p w14:paraId="0E727A6A" w14:textId="77777777" w:rsidR="00BC68CF" w:rsidRDefault="00BC68CF">
      <w:pPr>
        <w:rPr>
          <w:sz w:val="24"/>
          <w:szCs w:val="24"/>
        </w:rPr>
      </w:pPr>
    </w:p>
    <w:p w14:paraId="171EE3C5" w14:textId="77777777" w:rsidR="00BC68CF" w:rsidRDefault="00BC68CF">
      <w:pPr>
        <w:rPr>
          <w:sz w:val="24"/>
          <w:szCs w:val="24"/>
        </w:rPr>
      </w:pPr>
    </w:p>
    <w:p w14:paraId="11BD9022" w14:textId="77777777" w:rsidR="00BC68CF" w:rsidRDefault="00BC68CF">
      <w:pPr>
        <w:rPr>
          <w:sz w:val="24"/>
          <w:szCs w:val="24"/>
        </w:rPr>
      </w:pPr>
    </w:p>
    <w:p w14:paraId="686F48B7" w14:textId="77777777" w:rsidR="00BC68CF" w:rsidRDefault="00BC68CF">
      <w:pPr>
        <w:rPr>
          <w:sz w:val="24"/>
          <w:szCs w:val="24"/>
        </w:rPr>
      </w:pPr>
    </w:p>
    <w:p w14:paraId="57F89429" w14:textId="77777777" w:rsidR="00BC68CF" w:rsidRDefault="00BC68CF">
      <w:pPr>
        <w:rPr>
          <w:sz w:val="24"/>
          <w:szCs w:val="24"/>
        </w:rPr>
      </w:pPr>
    </w:p>
    <w:p w14:paraId="469AF350" w14:textId="77777777" w:rsidR="00BC68CF" w:rsidRDefault="00BC68CF">
      <w:pPr>
        <w:rPr>
          <w:sz w:val="24"/>
          <w:szCs w:val="24"/>
        </w:rPr>
      </w:pPr>
    </w:p>
    <w:p w14:paraId="45C0F050" w14:textId="77777777" w:rsidR="00BC68CF" w:rsidRDefault="00BC68CF">
      <w:pPr>
        <w:rPr>
          <w:sz w:val="24"/>
          <w:szCs w:val="24"/>
        </w:rPr>
      </w:pPr>
    </w:p>
    <w:p w14:paraId="694C5616" w14:textId="77777777" w:rsidR="00BC68CF" w:rsidRDefault="00BC68CF">
      <w:pPr>
        <w:rPr>
          <w:sz w:val="24"/>
          <w:szCs w:val="24"/>
        </w:rPr>
      </w:pPr>
    </w:p>
    <w:p w14:paraId="0C5101E0" w14:textId="77777777" w:rsidR="00BC68CF" w:rsidRDefault="00BC68CF">
      <w:pPr>
        <w:rPr>
          <w:sz w:val="24"/>
          <w:szCs w:val="24"/>
        </w:rPr>
      </w:pPr>
    </w:p>
    <w:p w14:paraId="13312570" w14:textId="77777777" w:rsidR="00BC68CF" w:rsidRDefault="00BC68CF">
      <w:pPr>
        <w:rPr>
          <w:sz w:val="24"/>
          <w:szCs w:val="24"/>
        </w:rPr>
      </w:pPr>
    </w:p>
    <w:p w14:paraId="4A2F34E5" w14:textId="77777777" w:rsidR="00BC68CF" w:rsidRDefault="00BC68CF">
      <w:pPr>
        <w:rPr>
          <w:sz w:val="24"/>
          <w:szCs w:val="24"/>
        </w:rPr>
      </w:pPr>
    </w:p>
    <w:p w14:paraId="60C42F0A" w14:textId="77777777" w:rsidR="00BC68CF" w:rsidRDefault="00BC68CF">
      <w:pPr>
        <w:rPr>
          <w:sz w:val="24"/>
          <w:szCs w:val="24"/>
        </w:rPr>
      </w:pPr>
    </w:p>
    <w:p w14:paraId="77717423" w14:textId="77777777" w:rsidR="00BC68CF" w:rsidRDefault="00BC68CF">
      <w:pPr>
        <w:rPr>
          <w:sz w:val="24"/>
          <w:szCs w:val="24"/>
        </w:rPr>
      </w:pPr>
    </w:p>
    <w:p w14:paraId="3A49FF50" w14:textId="77777777" w:rsidR="00BC68CF" w:rsidRDefault="00BC68CF">
      <w:pPr>
        <w:rPr>
          <w:sz w:val="24"/>
          <w:szCs w:val="24"/>
        </w:rPr>
      </w:pPr>
    </w:p>
    <w:p w14:paraId="46F6DFE1" w14:textId="77777777" w:rsidR="00BC68CF" w:rsidRDefault="00BC68CF">
      <w:pPr>
        <w:rPr>
          <w:sz w:val="24"/>
          <w:szCs w:val="24"/>
        </w:rPr>
      </w:pPr>
    </w:p>
    <w:p w14:paraId="3E0EFA54" w14:textId="77777777" w:rsidR="00BC68CF" w:rsidRDefault="00BC68CF">
      <w:pPr>
        <w:rPr>
          <w:sz w:val="24"/>
          <w:szCs w:val="24"/>
        </w:rPr>
      </w:pPr>
    </w:p>
    <w:p w14:paraId="084F4E9B" w14:textId="77777777" w:rsidR="00BC68CF" w:rsidRDefault="00BC68CF">
      <w:pPr>
        <w:rPr>
          <w:sz w:val="24"/>
          <w:szCs w:val="24"/>
        </w:rPr>
      </w:pPr>
    </w:p>
    <w:p w14:paraId="1090EF95" w14:textId="77777777" w:rsidR="00BC68CF" w:rsidRDefault="00BC68CF">
      <w:pPr>
        <w:rPr>
          <w:sz w:val="24"/>
          <w:szCs w:val="24"/>
        </w:rPr>
      </w:pPr>
    </w:p>
    <w:p w14:paraId="00427A29" w14:textId="77777777" w:rsidR="00BC68CF" w:rsidRDefault="00BC68CF">
      <w:pPr>
        <w:rPr>
          <w:sz w:val="24"/>
          <w:szCs w:val="24"/>
        </w:rPr>
      </w:pPr>
    </w:p>
    <w:p w14:paraId="0C9D60CC" w14:textId="77777777" w:rsidR="00BC68CF" w:rsidRDefault="00BC68CF">
      <w:pPr>
        <w:rPr>
          <w:sz w:val="24"/>
          <w:szCs w:val="24"/>
        </w:rPr>
      </w:pPr>
    </w:p>
    <w:p w14:paraId="20DEBECA" w14:textId="77777777" w:rsidR="00BC68CF" w:rsidRDefault="00BC68CF">
      <w:pPr>
        <w:rPr>
          <w:sz w:val="24"/>
          <w:szCs w:val="24"/>
        </w:rPr>
      </w:pPr>
    </w:p>
    <w:p w14:paraId="5FD61FB8" w14:textId="77777777" w:rsidR="00BC68CF" w:rsidRDefault="00BC68CF">
      <w:pPr>
        <w:rPr>
          <w:sz w:val="24"/>
          <w:szCs w:val="24"/>
        </w:rPr>
      </w:pPr>
    </w:p>
    <w:p w14:paraId="6EF391D4" w14:textId="77777777" w:rsidR="00BC68CF" w:rsidRDefault="00BC68CF">
      <w:pPr>
        <w:rPr>
          <w:sz w:val="24"/>
          <w:szCs w:val="24"/>
        </w:rPr>
      </w:pPr>
    </w:p>
    <w:p w14:paraId="3C03758F" w14:textId="77777777" w:rsidR="00BC68CF" w:rsidRDefault="00BC68CF">
      <w:pPr>
        <w:rPr>
          <w:sz w:val="24"/>
          <w:szCs w:val="24"/>
        </w:rPr>
      </w:pPr>
    </w:p>
    <w:p w14:paraId="04439EEE" w14:textId="77777777" w:rsidR="00BC68CF" w:rsidRDefault="00BC68CF">
      <w:pPr>
        <w:rPr>
          <w:sz w:val="24"/>
          <w:szCs w:val="24"/>
        </w:rPr>
      </w:pPr>
    </w:p>
    <w:p w14:paraId="4FA1279E" w14:textId="77777777" w:rsidR="00BC68CF" w:rsidRDefault="00BC68CF">
      <w:pPr>
        <w:rPr>
          <w:sz w:val="24"/>
          <w:szCs w:val="24"/>
        </w:rPr>
      </w:pPr>
    </w:p>
    <w:p w14:paraId="7E35C31E" w14:textId="77777777" w:rsidR="00BC68CF" w:rsidRDefault="00BC68CF">
      <w:pPr>
        <w:rPr>
          <w:sz w:val="24"/>
          <w:szCs w:val="24"/>
        </w:rPr>
      </w:pPr>
    </w:p>
    <w:p w14:paraId="5041EBE1" w14:textId="77777777" w:rsidR="00BC68CF" w:rsidRDefault="00BC68CF">
      <w:pPr>
        <w:rPr>
          <w:sz w:val="24"/>
          <w:szCs w:val="24"/>
        </w:rPr>
      </w:pPr>
    </w:p>
    <w:p w14:paraId="6A581277" w14:textId="77777777" w:rsidR="00BC68CF" w:rsidRDefault="00BC68CF">
      <w:pPr>
        <w:rPr>
          <w:sz w:val="24"/>
          <w:szCs w:val="24"/>
        </w:rPr>
      </w:pPr>
    </w:p>
    <w:p w14:paraId="7AF1BBE8" w14:textId="77777777" w:rsidR="00BC68CF" w:rsidRDefault="00BC68CF">
      <w:pPr>
        <w:rPr>
          <w:sz w:val="24"/>
          <w:szCs w:val="24"/>
        </w:rPr>
      </w:pPr>
    </w:p>
    <w:p w14:paraId="16D3E924" w14:textId="77777777" w:rsidR="00BC68CF" w:rsidRDefault="00BC68CF">
      <w:pPr>
        <w:rPr>
          <w:sz w:val="24"/>
          <w:szCs w:val="24"/>
        </w:rPr>
      </w:pPr>
    </w:p>
    <w:p w14:paraId="58694E36" w14:textId="77777777" w:rsidR="00BC68CF" w:rsidRDefault="00BC68CF">
      <w:pPr>
        <w:rPr>
          <w:sz w:val="24"/>
          <w:szCs w:val="24"/>
        </w:rPr>
      </w:pPr>
    </w:p>
    <w:p w14:paraId="6AB56ECD" w14:textId="77777777" w:rsidR="00BC68CF" w:rsidRDefault="00BC68CF">
      <w:pPr>
        <w:rPr>
          <w:sz w:val="24"/>
          <w:szCs w:val="24"/>
        </w:rPr>
      </w:pPr>
    </w:p>
    <w:p w14:paraId="40953BF7" w14:textId="77777777" w:rsidR="00BC68CF" w:rsidRDefault="00BC68CF">
      <w:pPr>
        <w:rPr>
          <w:sz w:val="24"/>
          <w:szCs w:val="24"/>
        </w:rPr>
      </w:pPr>
    </w:p>
    <w:p w14:paraId="485B3F23" w14:textId="77777777" w:rsidR="00BC68CF" w:rsidRDefault="00BC68CF">
      <w:pPr>
        <w:rPr>
          <w:sz w:val="24"/>
          <w:szCs w:val="24"/>
        </w:rPr>
      </w:pPr>
    </w:p>
    <w:p w14:paraId="4C4D00B3" w14:textId="77777777" w:rsidR="00BC68CF" w:rsidRDefault="00BC68CF">
      <w:pPr>
        <w:rPr>
          <w:sz w:val="24"/>
          <w:szCs w:val="24"/>
        </w:rPr>
      </w:pPr>
    </w:p>
    <w:p w14:paraId="1F43BEEC" w14:textId="77777777" w:rsidR="00BC68CF" w:rsidRDefault="00BC68CF">
      <w:pPr>
        <w:rPr>
          <w:sz w:val="24"/>
          <w:szCs w:val="24"/>
        </w:rPr>
      </w:pPr>
    </w:p>
    <w:p w14:paraId="748F0A59" w14:textId="77777777" w:rsidR="00BC68CF" w:rsidRDefault="00BC68CF">
      <w:pPr>
        <w:rPr>
          <w:sz w:val="24"/>
          <w:szCs w:val="24"/>
        </w:rPr>
      </w:pPr>
    </w:p>
    <w:p w14:paraId="705E3A91" w14:textId="77777777" w:rsidR="00BC68CF" w:rsidRDefault="00BC68CF">
      <w:pPr>
        <w:rPr>
          <w:sz w:val="24"/>
          <w:szCs w:val="24"/>
        </w:rPr>
      </w:pPr>
    </w:p>
    <w:p w14:paraId="2D6C99F9" w14:textId="77777777" w:rsidR="00BC68CF" w:rsidRDefault="00BC68CF">
      <w:pPr>
        <w:rPr>
          <w:sz w:val="24"/>
          <w:szCs w:val="24"/>
        </w:rPr>
      </w:pPr>
    </w:p>
    <w:p w14:paraId="6D2B33C1" w14:textId="77777777" w:rsidR="00BC68CF" w:rsidRDefault="00BC68CF">
      <w:pPr>
        <w:rPr>
          <w:sz w:val="24"/>
          <w:szCs w:val="24"/>
        </w:rPr>
      </w:pPr>
    </w:p>
    <w:p w14:paraId="567E4F2E" w14:textId="77777777" w:rsidR="00BC68CF" w:rsidRDefault="00BC68CF">
      <w:pPr>
        <w:rPr>
          <w:sz w:val="24"/>
          <w:szCs w:val="24"/>
        </w:rPr>
      </w:pPr>
    </w:p>
    <w:p w14:paraId="7C6B0416" w14:textId="77777777" w:rsidR="00BC68CF" w:rsidRDefault="00BC68CF">
      <w:pPr>
        <w:rPr>
          <w:sz w:val="24"/>
          <w:szCs w:val="24"/>
        </w:rPr>
      </w:pPr>
    </w:p>
    <w:p w14:paraId="08A3F6F4" w14:textId="77777777" w:rsidR="00BC68CF" w:rsidRDefault="00BC68CF">
      <w:pPr>
        <w:rPr>
          <w:sz w:val="24"/>
          <w:szCs w:val="24"/>
        </w:rPr>
      </w:pPr>
    </w:p>
    <w:p w14:paraId="2AD0D16D" w14:textId="77777777" w:rsidR="00BC68CF" w:rsidRPr="00BC68CF" w:rsidRDefault="00BC68CF">
      <w:pPr>
        <w:rPr>
          <w:sz w:val="24"/>
          <w:szCs w:val="24"/>
        </w:rPr>
      </w:pPr>
    </w:p>
    <w:p w14:paraId="7EA7E303" w14:textId="5F3C2057" w:rsidR="00BC68CF" w:rsidRDefault="00BC68CF" w:rsidP="00BC68CF">
      <w:pPr>
        <w:spacing w:before="360" w:after="80"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REFERENCIAS</w:t>
      </w:r>
    </w:p>
    <w:p w14:paraId="1723280D" w14:textId="77777777" w:rsidR="000B315B" w:rsidRDefault="000B315B">
      <w:pPr>
        <w:rPr>
          <w:sz w:val="24"/>
          <w:szCs w:val="24"/>
        </w:rPr>
      </w:pPr>
    </w:p>
    <w:p w14:paraId="7F1E3B70" w14:textId="77777777" w:rsidR="00BC68CF" w:rsidRDefault="00BC68CF">
      <w:pPr>
        <w:rPr>
          <w:sz w:val="24"/>
          <w:szCs w:val="24"/>
        </w:rPr>
      </w:pPr>
    </w:p>
    <w:p w14:paraId="031938E4" w14:textId="77777777" w:rsidR="00BC68CF" w:rsidRDefault="00BC68CF">
      <w:pPr>
        <w:rPr>
          <w:sz w:val="24"/>
          <w:szCs w:val="24"/>
        </w:rPr>
      </w:pPr>
    </w:p>
    <w:p w14:paraId="44FBC2BA" w14:textId="77777777" w:rsidR="00BC68CF" w:rsidRDefault="00BC68CF">
      <w:pPr>
        <w:rPr>
          <w:sz w:val="24"/>
          <w:szCs w:val="24"/>
        </w:rPr>
      </w:pPr>
    </w:p>
    <w:p w14:paraId="495D1F2A" w14:textId="77777777" w:rsidR="00BC68CF" w:rsidRDefault="00BC68CF">
      <w:pPr>
        <w:rPr>
          <w:sz w:val="24"/>
          <w:szCs w:val="24"/>
        </w:rPr>
      </w:pPr>
    </w:p>
    <w:p w14:paraId="411C346E" w14:textId="77777777" w:rsidR="00BC68CF" w:rsidRDefault="00BC68CF">
      <w:pPr>
        <w:rPr>
          <w:sz w:val="24"/>
          <w:szCs w:val="24"/>
        </w:rPr>
      </w:pPr>
    </w:p>
    <w:p w14:paraId="0CD7C0B3" w14:textId="77777777" w:rsidR="00BC68CF" w:rsidRDefault="00BC68CF">
      <w:pPr>
        <w:rPr>
          <w:sz w:val="24"/>
          <w:szCs w:val="24"/>
        </w:rPr>
      </w:pPr>
    </w:p>
    <w:p w14:paraId="762381E9" w14:textId="77777777" w:rsidR="00BC68CF" w:rsidRDefault="00BC68CF">
      <w:pPr>
        <w:rPr>
          <w:sz w:val="24"/>
          <w:szCs w:val="24"/>
        </w:rPr>
      </w:pPr>
    </w:p>
    <w:p w14:paraId="4CAB8164" w14:textId="77777777" w:rsidR="00BC68CF" w:rsidRDefault="00BC68CF">
      <w:pPr>
        <w:rPr>
          <w:sz w:val="24"/>
          <w:szCs w:val="24"/>
        </w:rPr>
      </w:pPr>
    </w:p>
    <w:p w14:paraId="294602DA" w14:textId="77777777" w:rsidR="00BC68CF" w:rsidRDefault="00BC68CF">
      <w:pPr>
        <w:rPr>
          <w:sz w:val="24"/>
          <w:szCs w:val="24"/>
        </w:rPr>
      </w:pPr>
    </w:p>
    <w:p w14:paraId="4D51E149" w14:textId="77777777" w:rsidR="00BC68CF" w:rsidRDefault="00BC68CF">
      <w:pPr>
        <w:rPr>
          <w:sz w:val="24"/>
          <w:szCs w:val="24"/>
        </w:rPr>
      </w:pPr>
    </w:p>
    <w:p w14:paraId="000AFE27" w14:textId="77777777" w:rsidR="00BC68CF" w:rsidRDefault="00BC68CF">
      <w:pPr>
        <w:rPr>
          <w:sz w:val="24"/>
          <w:szCs w:val="24"/>
        </w:rPr>
      </w:pPr>
    </w:p>
    <w:p w14:paraId="597D7AAF" w14:textId="77777777" w:rsidR="00BC68CF" w:rsidRDefault="00BC68CF">
      <w:pPr>
        <w:rPr>
          <w:sz w:val="24"/>
          <w:szCs w:val="24"/>
        </w:rPr>
      </w:pPr>
    </w:p>
    <w:p w14:paraId="3213610B" w14:textId="77777777" w:rsidR="00BC68CF" w:rsidRDefault="00BC68CF">
      <w:pPr>
        <w:rPr>
          <w:sz w:val="24"/>
          <w:szCs w:val="24"/>
        </w:rPr>
      </w:pPr>
    </w:p>
    <w:p w14:paraId="128A0D29" w14:textId="77777777" w:rsidR="00BC68CF" w:rsidRDefault="00BC68CF">
      <w:pPr>
        <w:rPr>
          <w:sz w:val="24"/>
          <w:szCs w:val="24"/>
        </w:rPr>
      </w:pPr>
    </w:p>
    <w:p w14:paraId="6E000D24" w14:textId="77777777" w:rsidR="00BC68CF" w:rsidRPr="00BC68CF" w:rsidRDefault="00BC68CF">
      <w:pPr>
        <w:rPr>
          <w:sz w:val="24"/>
          <w:szCs w:val="24"/>
        </w:rPr>
      </w:pPr>
    </w:p>
    <w:p w14:paraId="4DC7FDE7" w14:textId="7AB9BC85" w:rsidR="001A036F" w:rsidRPr="002D59E5" w:rsidRDefault="00E36436" w:rsidP="002D59E5">
      <w:pPr>
        <w:spacing w:before="240" w:after="120" w:line="360" w:lineRule="auto"/>
        <w:rPr>
          <w:b/>
          <w:bCs/>
          <w:sz w:val="24"/>
          <w:szCs w:val="24"/>
        </w:rPr>
      </w:pPr>
      <w:r w:rsidRPr="000B315B">
        <w:rPr>
          <w:b/>
          <w:bCs/>
          <w:sz w:val="24"/>
          <w:szCs w:val="24"/>
        </w:rPr>
        <w:t>COPYRIGHT</w:t>
      </w:r>
    </w:p>
    <w:p w14:paraId="41924AB7" w14:textId="51CC4AFA" w:rsidR="001A036F" w:rsidRDefault="00E36436" w:rsidP="00C85695">
      <w:pPr>
        <w:spacing w:line="360" w:lineRule="auto"/>
        <w:jc w:val="both"/>
        <w:rPr>
          <w:rFonts w:ascii="Times" w:eastAsia="Times" w:hAnsi="Times" w:cs="Times"/>
          <w:sz w:val="22"/>
          <w:szCs w:val="22"/>
        </w:rPr>
      </w:pPr>
      <w:r>
        <w:rPr>
          <w:sz w:val="24"/>
          <w:szCs w:val="24"/>
        </w:rPr>
        <w:t>Direitos autorais: Os autores são os únicos responsáveis pelo material incluso no artigo.</w:t>
      </w:r>
    </w:p>
    <w:sectPr w:rsidR="001A036F">
      <w:footerReference w:type="default" r:id="rId9"/>
      <w:pgSz w:w="11906" w:h="16838"/>
      <w:pgMar w:top="1418" w:right="1701" w:bottom="1418" w:left="1701" w:header="0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DEB19E" w14:textId="77777777" w:rsidR="007816CA" w:rsidRDefault="007816CA">
      <w:r>
        <w:separator/>
      </w:r>
    </w:p>
  </w:endnote>
  <w:endnote w:type="continuationSeparator" w:id="0">
    <w:p w14:paraId="12E20334" w14:textId="77777777" w:rsidR="007816CA" w:rsidRDefault="007816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4E9579" w14:textId="77777777" w:rsidR="001A036F" w:rsidRDefault="001A036F">
    <w:pPr>
      <w:tabs>
        <w:tab w:val="center" w:pos="4419"/>
        <w:tab w:val="right" w:pos="8838"/>
      </w:tabs>
      <w:rPr>
        <w:rFonts w:ascii="Calibri" w:eastAsia="Calibri" w:hAnsi="Calibri" w:cs="Calibri"/>
        <w:color w:val="000000"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409F12" w14:textId="77777777" w:rsidR="007816CA" w:rsidRDefault="007816CA">
      <w:r>
        <w:separator/>
      </w:r>
    </w:p>
  </w:footnote>
  <w:footnote w:type="continuationSeparator" w:id="0">
    <w:p w14:paraId="664AE037" w14:textId="77777777" w:rsidR="007816CA" w:rsidRDefault="007816CA">
      <w:r>
        <w:continuationSeparator/>
      </w:r>
    </w:p>
  </w:footnote>
  <w:footnote w:id="1">
    <w:p w14:paraId="33C6B288" w14:textId="50121776" w:rsidR="001A036F" w:rsidRPr="00D3560E" w:rsidRDefault="00E36436">
      <w:pPr>
        <w:tabs>
          <w:tab w:val="left" w:pos="720"/>
        </w:tabs>
        <w:jc w:val="both"/>
        <w:rPr>
          <w:color w:val="000000"/>
          <w:lang w:val="en-US"/>
        </w:rPr>
      </w:pPr>
      <w:r w:rsidRPr="00487709">
        <w:rPr>
          <w:vertAlign w:val="superscript"/>
        </w:rPr>
        <w:footnoteRef/>
      </w:r>
      <w:r w:rsidR="001C36D1" w:rsidRPr="00D3560E">
        <w:rPr>
          <w:color w:val="000000"/>
          <w:lang w:val="en-US"/>
        </w:rPr>
        <w:t xml:space="preserve"> </w:t>
      </w:r>
      <w:r w:rsidRPr="00D3560E">
        <w:rPr>
          <w:color w:val="000000"/>
          <w:lang w:val="en-US"/>
        </w:rPr>
        <w:t xml:space="preserve">Master in Master of Science in Emergent Technologies in Education. MUST UNIVERSITY, MUST, EUA, Academic of the Doctoral Program in Regional Development and Environment (PGDRA/UNIR).  E-mail: </w:t>
      </w:r>
      <w:hyperlink r:id="rId1">
        <w:r w:rsidRPr="00D3560E">
          <w:rPr>
            <w:color w:val="0000FF"/>
            <w:u w:val="single"/>
            <w:lang w:val="en-US"/>
          </w:rPr>
          <w:t>maciel.1000@hotmail.com</w:t>
        </w:r>
      </w:hyperlink>
      <w:r w:rsidRPr="00D3560E">
        <w:rPr>
          <w:color w:val="000000"/>
          <w:lang w:val="en-US"/>
        </w:rPr>
        <w:t>.</w:t>
      </w:r>
    </w:p>
    <w:p w14:paraId="68BBE2B2" w14:textId="39771B92" w:rsidR="001A036F" w:rsidRPr="00487709" w:rsidRDefault="00E36436">
      <w:pPr>
        <w:tabs>
          <w:tab w:val="left" w:pos="720"/>
        </w:tabs>
        <w:jc w:val="both"/>
        <w:rPr>
          <w:color w:val="000000"/>
        </w:rPr>
      </w:pPr>
      <w:r w:rsidRPr="00D3560E">
        <w:rPr>
          <w:vertAlign w:val="superscript"/>
          <w:lang w:val="en-US"/>
        </w:rPr>
        <w:t>2</w:t>
      </w:r>
      <w:r w:rsidRPr="00D3560E">
        <w:rPr>
          <w:color w:val="000000"/>
          <w:lang w:val="en-US"/>
        </w:rPr>
        <w:t xml:space="preserve"> PhD in Physics (UFC), with post-doctorate in Scientific Regional Development (DCR/CNPq). Researcher of the Doctoral and Master Program in Regional Development and Environment (PGDRA/UNIR). </w:t>
      </w:r>
      <w:r w:rsidRPr="00487709">
        <w:rPr>
          <w:color w:val="000000"/>
        </w:rPr>
        <w:t xml:space="preserve">E-mail: </w:t>
      </w:r>
      <w:hyperlink r:id="rId2">
        <w:r w:rsidRPr="00487709">
          <w:rPr>
            <w:color w:val="0000FF"/>
            <w:u w:val="single"/>
          </w:rPr>
          <w:t>dr.fabriciomoraes001@gmail.com</w:t>
        </w:r>
      </w:hyperlink>
      <w:r w:rsidRPr="00487709">
        <w:rPr>
          <w:color w:val="000000"/>
        </w:rPr>
        <w:t>.</w:t>
      </w:r>
    </w:p>
    <w:p w14:paraId="0AF4B7F6" w14:textId="77777777" w:rsidR="001A036F" w:rsidRPr="00487709" w:rsidRDefault="00E36436">
      <w:pPr>
        <w:tabs>
          <w:tab w:val="left" w:pos="720"/>
        </w:tabs>
        <w:jc w:val="both"/>
        <w:rPr>
          <w:color w:val="000000"/>
        </w:rPr>
      </w:pPr>
      <w:r w:rsidRPr="00487709">
        <w:rPr>
          <w:vertAlign w:val="superscript"/>
        </w:rPr>
        <w:t>3</w:t>
      </w:r>
      <w:r w:rsidRPr="00487709">
        <w:rPr>
          <w:color w:val="000000"/>
        </w:rPr>
        <w:t xml:space="preserve"> Especialista em Oncologia - Centro Universitário - UNINTER, Especialista em Saúde da Família – Instituto Federal do Amazonas, Graduação em Enfermagem, União das Escolas Superiores de Rondônia – UNIRON. E-mail: </w:t>
      </w:r>
      <w:hyperlink r:id="rId3">
        <w:r w:rsidRPr="00487709">
          <w:rPr>
            <w:color w:val="0000FF"/>
            <w:u w:val="single"/>
          </w:rPr>
          <w:t>Natiele.vieira.oliveira@gmail.com</w:t>
        </w:r>
      </w:hyperlink>
      <w:r w:rsidRPr="00487709">
        <w:rPr>
          <w:color w:val="000000"/>
        </w:rPr>
        <w:t xml:space="preserve"> </w:t>
      </w:r>
    </w:p>
  </w:footnote>
  <w:footnote w:id="2">
    <w:p w14:paraId="6941FE0E" w14:textId="61861D81" w:rsidR="001A036F" w:rsidRPr="00487709" w:rsidRDefault="001A036F" w:rsidP="00B24DBC">
      <w:pPr>
        <w:jc w:val="both"/>
        <w:rPr>
          <w:color w:val="000000"/>
        </w:rPr>
      </w:pPr>
    </w:p>
  </w:footnote>
  <w:footnote w:id="3">
    <w:p w14:paraId="23BC46F0" w14:textId="48C59580" w:rsidR="001A036F" w:rsidRPr="00487709" w:rsidRDefault="001A036F" w:rsidP="00362D78">
      <w:pPr>
        <w:jc w:val="both"/>
        <w:rPr>
          <w:color w:val="000000"/>
        </w:rPr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37048"/>
    <w:multiLevelType w:val="multilevel"/>
    <w:tmpl w:val="A59E436A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0EF04C06"/>
    <w:multiLevelType w:val="multilevel"/>
    <w:tmpl w:val="6A6C12BE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A2B12F1"/>
    <w:multiLevelType w:val="multilevel"/>
    <w:tmpl w:val="B560AD8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" w15:restartNumberingAfterBreak="0">
    <w:nsid w:val="1D200BDA"/>
    <w:multiLevelType w:val="multilevel"/>
    <w:tmpl w:val="CE3205D2"/>
    <w:lvl w:ilvl="0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1DA16664"/>
    <w:multiLevelType w:val="multilevel"/>
    <w:tmpl w:val="B834465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5" w15:restartNumberingAfterBreak="0">
    <w:nsid w:val="208F463C"/>
    <w:multiLevelType w:val="multilevel"/>
    <w:tmpl w:val="83ACC26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6" w15:restartNumberingAfterBreak="0">
    <w:nsid w:val="22FA0D40"/>
    <w:multiLevelType w:val="multilevel"/>
    <w:tmpl w:val="FD52E48A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⮚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23B469B9"/>
    <w:multiLevelType w:val="multilevel"/>
    <w:tmpl w:val="6B2AABC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8" w15:restartNumberingAfterBreak="0">
    <w:nsid w:val="26B52045"/>
    <w:multiLevelType w:val="multilevel"/>
    <w:tmpl w:val="676E470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9" w15:restartNumberingAfterBreak="0">
    <w:nsid w:val="29FE1F7E"/>
    <w:multiLevelType w:val="multilevel"/>
    <w:tmpl w:val="FF96CAD4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lef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6480" w:hanging="180"/>
      </w:pPr>
      <w:rPr>
        <w:rFonts w:hint="default"/>
      </w:rPr>
    </w:lvl>
  </w:abstractNum>
  <w:abstractNum w:abstractNumId="10" w15:restartNumberingAfterBreak="0">
    <w:nsid w:val="2D29368E"/>
    <w:multiLevelType w:val="multilevel"/>
    <w:tmpl w:val="43BE321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1" w15:restartNumberingAfterBreak="0">
    <w:nsid w:val="395F3EE0"/>
    <w:multiLevelType w:val="multilevel"/>
    <w:tmpl w:val="A8A44FBC"/>
    <w:lvl w:ilvl="0">
      <w:start w:val="1"/>
      <w:numFmt w:val="low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lef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lef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left"/>
      <w:pPr>
        <w:ind w:left="7200" w:hanging="180"/>
      </w:pPr>
    </w:lvl>
  </w:abstractNum>
  <w:abstractNum w:abstractNumId="12" w15:restartNumberingAfterBreak="0">
    <w:nsid w:val="3B0D1189"/>
    <w:multiLevelType w:val="multilevel"/>
    <w:tmpl w:val="AA52782A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4325310C"/>
    <w:multiLevelType w:val="multilevel"/>
    <w:tmpl w:val="B012516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4" w15:restartNumberingAfterBreak="0">
    <w:nsid w:val="45934E78"/>
    <w:multiLevelType w:val="multilevel"/>
    <w:tmpl w:val="4B289F2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5" w15:restartNumberingAfterBreak="0">
    <w:nsid w:val="464A4D97"/>
    <w:multiLevelType w:val="multilevel"/>
    <w:tmpl w:val="DDACD174"/>
    <w:lvl w:ilvl="0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4AB42DF7"/>
    <w:multiLevelType w:val="multilevel"/>
    <w:tmpl w:val="21CE202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7" w15:restartNumberingAfterBreak="0">
    <w:nsid w:val="57046F0F"/>
    <w:multiLevelType w:val="multilevel"/>
    <w:tmpl w:val="A7CCC0AE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8" w15:restartNumberingAfterBreak="0">
    <w:nsid w:val="624F395E"/>
    <w:multiLevelType w:val="multilevel"/>
    <w:tmpl w:val="0B063A68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9" w15:restartNumberingAfterBreak="0">
    <w:nsid w:val="627D311A"/>
    <w:multiLevelType w:val="multilevel"/>
    <w:tmpl w:val="C40453AE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20" w15:restartNumberingAfterBreak="0">
    <w:nsid w:val="6C512A91"/>
    <w:multiLevelType w:val="multilevel"/>
    <w:tmpl w:val="5CF0EE8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1" w15:restartNumberingAfterBreak="0">
    <w:nsid w:val="7A0C6084"/>
    <w:multiLevelType w:val="multilevel"/>
    <w:tmpl w:val="04EC29E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7BAA69F6"/>
    <w:multiLevelType w:val="multilevel"/>
    <w:tmpl w:val="A906E7EE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3" w15:restartNumberingAfterBreak="0">
    <w:nsid w:val="7D271BBD"/>
    <w:multiLevelType w:val="multilevel"/>
    <w:tmpl w:val="ABB4AA5A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4" w15:restartNumberingAfterBreak="0">
    <w:nsid w:val="7F89104D"/>
    <w:multiLevelType w:val="multilevel"/>
    <w:tmpl w:val="09B4A262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036079048">
    <w:abstractNumId w:val="23"/>
  </w:num>
  <w:num w:numId="2" w16cid:durableId="1141583020">
    <w:abstractNumId w:val="18"/>
  </w:num>
  <w:num w:numId="3" w16cid:durableId="218636169">
    <w:abstractNumId w:val="1"/>
  </w:num>
  <w:num w:numId="4" w16cid:durableId="452866371">
    <w:abstractNumId w:val="11"/>
  </w:num>
  <w:num w:numId="5" w16cid:durableId="1414006595">
    <w:abstractNumId w:val="9"/>
  </w:num>
  <w:num w:numId="6" w16cid:durableId="2051688673">
    <w:abstractNumId w:val="16"/>
  </w:num>
  <w:num w:numId="7" w16cid:durableId="342317343">
    <w:abstractNumId w:val="14"/>
  </w:num>
  <w:num w:numId="8" w16cid:durableId="220407372">
    <w:abstractNumId w:val="7"/>
  </w:num>
  <w:num w:numId="9" w16cid:durableId="14892424">
    <w:abstractNumId w:val="8"/>
  </w:num>
  <w:num w:numId="10" w16cid:durableId="813568397">
    <w:abstractNumId w:val="5"/>
  </w:num>
  <w:num w:numId="11" w16cid:durableId="488717618">
    <w:abstractNumId w:val="10"/>
  </w:num>
  <w:num w:numId="12" w16cid:durableId="2076970365">
    <w:abstractNumId w:val="22"/>
  </w:num>
  <w:num w:numId="13" w16cid:durableId="1866286983">
    <w:abstractNumId w:val="2"/>
  </w:num>
  <w:num w:numId="14" w16cid:durableId="1682857688">
    <w:abstractNumId w:val="13"/>
  </w:num>
  <w:num w:numId="15" w16cid:durableId="1667710423">
    <w:abstractNumId w:val="4"/>
  </w:num>
  <w:num w:numId="16" w16cid:durableId="1544446206">
    <w:abstractNumId w:val="20"/>
  </w:num>
  <w:num w:numId="17" w16cid:durableId="892932099">
    <w:abstractNumId w:val="12"/>
  </w:num>
  <w:num w:numId="18" w16cid:durableId="1131824874">
    <w:abstractNumId w:val="6"/>
  </w:num>
  <w:num w:numId="19" w16cid:durableId="557664773">
    <w:abstractNumId w:val="24"/>
  </w:num>
  <w:num w:numId="20" w16cid:durableId="1614940192">
    <w:abstractNumId w:val="3"/>
  </w:num>
  <w:num w:numId="21" w16cid:durableId="962997833">
    <w:abstractNumId w:val="17"/>
  </w:num>
  <w:num w:numId="22" w16cid:durableId="31342411">
    <w:abstractNumId w:val="15"/>
  </w:num>
  <w:num w:numId="23" w16cid:durableId="965700134">
    <w:abstractNumId w:val="19"/>
  </w:num>
  <w:num w:numId="24" w16cid:durableId="1680765435">
    <w:abstractNumId w:val="0"/>
  </w:num>
  <w:num w:numId="25" w16cid:durableId="189172588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036F"/>
    <w:rsid w:val="00003DA3"/>
    <w:rsid w:val="00014F87"/>
    <w:rsid w:val="0002345C"/>
    <w:rsid w:val="000270FD"/>
    <w:rsid w:val="000401D2"/>
    <w:rsid w:val="00064BB8"/>
    <w:rsid w:val="000768CC"/>
    <w:rsid w:val="000B315B"/>
    <w:rsid w:val="000B43C3"/>
    <w:rsid w:val="000B6D33"/>
    <w:rsid w:val="000F62A3"/>
    <w:rsid w:val="001A036F"/>
    <w:rsid w:val="001C36D1"/>
    <w:rsid w:val="001D2C51"/>
    <w:rsid w:val="002000FD"/>
    <w:rsid w:val="00217852"/>
    <w:rsid w:val="00235CDB"/>
    <w:rsid w:val="0025525F"/>
    <w:rsid w:val="0027116A"/>
    <w:rsid w:val="002739CB"/>
    <w:rsid w:val="00293ECD"/>
    <w:rsid w:val="002D59E5"/>
    <w:rsid w:val="002E5958"/>
    <w:rsid w:val="002F3EB1"/>
    <w:rsid w:val="003035E5"/>
    <w:rsid w:val="003249C0"/>
    <w:rsid w:val="00362D78"/>
    <w:rsid w:val="0038464C"/>
    <w:rsid w:val="00454E72"/>
    <w:rsid w:val="00487709"/>
    <w:rsid w:val="004B6865"/>
    <w:rsid w:val="004F5CE1"/>
    <w:rsid w:val="0051164F"/>
    <w:rsid w:val="005154C6"/>
    <w:rsid w:val="00530F34"/>
    <w:rsid w:val="0053184A"/>
    <w:rsid w:val="005922C8"/>
    <w:rsid w:val="005C3425"/>
    <w:rsid w:val="0060445B"/>
    <w:rsid w:val="00620324"/>
    <w:rsid w:val="0062146C"/>
    <w:rsid w:val="00685237"/>
    <w:rsid w:val="0069471E"/>
    <w:rsid w:val="00697465"/>
    <w:rsid w:val="006A6137"/>
    <w:rsid w:val="006B0C21"/>
    <w:rsid w:val="006C65CA"/>
    <w:rsid w:val="006F68DE"/>
    <w:rsid w:val="00723148"/>
    <w:rsid w:val="00760921"/>
    <w:rsid w:val="007751F9"/>
    <w:rsid w:val="007816CA"/>
    <w:rsid w:val="00782E6B"/>
    <w:rsid w:val="007D1434"/>
    <w:rsid w:val="00811777"/>
    <w:rsid w:val="0086428D"/>
    <w:rsid w:val="0087654A"/>
    <w:rsid w:val="008E02CE"/>
    <w:rsid w:val="00900B40"/>
    <w:rsid w:val="00901C19"/>
    <w:rsid w:val="00994661"/>
    <w:rsid w:val="009D4A2B"/>
    <w:rsid w:val="00A01B11"/>
    <w:rsid w:val="00A16E5D"/>
    <w:rsid w:val="00A23D16"/>
    <w:rsid w:val="00A566C7"/>
    <w:rsid w:val="00A97E9E"/>
    <w:rsid w:val="00B24DBC"/>
    <w:rsid w:val="00B32AB4"/>
    <w:rsid w:val="00B36878"/>
    <w:rsid w:val="00B67F32"/>
    <w:rsid w:val="00BC68CF"/>
    <w:rsid w:val="00C20786"/>
    <w:rsid w:val="00C55ECC"/>
    <w:rsid w:val="00C85695"/>
    <w:rsid w:val="00C968B7"/>
    <w:rsid w:val="00CC21BE"/>
    <w:rsid w:val="00CC283F"/>
    <w:rsid w:val="00CE7B9E"/>
    <w:rsid w:val="00D3560E"/>
    <w:rsid w:val="00D7459A"/>
    <w:rsid w:val="00D77F07"/>
    <w:rsid w:val="00D86661"/>
    <w:rsid w:val="00DB38BC"/>
    <w:rsid w:val="00DE4FAA"/>
    <w:rsid w:val="00E007BD"/>
    <w:rsid w:val="00E13365"/>
    <w:rsid w:val="00E36436"/>
    <w:rsid w:val="00E518BB"/>
    <w:rsid w:val="00E833B2"/>
    <w:rsid w:val="00EB1140"/>
    <w:rsid w:val="00EF7F6E"/>
    <w:rsid w:val="00F05FFE"/>
    <w:rsid w:val="00F17591"/>
    <w:rsid w:val="00F2023B"/>
    <w:rsid w:val="00F230BD"/>
    <w:rsid w:val="00F508B1"/>
    <w:rsid w:val="00F57A0C"/>
    <w:rsid w:val="00F62C73"/>
    <w:rsid w:val="00F62E49"/>
    <w:rsid w:val="00F76576"/>
    <w:rsid w:val="00FB16A9"/>
    <w:rsid w:val="00FB5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659582"/>
  <w15:docId w15:val="{7E8806EB-3F50-4CBC-8766-313E1FA8C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1C19"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Fontepargpadro"/>
    <w:uiPriority w:val="99"/>
    <w:unhideWhenUsed/>
    <w:rsid w:val="00C20786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20786"/>
    <w:rPr>
      <w:color w:val="605E5C"/>
      <w:shd w:val="clear" w:color="auto" w:fill="E1DFDD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900B40"/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900B40"/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900B40"/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900B40"/>
  </w:style>
  <w:style w:type="character" w:styleId="Refdenotadefim">
    <w:name w:val="endnote reference"/>
    <w:basedOn w:val="Fontepargpadro"/>
    <w:uiPriority w:val="99"/>
    <w:semiHidden/>
    <w:unhideWhenUsed/>
    <w:rsid w:val="00900B40"/>
    <w:rPr>
      <w:vertAlign w:val="superscript"/>
    </w:rPr>
  </w:style>
  <w:style w:type="character" w:styleId="Refdenotaderodap">
    <w:name w:val="footnote reference"/>
    <w:basedOn w:val="Fontepargpadro"/>
    <w:uiPriority w:val="99"/>
    <w:semiHidden/>
    <w:unhideWhenUsed/>
    <w:rsid w:val="00900B40"/>
    <w:rPr>
      <w:vertAlign w:val="superscript"/>
    </w:rPr>
  </w:style>
  <w:style w:type="paragraph" w:styleId="PargrafodaLista">
    <w:name w:val="List Paragraph"/>
    <w:basedOn w:val="Normal"/>
    <w:uiPriority w:val="34"/>
    <w:qFormat/>
    <w:rsid w:val="004B6865"/>
    <w:pPr>
      <w:ind w:left="720"/>
      <w:contextualSpacing/>
    </w:pPr>
  </w:style>
  <w:style w:type="table" w:styleId="Tabelacomgrade">
    <w:name w:val="Table Grid"/>
    <w:basedOn w:val="Tabelanormal"/>
    <w:uiPriority w:val="39"/>
    <w:rsid w:val="000768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comgrade1">
    <w:name w:val="Tabela com grade1"/>
    <w:basedOn w:val="Tabelanormal"/>
    <w:next w:val="Tabelacomgrade"/>
    <w:uiPriority w:val="59"/>
    <w:rsid w:val="00901C19"/>
    <w:rPr>
      <w:rFonts w:ascii="Cambria" w:eastAsia="MS Mincho" w:hAnsi="Cambria"/>
      <w:sz w:val="22"/>
      <w:szCs w:val="22"/>
      <w:lang w:val="en-US"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comgrade2">
    <w:name w:val="Tabela com grade2"/>
    <w:basedOn w:val="Tabelanormal"/>
    <w:next w:val="Tabelacomgrade"/>
    <w:uiPriority w:val="59"/>
    <w:rsid w:val="0027116A"/>
    <w:rPr>
      <w:rFonts w:ascii="Cambria" w:eastAsia="MS Mincho" w:hAnsi="Cambria"/>
      <w:sz w:val="22"/>
      <w:szCs w:val="22"/>
      <w:lang w:val="en-US"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EB1140"/>
    <w:rPr>
      <w:b/>
      <w:sz w:val="48"/>
      <w:szCs w:val="48"/>
    </w:rPr>
  </w:style>
  <w:style w:type="paragraph" w:styleId="Bibliografia">
    <w:name w:val="Bibliography"/>
    <w:basedOn w:val="Normal"/>
    <w:next w:val="Normal"/>
    <w:uiPriority w:val="37"/>
    <w:unhideWhenUsed/>
    <w:rsid w:val="00EB11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13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5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9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2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4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2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33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7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4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2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1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2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4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2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8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32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3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2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8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8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57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0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0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8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5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5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0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86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2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5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7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0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9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16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2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0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2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8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7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7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23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1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2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6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86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3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1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2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86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0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4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7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7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15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4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7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8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0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5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4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0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57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4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0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5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9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0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0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3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7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8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96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5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9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1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4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6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2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0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1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1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4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9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3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8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1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8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4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0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1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65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7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5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6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8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2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43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2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9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4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8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1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1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1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0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9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7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7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04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4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6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5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03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3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0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6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6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2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4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9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6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93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3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8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0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9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9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1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56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9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2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63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7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0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3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3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35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5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8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1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9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6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7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6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2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9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94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5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1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1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2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mailto:Natiele.vieira.oliveira@gmail.com" TargetMode="External"/><Relationship Id="rId2" Type="http://schemas.openxmlformats.org/officeDocument/2006/relationships/hyperlink" Target="mailto:dr.fabriciomoraes001@gmail.com" TargetMode="External"/><Relationship Id="rId1" Type="http://schemas.openxmlformats.org/officeDocument/2006/relationships/hyperlink" Target="mailto:maciel.1000@hot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" StyleName="ABNT NBR 6023:2002*" Version="1">
  <b:Source>
    <b:Tag>Ale17</b:Tag>
    <b:SourceType>ArticleInAPeriodical</b:SourceType>
    <b:Guid>{71AEE10C-ECF9-4E85-B1D6-8C16A995F383}</b:Guid>
    <b:Title>Not enough I say! Expand the remit of living systematic reviews to inform future research</b:Title>
    <b:City>Leicester</b:City>
    <b:Year>2017</b:Year>
    <b:Month>nov</b:Month>
    <b:Pages>54-55</b:Pages>
    <b:StandardNumber>0895-4356</b:StandardNumber>
    <b:Author>
      <b:Author>
        <b:NameList>
          <b:Person>
            <b:Last>Sutton</b:Last>
            <b:First>Alex</b:First>
            <b:Middle>J.</b:Middle>
          </b:Person>
        </b:NameList>
      </b:Author>
    </b:Author>
    <b:PeriodicalTitle>Journal of Clinical Epidemiology </b:PeriodicalTitle>
    <b:Day>08</b:Day>
    <b:RefOrder>2</b:RefOrder>
  </b:Source>
  <b:Source>
    <b:Tag>Pai04</b:Tag>
    <b:SourceType>ArticleInAPeriodical</b:SourceType>
    <b:Guid>{87F5AE6A-F22F-4D4A-B06A-D4DAEE4A09E8}</b:Guid>
    <b:Author>
      <b:Author>
        <b:NameList>
          <b:Person>
            <b:Last>Pai M</b:Last>
            <b:First>McCulloch</b:First>
            <b:Middle>M, Gorman JD</b:Middle>
          </b:Person>
        </b:NameList>
      </b:Author>
    </b:Author>
    <b:Title>Systematic reviews and meta-analyses: an illustrated, step-by-step guide</b:Title>
    <b:PeriodicalTitle>The National Medical Journal of India</b:PeriodicalTitle>
    <b:Year>2004</b:Year>
    <b:Month>mar</b:Month>
    <b:Day>17</b:Day>
    <b:Pages>86-95</b:Pages>
    <b:StandardNumber>15141602</b:StandardNumber>
    <b:RefOrder>6</b:RefOrder>
  </b:Source>
  <b:Source>
    <b:Tag>Ope24</b:Tag>
    <b:SourceType>ArticleInAPeriodical</b:SourceType>
    <b:Guid>{CE0E10CE-DDB2-4865-9363-07746D20D68C}</b:Guid>
    <b:Author>
      <b:Author>
        <b:Corporate>OpenAI</b:Corporate>
      </b:Author>
    </b:Author>
    <b:Title>GPT-4 Technical Report</b:Title>
    <b:PeriodicalTitle>arXiv:submit/4812508</b:PeriodicalTitle>
    <b:Year>2024</b:Year>
    <b:Month>mar</b:Month>
    <b:Day>4</b:Day>
    <b:StandardNumber>2303.08774</b:StandardNumber>
    <b:RefOrder>7</b:RefOrder>
  </b:Source>
  <b:Source>
    <b:Tag>Mas17</b:Tag>
    <b:SourceType>ArticleInAPeriodical</b:SourceType>
    <b:Guid>{B61CE63C-2FB7-4646-9656-2BBB1E378663}</b:Guid>
    <b:Author>
      <b:Author>
        <b:NameList>
          <b:Person>
            <b:Last>Cuccurullo</b:Last>
            <b:First>Massimo</b:First>
            <b:Middle>Aria. Corrado</b:Middle>
          </b:Person>
        </b:NameList>
      </b:Author>
    </b:Author>
    <b:Title>bibliometrix: An R-tool for comprehensive science mapping analysis</b:Title>
    <b:PeriodicalTitle>Journal of Informetrics,</b:PeriodicalTitle>
    <b:Year>2017</b:Year>
    <b:Month>nov</b:Month>
    <b:Pages>959-975</b:Pages>
    <b:StandardNumber>1751-1577</b:StandardNumber>
    <b:RefOrder>8</b:RefOrder>
  </b:Source>
  <b:Source>
    <b:Tag>Mat08</b:Tag>
    <b:SourceType>ArticleInAPeriodical</b:SourceType>
    <b:Guid>{1DC5EEB9-CB90-4A0C-AFC6-5E9B828A9E36}</b:Guid>
    <b:Author>
      <b:Author>
        <b:NameList>
          <b:Person>
            <b:Last>Falagas</b:Last>
            <b:First>Matthew</b:First>
            <b:Middle>E</b:Middle>
          </b:Person>
          <b:Person>
            <b:Last>Pitsouni</b:Last>
            <b:First>Eleni</b:First>
            <b:Middle>I</b:Middle>
          </b:Person>
          <b:Person>
            <b:Last>Malietzis</b:Last>
            <b:First>George</b:First>
            <b:Middle>A</b:Middle>
          </b:Person>
          <b:Person>
            <b:Last>Pappas</b:Last>
            <b:First>Georgios</b:First>
          </b:Person>
        </b:NameList>
      </b:Author>
    </b:Author>
    <b:Title>Comparison of PubMed, Scopus, Web of Science, and Google Scholar: strengths and weaknesses</b:Title>
    <b:PeriodicalTitle>FASEB J</b:PeriodicalTitle>
    <b:Year>2008</b:Year>
    <b:Month>fev</b:Month>
    <b:Day>22</b:Day>
    <b:Pages>38-42</b:Pages>
    <b:StandardNumber>17884971</b:StandardNumber>
    <b:RefOrder>20</b:RefOrder>
  </b:Source>
  <b:Source>
    <b:Tag>Ang22</b:Tag>
    <b:SourceType>ArticleInAPeriodical</b:SourceType>
    <b:Guid>{7842D495-C143-440C-8BA9-66FF44F05899}</b:Guid>
    <b:Author>
      <b:Author>
        <b:NameList>
          <b:Person>
            <b:Last>Angelini</b:Last>
            <b:First>Marco</b:First>
          </b:Person>
          <b:Person>
            <b:Last>Daraio</b:Last>
            <b:First>Cinzia</b:First>
          </b:Person>
          <b:Person>
            <b:Last>Urban</b:Last>
            <b:First>Luca</b:First>
          </b:Person>
        </b:NameList>
      </b:Author>
    </b:Author>
    <b:Title>A visual analytics approach for the assessment of information quality of performance models—a software review</b:Title>
    <b:PeriodicalTitle>Scientometrics</b:PeriodicalTitle>
    <b:City>Via Ariosto</b:City>
    <b:Year>2022</b:Year>
    <b:Month>jul</b:Month>
    <b:Day>04</b:Day>
    <b:Pages>6827–6853</b:Pages>
    <b:DOI>https://doi.org/10.1007/s11192-022-04399-2</b:DOI>
    <b:RefOrder>15</b:RefOrder>
  </b:Source>
  <b:Source>
    <b:Tag>lib23</b:Tag>
    <b:SourceType>ArticleInAPeriodical</b:SourceType>
    <b:Guid>{5A0C6040-3694-4A75-B6A8-6F3291897AB8}</b:Guid>
    <b:Author>
      <b:Author>
        <b:NameList>
          <b:Person>
            <b:Last>Lund</b:Last>
            <b:First>Brady</b:First>
            <b:Middle>D.</b:Middle>
          </b:Person>
          <b:Person>
            <b:Last>Wang</b:Last>
            <b:First>Ting</b:First>
          </b:Person>
        </b:NameList>
      </b:Author>
    </b:Author>
    <b:Title>Chatting about ChatGPT: How May AI and GPT Impact Academia and Libraries?</b:Title>
    <b:PeriodicalTitle>Library Hi Tech News</b:PeriodicalTitle>
    <b:City>Denton</b:City>
    <b:Year>2023</b:Year>
    <b:Month>jan</b:Month>
    <b:Day>24</b:Day>
    <b:Pages>9</b:Pages>
    <b:DOI>10.2139/ssrn.4333415</b:DOI>
    <b:RefOrder>14</b:RefOrder>
  </b:Source>
  <b:Source>
    <b:Tag>Hyu21</b:Tag>
    <b:SourceType>ArticleInAPeriodical</b:SourceType>
    <b:Guid>{5596A342-7C4B-4829-B017-A63494A02AC0}</b:Guid>
    <b:Author>
      <b:Author>
        <b:NameList>
          <b:Person>
            <b:Last>Kang</b:Last>
            <b:First>Hyun</b:First>
          </b:Person>
        </b:NameList>
      </b:Author>
    </b:Author>
    <b:Title>Use, application, and interpretation of systematic reviews and meta-analyses</b:Title>
    <b:PeriodicalTitle>Korean J Anesthesiol</b:PeriodicalTitle>
    <b:City>Dongjak-gu</b:City>
    <b:Year>2021</b:Year>
    <b:Month>set</b:Month>
    <b:Day>9</b:Day>
    <b:Pages>369-370</b:Pages>
    <b:StandardNumber>20057563</b:StandardNumber>
    <b:RefOrder>18</b:RefOrder>
  </b:Source>
  <b:Source>
    <b:Tag>Uni24</b:Tag>
    <b:SourceType>ArticleInAPeriodical</b:SourceType>
    <b:Guid>{7C6393D3-D10C-4C5F-85F9-9E8708348C14}</b:Guid>
    <b:Author>
      <b:Author>
        <b:Corporate>UCL</b:Corporate>
      </b:Author>
    </b:Author>
    <b:Title>https://library-guides.ucl.ac.uk/systematic-reviews/software</b:Title>
    <b:PeriodicalTitle>Biblioteca UCL</b:PeriodicalTitle>
    <b:City>Londres</b:City>
    <b:Year>2024</b:Year>
    <b:StandardNumber>University College London</b:StandardNumber>
    <b:RefOrder>1</b:RefOrder>
  </b:Source>
  <b:Source>
    <b:Tag>COP24</b:Tag>
    <b:SourceType>InternetSite</b:SourceType>
    <b:Guid>{EFB3977F-63D9-475D-9FB9-73724F95D10D}</b:Guid>
    <b:Author>
      <b:Author>
        <b:Corporate>COP29</b:Corporate>
      </b:Author>
    </b:Author>
    <b:Title>A 29ª sessão da Conferência das Partes da Convenção-Quadro das Nações Unidas sobre as Alterações Climáticas</b:Title>
    <b:City>Baku-Azerbaijão</b:City>
    <b:Year>2024</b:Year>
    <b:Institution>United Nations</b:Institution>
    <b:InternetSiteTitle>COP29</b:InternetSiteTitle>
    <b:YearAccessed>2024</b:YearAccessed>
    <b:MonthAccessed>fev</b:MonthAccessed>
    <b:DayAccessed>05</b:DayAccessed>
    <b:URL>https://cop29.az/en/home</b:URL>
    <b:RefOrder>23</b:RefOrder>
  </b:Source>
  <b:Source>
    <b:Tag>EMB23</b:Tag>
    <b:SourceType>JournalArticle</b:SourceType>
    <b:Guid>{F77D14A3-BAB3-4F2C-A6F8-1AD2D42838F6}</b:Guid>
    <b:Title>Restauração Florestal na Amazônia: manual para instalação e monitoramento de unidades de aprendizagem</b:Title>
    <b:Year>2023</b:Year>
    <b:StandardNumber>1983-0513</b:StandardNumber>
    <b:Author>
      <b:Author>
        <b:Corporate>EMBRAPA</b:Corporate>
      </b:Author>
    </b:Author>
    <b:JournalName>Embrapa Amazônia Oriental</b:JournalName>
    <b:City>Belém</b:City>
    <b:Month>mar</b:Month>
    <b:Pages>44</b:Pages>
    <b:RefOrder>4</b:RefOrder>
  </b:Source>
  <b:Source>
    <b:Tag>Pul05</b:Tag>
    <b:SourceType>ArticleInAPeriodical</b:SourceType>
    <b:Guid>{7F615A83-397B-4218-8A7E-2717119D7A26}</b:Guid>
    <b:Author>
      <b:Author>
        <b:NameList>
          <b:Person>
            <b:Last>Pullin</b:Last>
            <b:First>A.</b:First>
            <b:Middle>S., &amp; Stewart, G. B.</b:Middle>
          </b:Person>
        </b:NameList>
      </b:Author>
    </b:Author>
    <b:Title>Guidelines for systematic review in conservation and environmental management</b:Title>
    <b:PeriodicalTitle>Conservation Biology</b:PeriodicalTitle>
    <b:City>New York</b:City>
    <b:Year>2005</b:Year>
    <b:Month>ago</b:Month>
    <b:Day>4</b:Day>
    <b:Pages>1647-1656</b:Pages>
    <b:DOI>10.1111/j.1523-1739.2006.00485.x</b:DOI>
    <b:RefOrder>5</b:RefOrder>
  </b:Source>
  <b:Source>
    <b:Tag>GOL23</b:Tag>
    <b:SourceType>JournalArticle</b:SourceType>
    <b:Guid>{FD2DBA6E-5807-44D4-9CFC-B03DBF9AD1F6}</b:Guid>
    <b:Author>
      <b:Author>
        <b:NameList>
          <b:Person>
            <b:Last>GOLAN</b:Last>
            <b:First>H.</b:First>
          </b:Person>
          <b:Person>
            <b:Last>GOODWIN</b:Last>
            <b:First>G.</b:First>
            <b:Middle>M.</b:Middle>
          </b:Person>
          <b:Person>
            <b:Last>EBMEIER</b:Last>
            <b:First>K.</b:First>
            <b:Middle>P.</b:Middle>
          </b:Person>
          <b:Person>
            <b:Last>HOLMES</b:Last>
            <b:First>E.</b:First>
            <b:Middle>A.</b:Middle>
          </b:Person>
        </b:NameList>
      </b:Author>
    </b:Author>
    <b:Title>How to optimize the systematic review process using AI tools</b:Title>
    <b:JournalName>Journal of Child Psychology and Psychiatry Advances</b:JournalName>
    <b:City>Londres</b:City>
    <b:Year>2023</b:Year>
    <b:Month>dez</b:Month>
    <b:Pages>1-11</b:Pages>
    <b:Volume>3</b:Volume>
    <b:Issue>1</b:Issue>
    <b:DOI>10.1002/jcv2.12234</b:DOI>
    <b:RefOrder>17</b:RefOrder>
  </b:Source>
  <b:Source>
    <b:Tag>GeL24</b:Tag>
    <b:SourceType>ArticleInAPeriodical</b:SourceType>
    <b:Guid>{810406CB-4A2A-41D9-BF48-87549589AB11}</b:Guid>
    <b:Title>Leveraging artificial intelligence to enhance systematic reviews in health research: advanced tools and challenges</b:Title>
    <b:City>Nova Iorque</b:City>
    <b:Year>2024</b:Year>
    <b:Month>Out</b:Month>
    <b:Pages>269</b:Pages>
    <b:Author>
      <b:Author>
        <b:NameList>
          <b:Person>
            <b:Last>Ge</b:Last>
            <b:First>L.</b:First>
          </b:Person>
          <b:Person>
            <b:Last>Agrawal</b:Last>
            <b:First>R.</b:First>
          </b:Person>
          <b:Person>
            <b:Last>Singer</b:Last>
            <b:First>M.</b:First>
          </b:Person>
          <b:Person>
            <b:Last>Kannapiran</b:Last>
            <b:First>P.</b:First>
          </b:Person>
          <b:Person>
            <b:Last>Molina</b:Last>
            <b:First>J.</b:First>
            <b:Middle>A. D. C.</b:Middle>
          </b:Person>
          <b:Person>
            <b:Last>Teow</b:Last>
            <b:First>K.</b:First>
            <b:Middle>L., Yap</b:Middle>
          </b:Person>
          <b:Person>
            <b:Last>W.</b:Last>
            <b:First>C.</b:First>
          </b:Person>
        </b:NameList>
      </b:Author>
    </b:Author>
    <b:PeriodicalTitle>Systematic Reviews</b:PeriodicalTitle>
    <b:Day>25</b:Day>
    <b:Publisher>Springer Nature </b:Publisher>
    <b:Edition>13</b:Edition>
    <b:DOI>10.1186/s13643-024-02682-2</b:DOI>
    <b:RefOrder>3</b:RefOrder>
  </b:Source>
  <b:Source>
    <b:Tag>Nic25</b:Tag>
    <b:SourceType>JournalArticle</b:SourceType>
    <b:Guid>{CD2E9210-D6A7-4842-95ED-5A3FDC997191}</b:Guid>
    <b:Author>
      <b:Author>
        <b:NameList>
          <b:Person>
            <b:Last>Fabiano</b:Last>
            <b:First>Nicolau</b:First>
          </b:Person>
          <b:Person>
            <b:Last>Gupta</b:Last>
            <b:First>Arnav</b:First>
          </b:Person>
          <b:Person>
            <b:Last>Bhambra</b:Last>
            <b:First>Nishaant</b:First>
          </b:Person>
          <b:Person>
            <b:Last>Luu</b:Last>
            <b:First>Brandon</b:First>
          </b:Person>
          <b:Person>
            <b:Last>Wong</b:Last>
            <b:First>Stanley</b:First>
          </b:Person>
          <b:Person>
            <b:Last>Maaz</b:Last>
            <b:First>Muhammad</b:First>
          </b:Person>
          <b:Person>
            <b:Last>Fiedorowicz</b:Last>
            <b:First>Jess</b:First>
            <b:Middle>G.</b:Middle>
          </b:Person>
          <b:Person>
            <b:Last>Smith</b:Last>
            <b:First>André</b:First>
            <b:Middle>L.</b:Middle>
          </b:Person>
          <b:Person>
            <b:Last>Solmi</b:Last>
            <b:First>Marco</b:First>
          </b:Person>
        </b:NameList>
      </b:Author>
    </b:Author>
    <b:Title>Como otimizar o processo de revisão sistemática usando ferramentas de IA</b:Title>
    <b:JournalName>REVISÃO METODOLÓGICA</b:JournalName>
    <b:Year>2025</b:Year>
    <b:Month>mar</b:Month>
    <b:Pages>1-11</b:Pages>
    <b:Volume>5</b:Volume>
    <b:Issue>1</b:Issue>
    <b:StandardNumber>2692-9384</b:StandardNumber>
    <b:RefOrder>10</b:RefOrder>
  </b:Source>
  <b:Source>
    <b:Tag>EPP25</b:Tag>
    <b:SourceType>InternetSite</b:SourceType>
    <b:Guid>{6EF90997-AE54-4C2D-B51F-C0AD32C8975E}</b:Guid>
    <b:Author>
      <b:Author>
        <b:Corporate>EPPI-CENTRE</b:Corporate>
      </b:Author>
    </b:Author>
    <b:Title>EPPI-Reviewer: Software for research synthesis</b:Title>
    <b:JournalName>University College London</b:JournalName>
    <b:Year>2025</b:Year>
    <b:InternetSiteTitle>EPPI-CENTRE</b:InternetSiteTitle>
    <b:YearAccessed>2025</b:YearAccessed>
    <b:MonthAccessed>mar</b:MonthAccessed>
    <b:DayAccessed>05</b:DayAccessed>
    <b:URL>https://eppi.ioe.ac.uk/cms/Default.aspx?tabid=2935</b:URL>
    <b:RefOrder>11</b:RefOrder>
  </b:Source>
  <b:Source>
    <b:Tag>CON16</b:Tag>
    <b:SourceType>JournalArticle</b:SourceType>
    <b:Guid>{C502DD3F-EA58-4F83-8090-49AE174535B4}</b:Guid>
    <b:Title>Desmistificando a revisão da literatura: modelos e métodos para condução de revisões bibliográficas</b:Title>
    <b:Year>2016</b:Year>
    <b:StandardNumber>1414-0594</b:StandardNumber>
    <b:Author>
      <b:Author>
        <b:NameList>
          <b:Person>
            <b:Last>CONFORTO</b:Last>
            <b:First>E.</b:First>
            <b:Middle>C</b:Middle>
          </b:Person>
          <b:Person>
            <b:Last>AMARAL</b:Last>
            <b:First>D.</b:First>
            <b:Middle>C</b:Middle>
          </b:Person>
          <b:Person>
            <b:Last>SILVA</b:Last>
            <b:First>S.</b:First>
            <b:Middle>L.</b:Middle>
          </b:Person>
        </b:NameList>
      </b:Author>
    </b:Author>
    <b:JournalName>Revista ACB: Biblioteconomia em Santa Catarina</b:JournalName>
    <b:City>Florianópolis</b:City>
    <b:Month>dez</b:Month>
    <b:Pages>550–563</b:Pages>
    <b:Volume>21</b:Volume>
    <b:Issue>3</b:Issue>
    <b:RefOrder>12</b:RefOrder>
  </b:Source>
  <b:Source>
    <b:Tag>Zim24</b:Tag>
    <b:SourceType>ArticleInAPeriodical</b:SourceType>
    <b:Guid>{0344F0E1-909A-4E55-A532-85D1202E839B}</b:Guid>
    <b:Title>Implantação e monitoramento de modelos de sistemas habilitados para ML: status quo e problemas</b:Title>
    <b:City>Eastern</b:City>
    <b:Year>2024</b:Year>
    <b:Month>fev</b:Month>
    <b:Pages>1-11</b:Pages>
    <b:Author>
      <b:Author>
        <b:NameList>
          <b:Person>
            <b:Last>Zimelewicz</b:Last>
            <b:First>Eduardo</b:First>
          </b:Person>
          <b:Person>
            <b:Last>Kalinowski</b:Last>
            <b:First>Marcos</b:First>
          </b:Person>
          <b:Person>
            <b:Last>Mendez</b:Last>
            <b:First>Daniel</b:First>
          </b:Person>
          <b:Person>
            <b:Last>Giray</b:Last>
            <b:First>Görkem</b:First>
          </b:Person>
          <b:Person>
            <b:Last>Alves</b:Last>
            <b:First>Antonio</b:First>
            <b:Middle>Pedro Santos</b:Middle>
          </b:Person>
          <b:Person>
            <b:Last>Lavesson</b:Last>
            <b:First>Niklas</b:First>
          </b:Person>
          <b:Person>
            <b:Last>Azevedo</b:Last>
            <b:First>Kelly</b:First>
          </b:Person>
          <b:Person>
            <b:Last>Villamizar</b:Last>
            <b:First>Hugo</b:First>
          </b:Person>
          <b:Person>
            <b:Last>Escovedo</b:Last>
            <b:First>Tatiana</b:First>
          </b:Person>
          <b:Person>
            <b:Last>Lopes</b:Last>
            <b:First>Hélio</b:First>
          </b:Person>
          <b:Person>
            <b:Last>Biffl</b:Last>
            <b:First>Stefan</b:First>
          </b:Person>
          <b:Person>
            <b:Last>Musil</b:Last>
            <b:First>Juergen</b:First>
          </b:Person>
          <b:Person>
            <b:Last>Felderer</b:Last>
            <b:First>Michael</b:First>
          </b:Person>
          <b:Person>
            <b:Last>Wagner</b:Last>
            <b:First>Stefan</b:First>
          </b:Person>
        </b:NameList>
      </b:Author>
    </b:Author>
    <b:PeriodicalTitle>arXiv:2402.05333</b:PeriodicalTitle>
    <b:Day>8</b:Day>
    <b:DOI>10.48550/arXiv.2402.05333</b:DOI>
    <b:RefOrder>13</b:RefOrder>
  </b:Source>
  <b:Source>
    <b:Tag>COP13</b:Tag>
    <b:SourceType>InternetSite</b:SourceType>
    <b:Guid>{2A640F08-F13E-4F7A-8D81-327B6269D346}</b:Guid>
    <b:Title>Software de detecção de similaridade textual</b:Title>
    <b:InternetSiteTitle>CopySpider</b:InternetSiteTitle>
    <b:Year>2013</b:Year>
    <b:YearAccessed>2025</b:YearAccessed>
    <b:MonthAccessed>mar</b:MonthAccessed>
    <b:DayAccessed>11</b:DayAccessed>
    <b:URL>https://copyspider.com.br/main/</b:URL>
    <b:Author>
      <b:Author>
        <b:Corporate>COPYSIDER</b:Corporate>
      </b:Author>
      <b:Editor>
        <b:NameList>
          <b:Person>
            <b:Last>CopySpider</b:Last>
            <b:First>All</b:First>
            <b:Middle>Rights Reserved</b:Middle>
          </b:Person>
        </b:NameList>
      </b:Editor>
    </b:Author>
    <b:RefOrder>19</b:RefOrder>
  </b:Source>
  <b:Source>
    <b:Tag>Cor10</b:Tag>
    <b:SourceType>InternetSite</b:SourceType>
    <b:Guid>{0C18E109-B402-4D7F-898E-7478042B93FE}</b:Guid>
    <b:Author>
      <b:Author>
        <b:Corporate> Corporation for Digital Scholarship</b:Corporate>
      </b:Author>
    </b:Author>
    <b:Title>Seu assistente de pesquisa pessoal</b:Title>
    <b:InternetSiteTitle>ZOTERO</b:InternetSiteTitle>
    <b:Year>2010</b:Year>
    <b:YearAccessed>2025</b:YearAccessed>
    <b:MonthAccessed>abr</b:MonthAccessed>
    <b:DayAccessed>02</b:DayAccessed>
    <b:URL>https://www.zotero.org/</b:URL>
    <b:RefOrder>21</b:RefOrder>
  </b:Source>
  <b:Source>
    <b:Tag>Lit15</b:Tag>
    <b:SourceType>InternetSite</b:SourceType>
    <b:Guid>{DF0372E8-02A1-466B-B00B-747D630CCA55}</b:Guid>
    <b:Author>
      <b:Author>
        <b:Corporate>Litmaps Ltd</b:Corporate>
      </b:Author>
    </b:Author>
    <b:Title>Descubra o mundo da Literatura Científica</b:Title>
    <b:InternetSiteTitle>LitMaps</b:InternetSiteTitle>
    <b:Year>2015</b:Year>
    <b:YearAccessed>2025</b:YearAccessed>
    <b:MonthAccessed>mar</b:MonthAccessed>
    <b:DayAccessed>4</b:DayAccessed>
    <b:URL>https://www.litmaps.com/</b:URL>
    <b:RefOrder>22</b:RefOrder>
  </b:Source>
  <b:Source>
    <b:Tag>BRA23</b:Tag>
    <b:SourceType>InternetSite</b:SourceType>
    <b:Guid>{FE2EDBBD-C8D0-4E9A-9F98-DF7A5078D22D}</b:Guid>
    <b:Title>ASSOCIAÇÃO BRASILEIRA DE NORMAS TÉCNICAS (ABNT)</b:Title>
    <b:Year>2023</b:Year>
    <b:Author>
      <b:Author>
        <b:Corporate>BRASIL</b:Corporate>
      </b:Author>
    </b:Author>
    <b:InternetSiteTitle>UFPB</b:InternetSiteTitle>
    <b:YearAccessed>2025</b:YearAccessed>
    <b:MonthAccessed>fev</b:MonthAccessed>
    <b:DayAccessed>21</b:DayAccessed>
    <b:URL>http://plone.ufpb.br/secretariado/contents/documentos/abnt-docs/2023_abnt-10520-citacoes.pdf</b:URL>
    <b:RefOrder>16</b:RefOrder>
  </b:Source>
  <b:Source>
    <b:Tag>HAD20</b:Tag>
    <b:SourceType>JournalArticle</b:SourceType>
    <b:Guid>{54E80515-BAAD-4B96-8B5E-E409B0CAC1E1}</b:Guid>
    <b:Author>
      <b:Author>
        <b:NameList>
          <b:Person>
            <b:Last>Williams</b:Last>
            <b:First>Sara</b:First>
            <b:Middle>H.</b:Middle>
          </b:Person>
          <b:Person>
            <b:Last>Scriven</b:Last>
            <b:First>Sarah</b:First>
            <b:Middle>A.</b:Middle>
          </b:Person>
          <b:Person>
            <b:Last>Burslem</b:Last>
            <b:First>David</b:First>
            <b:Middle>F. R. P.</b:Middle>
          </b:Person>
          <b:Person>
            <b:Last>Hill</b:Last>
            <b:First>Jane</b:First>
            <b:Middle>K.</b:Middle>
          </b:Person>
        </b:NameList>
      </b:Author>
    </b:Author>
    <b:Title>Incorporando conectividade no planejamento de conservação para a representação ideal de múltiplas espécies e serviços ecossistêmicos</b:Title>
    <b:City>New York</b:City>
    <b:Year>2020</b:Year>
    <b:Month>nov</b:Month>
    <b:Pages>934-942</b:Pages>
    <b:JournalName>Conservation Biology</b:JournalName>
    <b:Issue>34</b:Issue>
    <b:DOI>10.1111/cobi.13450</b:DOI>
    <b:StandardNumber>777-1056</b:StandardNumber>
    <b:RefOrder>9</b:RefOrder>
  </b:Source>
</b:Sources>
</file>

<file path=customXml/itemProps1.xml><?xml version="1.0" encoding="utf-8"?>
<ds:datastoreItem xmlns:ds="http://schemas.openxmlformats.org/officeDocument/2006/customXml" ds:itemID="{AA5DD1D9-4345-4034-BD72-2E6B7FC982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11</Pages>
  <Words>1973</Words>
  <Characters>10655</Characters>
  <Application>Microsoft Office Word</Application>
  <DocSecurity>0</DocSecurity>
  <Lines>88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Maciel</dc:creator>
  <cp:lastModifiedBy>David Maciel</cp:lastModifiedBy>
  <cp:revision>20</cp:revision>
  <dcterms:created xsi:type="dcterms:W3CDTF">2025-08-18T21:53:00Z</dcterms:created>
  <dcterms:modified xsi:type="dcterms:W3CDTF">2025-08-20T13:21:00Z</dcterms:modified>
</cp:coreProperties>
</file>