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>
      <w:pPr>
        <w:pStyle w:val="Heading1"/>
      </w:pPr>
      <w:r>
        <w:t>10. Gestão e administração da plataforma Textopia_</w:t>
      </w:r>
    </w:p>
    <w:p>
      <w:pPr>
        <w:pStyle w:val="Heading2"/>
      </w:pPr>
      <w:r>
        <w:t>10.1 Finalidade e escopo</w:t>
      </w:r>
    </w:p>
    <w:p>
      <w:r>
        <w:t>Este capítulo especifica a governança institucional, a administração pedagógica e a operação técnica do Textopia_. Seu objetivo é assegurar que pessoas, instituições, configurações, dados e artefatos canônicos sejam administrados com responsabilidade definida, menor privilégio, segregação de funções, rastreabilidade, segurança, acessibilidade e continuidade.</w:t>
      </w:r>
    </w:p>
    <w:p>
      <w:r>
        <w:t>A governança institucional define autoridade, políticas e prestação de contas; a administração pedagógica governa gêneros, taxonomias, rubricas e qualidade formativa; a operação técnica mantém identidade, infraestrutura, integrações, observabilidade, segurança e recuperação. O ambiente do professor permanece regido pelo capítulo 8. Contratos, estados, versões e hashes obedecem aos anexos canônicos vigentes.</w:t>
      </w:r>
    </w:p>
    <w:p>
      <w:pPr>
        <w:pStyle w:val="Heading2"/>
      </w:pPr>
      <w:r>
        <w:t>10.2 Princípios administrativos</w:t>
      </w:r>
    </w:p>
    <w:p>
      <w:pPr>
        <w:ind w:left="360" w:hanging="240"/>
      </w:pPr>
      <w:r>
        <w:t xml:space="preserve">• </w:t>
      </w:r>
      <w:r>
        <w:t>Agência e finalidade pedagógica: decisões administrativas não transferem ao sistema a autoria do estudante nem a decisão pedagógica do professor.</w:t>
      </w:r>
    </w:p>
    <w:p>
      <w:pPr>
        <w:ind w:left="360" w:hanging="240"/>
      </w:pPr>
      <w:r>
        <w:t xml:space="preserve">• </w:t>
      </w:r>
      <w:r>
        <w:t>Menor privilégio e necessidade de saber: cada pessoa acessa somente os objetos e dados necessários ao seu papel e escopo.</w:t>
      </w:r>
    </w:p>
    <w:p>
      <w:pPr>
        <w:ind w:left="360" w:hanging="240"/>
      </w:pPr>
      <w:r>
        <w:t xml:space="preserve">• </w:t>
      </w:r>
      <w:r>
        <w:t>Segregação de funções: criação, revisão, aprovação e publicação de mudanças sensíveis não se concentram indevidamente na mesma pessoa.</w:t>
      </w:r>
    </w:p>
    <w:p>
      <w:pPr>
        <w:ind w:left="360" w:hanging="240"/>
      </w:pPr>
      <w:r>
        <w:t xml:space="preserve">• </w:t>
      </w:r>
      <w:r>
        <w:t>Imutabilidade e proveniência: publicações, execuções e decisões concluídas não são sobrescritas; correções geram novos registros relacionados.</w:t>
      </w:r>
    </w:p>
    <w:p>
      <w:pPr>
        <w:ind w:left="360" w:hanging="240"/>
      </w:pPr>
      <w:r>
        <w:t xml:space="preserve">• </w:t>
      </w:r>
      <w:r>
        <w:t>Privacidade e minimização: dados são tratados para finalidades explícitas, com acesso e retenção proporcionais.</w:t>
      </w:r>
    </w:p>
    <w:p>
      <w:pPr>
        <w:ind w:left="360" w:hanging="240"/>
      </w:pPr>
      <w:r>
        <w:t xml:space="preserve">• </w:t>
      </w:r>
      <w:r>
        <w:t>Contestabilidade e supervisão humana: decisões automatizadas relevantes podem ser contestadas e não substituem decisões humanas exigidas.</w:t>
      </w:r>
    </w:p>
    <w:p>
      <w:pPr>
        <w:ind w:left="360" w:hanging="240"/>
      </w:pPr>
      <w:r>
        <w:t xml:space="preserve">• </w:t>
      </w:r>
      <w:r>
        <w:t>Acessibilidade e inclusão: operações administrativas e canais de suporte são utilizáveis por pessoas com diferentes necessidades e tecnologias assistivas.</w:t>
      </w:r>
    </w:p>
    <w:p>
      <w:pPr>
        <w:ind w:left="360" w:hanging="240"/>
      </w:pPr>
      <w:r>
        <w:t xml:space="preserve">• </w:t>
      </w:r>
      <w:r>
        <w:t>Continuidade e economia: capacidade, custo e dependências externas são controlados sem comprometer segurança ou valor pedagógico.</w:t>
      </w:r>
    </w:p>
    <w:p>
      <w:pPr>
        <w:pStyle w:val="Heading2"/>
      </w:pPr>
      <w:r>
        <w:t>10.3 Estrutura de governança</w:t>
      </w:r>
    </w:p>
    <w:p>
      <w:pPr>
        <w:pStyle w:val="Heading3"/>
      </w:pPr>
      <w:r>
        <w:t>10.3.1 Papéis centrais</w:t>
      </w:r>
    </w:p>
    <w:p>
      <w:pPr>
        <w:ind w:left="360" w:hanging="240"/>
      </w:pPr>
      <w:r>
        <w:t xml:space="preserve">• </w:t>
      </w:r>
      <w:r>
        <w:t>Proprietário do produto: prioriza evolução, aceita riscos de produto e responde pelo alinhamento institucional.</w:t>
      </w:r>
    </w:p>
    <w:p>
      <w:pPr>
        <w:ind w:left="360" w:hanging="240"/>
      </w:pPr>
      <w:r>
        <w:t xml:space="preserve">• </w:t>
      </w:r>
      <w:r>
        <w:t>Responsável pedagógico: aprova princípios, critérios formativos e impacto educacional; não publica sozinho artefato que tenha criado.</w:t>
      </w:r>
    </w:p>
    <w:p>
      <w:pPr>
        <w:ind w:left="360" w:hanging="240"/>
      </w:pPr>
      <w:r>
        <w:t xml:space="preserve">• </w:t>
      </w:r>
      <w:r>
        <w:t>Curador linguístico-pedagógico: propõe e mantém gêneros, critérios, categorias, descrições e mapeamentos em rascunho.</w:t>
      </w:r>
    </w:p>
    <w:p>
      <w:pPr>
        <w:ind w:left="360" w:hanging="240"/>
      </w:pPr>
      <w:r>
        <w:t xml:space="preserve">• </w:t>
      </w:r>
      <w:r>
        <w:t>Engenheiro de prompts: mantém prompts, fixtures e testes, sem autoridade para alterar taxonomias ou rubricas sem aprovação correspondente.</w:t>
      </w:r>
    </w:p>
    <w:p>
      <w:pPr>
        <w:ind w:left="360" w:hanging="240"/>
      </w:pPr>
      <w:r>
        <w:t xml:space="preserve">• </w:t>
      </w:r>
      <w:r>
        <w:t>Responsável técnico: responde por arquitetura, integrações, implantação, confiabilidade e compatibilidade.</w:t>
      </w:r>
    </w:p>
    <w:p>
      <w:pPr>
        <w:ind w:left="360" w:hanging="240"/>
      </w:pPr>
      <w:r>
        <w:t xml:space="preserve">• </w:t>
      </w:r>
      <w:r>
        <w:t>Responsável por segurança: governa controles, vulnerabilidades, segredos, acessos privilegiados e incidentes.</w:t>
      </w:r>
    </w:p>
    <w:p>
      <w:pPr>
        <w:ind w:left="360" w:hanging="240"/>
      </w:pPr>
      <w:r>
        <w:t xml:space="preserve">• </w:t>
      </w:r>
      <w:r>
        <w:t>Responsável por privacidade: mantém inventário de tratamento, retenção, solicitações de titulares e avaliação de fornecedores.</w:t>
      </w:r>
    </w:p>
    <w:p>
      <w:pPr>
        <w:ind w:left="360" w:hanging="240"/>
      </w:pPr>
      <w:r>
        <w:t xml:space="preserve">• </w:t>
      </w:r>
      <w:r>
        <w:t>Responsável por acessibilidade: homologa fluxos críticos e acompanha regressões de inclusão.</w:t>
      </w:r>
    </w:p>
    <w:p>
      <w:pPr>
        <w:ind w:left="360" w:hanging="240"/>
      </w:pPr>
      <w:r>
        <w:t xml:space="preserve">• </w:t>
      </w:r>
      <w:r>
        <w:t>Administrador institucional: gerencia sua instituição dentro de políticas globais; não modifica fontes canônicas centrais.</w:t>
      </w:r>
    </w:p>
    <w:p>
      <w:pPr>
        <w:ind w:left="360" w:hanging="240"/>
      </w:pPr>
      <w:r>
        <w:t xml:space="preserve">• </w:t>
      </w:r>
      <w:r>
        <w:t>Auditor: consulta evidências e eventos sem permissão para alterar os objetos auditados.</w:t>
      </w:r>
    </w:p>
    <w:p>
      <w:pPr>
        <w:pStyle w:val="Heading3"/>
      </w:pPr>
      <w:r>
        <w:t>10.3.2 Segregação e decisão</w:t>
      </w:r>
    </w:p>
    <w:p>
      <w:r>
        <w:t>Mudanças canônicas e configurações de alto impacto seguem, no mínimo, as etapas rascunho, revisão, aprovação, publicação, descontinuação e arquivamento. Quem cria não aprova nem publica sozinho a própria mudança. Conflitos pedagógicos, técnicos, de privacidade ou segurança são registrados e encaminhados ao responsável competente; conflito não resolvido bloqueia a publicação ou produz abstenção, nunca interpretação improvisada pelo modelo.</w:t>
      </w:r>
    </w:p>
    <w:p>
      <w:r>
        <w:t>A matriz RACI identifica, para cada processo, responsável pela execução, autoridade decisória, consultados e informados. A matriz de permissões é distinta: ela determina tecnicamente quem pode executar cada operação em cada escopo e estado.</w:t>
      </w:r>
    </w:p>
    <w:p>
      <w:pPr>
        <w:pStyle w:val="Heading2"/>
      </w:pPr>
      <w:r>
        <w:t>10.4 Instituições, unidades, turmas e pertencimento</w:t>
      </w:r>
    </w:p>
    <w:p>
      <w:r>
        <w:t>Institution é a fronteira principal de isolamento. Uma instituição pode conter unidades, cursos e turmas; usuários podem possuir vínculos independentes com mais de uma instituição. Toda entidade institucional registra version, institutionId, identificador estável, estado, createdAt e eventos de transição.</w:t>
      </w:r>
    </w:p>
    <w:p>
      <w:r>
        <w:t>Os estados institucionais distinguem rascunho, ativa, suspensa, encerrada e arquivada. Suspensão interrompe novas operações sem apagar histórico; encerramento inicia retenção e desativação de acessos; arquivamento preserva somente o conjunto autorizado. Exclusão física obedece à política de dados e não equivale a encerramento administrativo.</w:t>
      </w:r>
    </w:p>
    <w:p>
      <w:r>
        <w:t>Criação, transferência, fusão, encerramento e reabertura exigem autorização, validação de dependências e auditoria. Turmas encerradas não recebem novas atividades ou submissões, salvo reabertura explícita. Dados nunca são movidos entre instituições apenas pela alteração de um identificador.</w:t>
      </w:r>
    </w:p>
    <w:p>
      <w:pPr>
        <w:pStyle w:val="Heading3"/>
      </w:pPr>
      <w:r>
        <w:t>10.4.1 Isolamento institucional</w:t>
      </w:r>
    </w:p>
    <w:p>
      <w:r>
        <w:t>Toda consulta, comando, fila, arquivo, cache, índice, log e relacionamento valida institutionId no backend. Identificadores previsíveis não concedem acesso. Compartilhamento interinstitucional exige finalidade, autorização de ambas as partes, escopo, prazo e registro próprio. Testes automatizados verificam isolamento e impedem referências cruzadas indevidas.</w:t>
      </w:r>
    </w:p>
    <w:p>
      <w:pPr>
        <w:pStyle w:val="Heading2"/>
      </w:pPr>
      <w:r>
        <w:t>10.5 Identidade, autenticação e autorização</w:t>
      </w:r>
    </w:p>
    <w:p>
      <w:r>
        <w:t>O ciclo da identidade compreende convite, ativação, vínculo institucional, alteração de papel, suspensão, bloqueio, desligamento e anonimização ou retenção autorizada. Autenticação federada é preferida quando disponível; autenticação local exige política de credenciais, recuperação segura, proteção contra abuso e autenticação multifator para funções privilegiadas.</w:t>
      </w:r>
    </w:p>
    <w:p>
      <w:r>
        <w:t>Sessões possuem expiração, renovação, revogação e registro de dispositivo e risco compatíveis com a política institucional. APIs e contas de serviço usam credenciais próprias, escopo mínimo, rotação e proprietário identificado. Contas compartilhadas são proibidas.</w:t>
      </w:r>
    </w:p>
    <w:p>
      <w:r>
        <w:t>Autorização combina papel, permissão, institutionId, escopo do objeto, estado e prazo. Delegações são explícitas, temporárias e auditáveis. A revisão periódica remove acessos obsoletos; desligamento e mudança de função revogam sessões e permissões sem demora indevida.</w:t>
      </w:r>
    </w:p>
    <w:p>
      <w:pPr>
        <w:pStyle w:val="Heading3"/>
      </w:pPr>
      <w:r>
        <w:t>10.5.1 Acesso privilegiado</w:t>
      </w:r>
    </w:p>
    <w:p>
      <w:r>
        <w:t>Acesso emergencial exige justificativa, duração curta, autenticação reforçada e revisão posterior. Personificação de usuário é desabilitada por padrão; quando indispensável ao suporte, exige consentimento ou fundamento autorizado, aviso visível, escopo limitado e trilha completa. Conteúdo pedagógico e metadados técnicos possuem permissões separadas.</w:t>
      </w:r>
    </w:p>
    <w:p>
      <w:pPr>
        <w:pStyle w:val="Heading2"/>
      </w:pPr>
      <w:r>
        <w:t>10.6 Configuração institucional</w:t>
      </w:r>
    </w:p>
    <w:p>
      <w:r>
        <w:t>Configurações institucionais são registros versionados com estados de rascunho, revisão, aprovação e publicação. Uma publicação imutável define identidade, idioma, localização, políticas autorizadas, integrações, notificações e limites. Alteração produz nova versão e não modifica retroativamente atividades ou execuções existentes.</w:t>
      </w:r>
    </w:p>
    <w:p>
      <w:r>
        <w:t>A ordem de precedência é: contratos e políticas globais obrigatórios; política institucional publicada; ActivityPublication; parâmetros docentes autorizados. Camada inferior pode restringir, mas não ampliar permissões ou contrariar a superior. Conflitos bloqueiam a operação.</w:t>
      </w:r>
    </w:p>
    <w:p>
      <w:r>
        <w:t>Limites são classificados em pedagógicos, técnicos, financeiros e contratuais e podem ser aplicados por instituição, turma, atividade, usuário, operação ou período. Ao atingir um limite, o sistema preserva o trabalho, informa a condição e aplica bloqueio, fila, degradação segura ou autorização excepcional conforme política explícita.</w:t>
      </w:r>
    </w:p>
    <w:p>
      <w:pPr>
        <w:pStyle w:val="Heading2"/>
      </w:pPr>
      <w:r>
        <w:t>10.7 Governança dos artefatos canônicos</w:t>
      </w:r>
    </w:p>
    <w:p>
      <w:r>
        <w:t>São governados: prompts, contratos, schemas, gêneros, taxonomias, critérios, categorias, mapeamentos, rubricas, níveis, pesos, fórmulas, máquinas de estados, fixtures, versões de segmentação e combinações de modelos. Os Anexos A a F são fontes normativas do livro; artefatos executáveis correspondentes permanecem versionados e imutáveis no registro canônico.</w:t>
      </w:r>
    </w:p>
    <w:p>
      <w:r>
        <w:t>Cada artefato possui id, version semântica, status, SHA-256, createdAt, autor, revisor, aprovador, publishedAt, compatibilidades e histórico. Somente o estado published pode ser usado em nova execução. Mudança incompatível exige nova versão principal; correção compatível segue as regras do registro especializado.</w:t>
      </w:r>
    </w:p>
    <w:p>
      <w:pPr>
        <w:pStyle w:val="Heading3"/>
      </w:pPr>
      <w:r>
        <w:t>10.7.1 Fluxo de publicação</w:t>
      </w:r>
    </w:p>
    <w:p>
      <w:pPr>
        <w:ind w:left="360" w:hanging="240"/>
      </w:pPr>
      <w:r>
        <w:t xml:space="preserve">• </w:t>
      </w:r>
      <w:r>
        <w:t>Criar rascunho a partir de versão identificada.</w:t>
      </w:r>
    </w:p>
    <w:p>
      <w:pPr>
        <w:ind w:left="360" w:hanging="240"/>
      </w:pPr>
      <w:r>
        <w:t xml:space="preserve">• </w:t>
      </w:r>
      <w:r>
        <w:t>Executar revisão linguística, pedagógica, técnica, de segurança, privacidade e acessibilidade conforme o objeto.</w:t>
      </w:r>
    </w:p>
    <w:p>
      <w:pPr>
        <w:ind w:left="360" w:hanging="240"/>
      </w:pPr>
      <w:r>
        <w:t xml:space="preserve">• </w:t>
      </w:r>
      <w:r>
        <w:t>Executar fixtures, testes contratuais, regressão e avaliação de impacto.</w:t>
      </w:r>
    </w:p>
    <w:p>
      <w:pPr>
        <w:ind w:left="360" w:hanging="240"/>
      </w:pPr>
      <w:r>
        <w:t xml:space="preserve">• </w:t>
      </w:r>
      <w:r>
        <w:t>Aprovar com segregação de funções e registrar pendências aceitas.</w:t>
      </w:r>
    </w:p>
    <w:p>
      <w:pPr>
        <w:ind w:left="360" w:hanging="240"/>
      </w:pPr>
      <w:r>
        <w:t xml:space="preserve">• </w:t>
      </w:r>
      <w:r>
        <w:t>Publicar versão imutável e atualizar o manifesto de compatibilidade.</w:t>
      </w:r>
    </w:p>
    <w:p>
      <w:pPr>
        <w:ind w:left="360" w:hanging="240"/>
      </w:pPr>
      <w:r>
        <w:t xml:space="preserve">• </w:t>
      </w:r>
      <w:r>
        <w:t>Implantar gradualmente, observar indicadores e permitir rollback para combinação compatível.</w:t>
      </w:r>
    </w:p>
    <w:p>
      <w:pPr>
        <w:ind w:left="360" w:hanging="240"/>
      </w:pPr>
      <w:r>
        <w:t xml:space="preserve">• </w:t>
      </w:r>
      <w:r>
        <w:t>Descontinuar sem alterar execuções históricas; arquivar após o período definido.</w:t>
      </w:r>
    </w:p>
    <w:p>
      <w:r>
        <w:t>Professores selecionam apenas opções publicadas e parâmetros autorizados. Eles não editam prompts canônicos nem criam códigos executáveis por configuração local. Alteração de modelo ou provedor exige análise comparativa de qualidade pedagógica, vieses, segurança, privacidade, latência, disponibilidade e custo.</w:t>
      </w:r>
    </w:p>
    <w:p>
      <w:pPr>
        <w:pStyle w:val="Heading2"/>
      </w:pPr>
      <w:r>
        <w:t>10.8 Privacidade e ciclo de vida dos dados</w:t>
      </w:r>
    </w:p>
    <w:p>
      <w:r>
        <w:t>O inventário de tratamento relaciona finalidade, categoria de dado, titulares, base aplicável, origem, destinatários, localização, controles, retenção e descarte. Cadastro, texto, segmentação, revisão, validação, avaliação, nota, contestação, auditoria, suporte e telemetria são conjuntos distintos.</w:t>
      </w:r>
    </w:p>
    <w:p>
      <w:r>
        <w:t>A minimização é verificada por campo e finalidade. Provedores externos recebem somente o necessário, mediante avaliação e contrato compatíveis. Textos e dados sensíveis não são usados em desenvolvimento, demonstração ou teste sem autorização e proteção adequadas.</w:t>
      </w:r>
    </w:p>
    <w:p>
      <w:pPr>
        <w:pStyle w:val="Heading3"/>
      </w:pPr>
      <w:r>
        <w:t>10.8.1 Retenção e descarte</w:t>
      </w:r>
    </w:p>
    <w:p>
      <w:r>
        <w:t>A política define prazo ou critério por categoria. Encerramento de turma ou conta inicia as ações previstas, mas não implica exclusão imediata indiscriminada. Eliminação, anonimização, pseudonimização, bloqueio e arquivamento são operações diferentes e auditáveis. Cópias de segurança seguem expiração controlada e não restauram permanentemente dados já eliminados.</w:t>
      </w:r>
    </w:p>
    <w:p>
      <w:pPr>
        <w:pStyle w:val="Heading3"/>
      </w:pPr>
      <w:r>
        <w:t>10.8.2 Direitos e solicitações</w:t>
      </w:r>
    </w:p>
    <w:p>
      <w:r>
        <w:t>Solicitações de acesso, correção, contestação, oposição, portabilidade ou eliminação possuem identificador, estado, responsável, prazo e decisão. O sistema verifica identidade, escopo e obrigações aplicáveis, preservando somente a auditoria mínima autorizada. A interface não presume consentimento como única base para todo tratamento.</w:t>
      </w:r>
    </w:p>
    <w:p>
      <w:pPr>
        <w:pStyle w:val="Heading2"/>
      </w:pPr>
      <w:r>
        <w:t>10.9 Segurança da informação</w:t>
      </w:r>
    </w:p>
    <w:p>
      <w:pPr>
        <w:ind w:left="360" w:hanging="240"/>
      </w:pPr>
      <w:r>
        <w:t xml:space="preserve">• </w:t>
      </w:r>
      <w:r>
        <w:t>Criptografia em trânsito e em repouso, incluindo bancos, arquivos, backups e artefatos restritos.</w:t>
      </w:r>
    </w:p>
    <w:p>
      <w:pPr>
        <w:ind w:left="360" w:hanging="240"/>
      </w:pPr>
      <w:r>
        <w:t xml:space="preserve">• </w:t>
      </w:r>
      <w:r>
        <w:t>Gestão de segredos com cofre, escopo, rotação, revogação e proibição de exposição em código ou logs.</w:t>
      </w:r>
    </w:p>
    <w:p>
      <w:pPr>
        <w:ind w:left="360" w:hanging="240"/>
      </w:pPr>
      <w:r>
        <w:t xml:space="preserve">• </w:t>
      </w:r>
      <w:r>
        <w:t>Validação de autorização no backend para toda operação.</w:t>
      </w:r>
    </w:p>
    <w:p>
      <w:pPr>
        <w:ind w:left="360" w:hanging="240"/>
      </w:pPr>
      <w:r>
        <w:t xml:space="preserve">• </w:t>
      </w:r>
      <w:r>
        <w:t>Análise de dependências, código, infraestrutura e imagens, com tratamento de vulnerabilidades por severidade.</w:t>
      </w:r>
    </w:p>
    <w:p>
      <w:pPr>
        <w:ind w:left="360" w:hanging="240"/>
      </w:pPr>
      <w:r>
        <w:t xml:space="preserve">• </w:t>
      </w:r>
      <w:r>
        <w:t>Validação de tipo real, tamanho e conteúdo de arquivos enviados, com isolamento de processamento.</w:t>
      </w:r>
    </w:p>
    <w:p>
      <w:pPr>
        <w:ind w:left="360" w:hanging="240"/>
      </w:pPr>
      <w:r>
        <w:t xml:space="preserve">• </w:t>
      </w:r>
      <w:r>
        <w:t>Limites de taxa, cotas, proteção contra automação abusiva e circuit breaker para integrações.</w:t>
      </w:r>
    </w:p>
    <w:p>
      <w:pPr>
        <w:ind w:left="360" w:hanging="240"/>
      </w:pPr>
      <w:r>
        <w:t xml:space="preserve">• </w:t>
      </w:r>
      <w:r>
        <w:t>Separação formal entre instruções do sistema, configurações autorizadas e dados não confiáveis.</w:t>
      </w:r>
    </w:p>
    <w:p>
      <w:pPr>
        <w:ind w:left="360" w:hanging="240"/>
      </w:pPr>
      <w:r>
        <w:t xml:space="preserve">• </w:t>
      </w:r>
      <w:r>
        <w:t>Defesas e testes contra injeção de prompt, exfiltração, conteúdo executável e ampliação indevida de taxonomia ou permissão.</w:t>
      </w:r>
    </w:p>
    <w:p>
      <w:pPr>
        <w:pStyle w:val="Heading3"/>
      </w:pPr>
      <w:r>
        <w:t>10.9.1 Ambientes</w:t>
      </w:r>
    </w:p>
    <w:p>
      <w:r>
        <w:t>Desenvolvimento, teste, homologação, produção e recuperação são isolados por contas, redes, segredos e dados. Dados reais não são copiados para ambientes não produtivos sem processo autorizado de minimização e proteção. Acesso à produção é limitado, temporário quando possível e integralmente auditado.</w:t>
      </w:r>
    </w:p>
    <w:p>
      <w:pPr>
        <w:pStyle w:val="Heading2"/>
      </w:pPr>
      <w:r>
        <w:t>10.10 Auditoria e proveniência</w:t>
      </w:r>
    </w:p>
    <w:p>
      <w:r>
        <w:t>Eventos de auditoria são append-only e contêm eventId, version, eventType, actorId, actorType, institutionId, objectType, objectId, action, previousState, newState, occurredAt, correlationId, origin, justification quando exigida e resultado. Integridade, acesso e retenção dos eventos são protegidos e periodicamente verificados.</w:t>
      </w:r>
    </w:p>
    <w:p>
      <w:r>
        <w:t>Auditoria de aplicação, log técnico e telemetria são fluxos distintos. Logs comuns não armazenam texto integral, saída bruta ou segredos. Publicações, alterações de acesso, configurações, exportações, descarte, execuções, validações, decisões docentes, notas, contestações, incidentes e ações corretivas possuem eventos específicos.</w:t>
      </w:r>
    </w:p>
    <w:p>
      <w:pPr>
        <w:pStyle w:val="Heading2"/>
      </w:pPr>
      <w:r>
        <w:t>10.11 Operação, implantação e confiabilidade</w:t>
      </w:r>
    </w:p>
    <w:p>
      <w:r>
        <w:t>Implantações usam artefatos reproduzíveis, migrações compatíveis, aprovação, observação e rollback. Mudanças de alto risco empregam feature flag, canário ou liberação gradual. Banco e aplicação mantêm compatibilidade durante a janela de implantação; falha parcial não deixa schema ou estado intermediário utilizável.</w:t>
      </w:r>
    </w:p>
    <w:p>
      <w:r>
        <w:t>Filas, tarefas e integrações aplicam idempotencyKey, deduplicação, timeout, espera progressiva, limite de tentativas e fila de falhas. Tarefas travadas, mensagens duplicadas e respostas tardias são detectadas. Indisponibilidade do provedor de IA produz retenção, fila ou abstenção segura, sem perda de texto e sem resultado improvisado.</w:t>
      </w:r>
    </w:p>
    <w:p>
      <w:pPr>
        <w:pStyle w:val="Heading3"/>
      </w:pPr>
      <w:r>
        <w:t>10.11.1 Objetivos e indicadores</w:t>
      </w:r>
    </w:p>
    <w:p>
      <w:r>
        <w:t>A operação mantém objetivos de disponibilidade, latência, durabilidade e recuperação para submissão, salvamento, revisão, validação, avaliação e nota. Indicadores incluem taxa de sucesso, filas, tempo por estado, tentativas, abstenções, custos e consumo de tokens. Orçamentos de erro e limites de custo orientam liberação, degradação e interrupção controlada.</w:t>
      </w:r>
    </w:p>
    <w:p>
      <w:pPr>
        <w:pStyle w:val="Heading2"/>
      </w:pPr>
      <w:r>
        <w:t>10.12 Continuidade, backup e recuperação</w:t>
      </w:r>
    </w:p>
    <w:p>
      <w:r>
        <w:t>O plano identifica bancos, arquivos, registros canônicos, configurações, auditoria e segredos que exigem proteção. Para cada conjunto define frequência, retenção, criptografia, isolamento, objetivo de ponto de recuperação e objetivo de tempo de recuperação. Backups críticos permanecem protegidos contra exclusão ou comprometimento da conta principal.</w:t>
      </w:r>
    </w:p>
    <w:p>
      <w:r>
        <w:t>Restaurações são testadas periodicamente em ambiente isolado, com responsável, evidência e critério de sucesso. O teste verifica integridade, relacionamentos, hashes, estados e capacidade de retomar processamento idempotente. O plano de continuidade define comunicação, operação degradada e reconciliação das transações realizadas durante a interrupção.</w:t>
      </w:r>
    </w:p>
    <w:p>
      <w:pPr>
        <w:pStyle w:val="Heading2"/>
      </w:pPr>
      <w:r>
        <w:t>10.13 Gestão de incidentes</w:t>
      </w:r>
    </w:p>
    <w:p>
      <w:r>
        <w:t>Incidentes são classificados por segurança, privacidade, disponibilidade, integridade dos dados, qualidade pedagógica e cálculo ou publicação de nota. Cada incidente possui id, severidade, líder, participantes, início, escopo, usuários afetados, contenção, comunicação, recuperação e encerramento.</w:t>
      </w:r>
    </w:p>
    <w:p>
      <w:r>
        <w:t>A resposta contempla detecção, triagem, contenção, preservação de evidências, erradicação, recuperação, comunicação e análise posterior sem culpabilização. Ações corretivas possuem responsável, prazo e verificação de eficácia. Exceções emergenciais expiram e são revisadas.</w:t>
      </w:r>
    </w:p>
    <w:p>
      <w:pPr>
        <w:pStyle w:val="Heading2"/>
      </w:pPr>
      <w:r>
        <w:t>10.14 Qualidade e homologação</w:t>
      </w:r>
    </w:p>
    <w:p>
      <w:r>
        <w:t>Qualidade é avaliada nas dimensões técnica, linguística, pedagógica, algorítmica, de segurança, privacidade, acessibilidade e operação. Cada dimensão possui responsáveis e critérios de liberação. Aprovação técnica não substitui aprovação pedagógica, e nenhuma delas elimina controles de segurança e privacidade.</w:t>
      </w:r>
    </w:p>
    <w:p>
      <w:pPr>
        <w:ind w:left="360" w:hanging="240"/>
      </w:pPr>
      <w:r>
        <w:t xml:space="preserve">• </w:t>
      </w:r>
      <w:r>
        <w:t>Testes unitários, integração, contrato, migração e ponta a ponta.</w:t>
      </w:r>
    </w:p>
    <w:p>
      <w:pPr>
        <w:ind w:left="360" w:hanging="240"/>
      </w:pPr>
      <w:r>
        <w:t xml:space="preserve">• </w:t>
      </w:r>
      <w:r>
        <w:t>Fixtures válidos e inválidos para prompts, schemas, hashes e combinações de versões.</w:t>
      </w:r>
    </w:p>
    <w:p>
      <w:pPr>
        <w:ind w:left="360" w:hanging="240"/>
      </w:pPr>
      <w:r>
        <w:t xml:space="preserve">• </w:t>
      </w:r>
      <w:r>
        <w:t>Testes de idempotência, concorrência, isolamento institucional, falha e recuperação.</w:t>
      </w:r>
    </w:p>
    <w:p>
      <w:pPr>
        <w:ind w:left="360" w:hanging="240"/>
      </w:pPr>
      <w:r>
        <w:t xml:space="preserve">• </w:t>
      </w:r>
      <w:r>
        <w:t>Testes de teclado, leitores de tela, contraste, ampliação e alternativas não visuais.</w:t>
      </w:r>
    </w:p>
    <w:p>
      <w:pPr>
        <w:ind w:left="360" w:hanging="240"/>
      </w:pPr>
      <w:r>
        <w:t xml:space="preserve">• </w:t>
      </w:r>
      <w:r>
        <w:t>Avaliação por gênero, variedade linguística, critério e grupo, incluindo falsos positivos e falsos negativos.</w:t>
      </w:r>
    </w:p>
    <w:p>
      <w:pPr>
        <w:ind w:left="360" w:hanging="240"/>
      </w:pPr>
      <w:r>
        <w:t xml:space="preserve">• </w:t>
      </w:r>
      <w:r>
        <w:t>Testes de linguagem acusatória, integridade acadêmica, abstenção e supervisão humana.</w:t>
      </w:r>
    </w:p>
    <w:p>
      <w:pPr>
        <w:ind w:left="360" w:hanging="240"/>
      </w:pPr>
      <w:r>
        <w:t xml:space="preserve">• </w:t>
      </w:r>
      <w:r>
        <w:t>Testes do cálculo determinístico, decisão docente, publicação, retificação e anulação da nota.</w:t>
      </w:r>
    </w:p>
    <w:p>
      <w:r>
        <w:t>Defeitos são classificados por severidade, impacto, dimensão, responsável e prazo. Regressões acima do limite definido bloqueiam a liberação. Exceções exigem aceite de risco, prazo de expiração e plano corretivo.</w:t>
      </w:r>
    </w:p>
    <w:p>
      <w:pPr>
        <w:pStyle w:val="Heading2"/>
      </w:pPr>
      <w:r>
        <w:t>10.15 Governança pedagógica e linguística</w:t>
      </w:r>
    </w:p>
    <w:p>
      <w:r>
        <w:t>Mudanças que afetem gêneros, critérios, categorias, rubricas, feedback, seletividade, limites por ciclo ou exemplos passam por análise pedagógica e linguística. A homologação verifica especificidade, explicabilidade, acionabilidade, respeito, oportunidade, diversidade linguística, contestabilidade e preservação da autoria.</w:t>
      </w:r>
    </w:p>
    <w:p>
      <w:r>
        <w:t>Indicadores pedagógicos incluem distribuição de achados, evidências positivas, abstenções, contestações, alterações docentes, decisões dos estudantes e evolução entre versões. Nenhum indicador isolado mede aprendizagem; quantidade de problemas, correções ou cliques não é convertida automaticamente em desempenho.</w:t>
      </w:r>
    </w:p>
    <w:p>
      <w:r>
        <w:t>Indícios de integridade acadêmica são tratados com cautela, linguagem não acusatória, acesso restrito e decisão humana. O sistema monitora vieses e não transforma diferença linguística em deficiência.</w:t>
      </w:r>
    </w:p>
    <w:p>
      <w:pPr>
        <w:pStyle w:val="Heading2"/>
      </w:pPr>
      <w:r>
        <w:t>10.16 Acessibilidade e inclusão</w:t>
      </w:r>
    </w:p>
    <w:p>
      <w:r>
        <w:t>Painéis, formulários, tabelas, alertas, logs consultáveis, relatórios e suporte devem operar por teclado, possuir foco visível, rótulos acessíveis, contraste, ampliação sem perda e alternativas textuais. Informações não dependem exclusivamente de cor, ícone ou posição. Mudanças de interface passam por homologação de acessibilidade e regressões bloqueiam fluxos críticos.</w:t>
      </w:r>
    </w:p>
    <w:p>
      <w:r>
        <w:t>A linguagem administrativa é clara e não capacitista. Canais de suporte oferecem modalidades acessíveis, e prazos e autenticação consideram necessidades legítimas sem reduzir segurança.</w:t>
      </w:r>
    </w:p>
    <w:p>
      <w:pPr>
        <w:pStyle w:val="Heading2"/>
      </w:pPr>
      <w:r>
        <w:t>10.17 Suporte e comunicação</w:t>
      </w:r>
    </w:p>
    <w:p>
      <w:r>
        <w:t>Suporte ao estudante, professor e administrador possui canais, escopo e base de conhecimento próprios. Chamados registram categoria, severidade, prioridade, instituição, objeto afetado, dados minimizados, responsável, prazo, estado e encaminhamento. Textos estudantis não são copiados para canais inadequados.</w:t>
      </w:r>
    </w:p>
    <w:p>
      <w:r>
        <w:t>Escalonamento distingue dúvidas de uso, orientação pedagógica, contestação, privacidade, segurança, incidente e defeito. Prazos de resposta e resolução variam por severidade. Manutenções, falhas e incidentes são comunicados com clareza, acessibilidade e atualização periódica.</w:t>
      </w:r>
    </w:p>
    <w:p>
      <w:r>
        <w:t>A base de conhecimento é versionada, revisada por responsáveis e vinculada às versões do produto. Conteúdo obsoleto é descontinuado sem apagar o histórico necessário.</w:t>
      </w:r>
    </w:p>
    <w:p>
      <w:pPr>
        <w:pStyle w:val="Heading2"/>
      </w:pPr>
      <w:r>
        <w:t>10.18 Métricas, custos e capacidade</w:t>
      </w:r>
    </w:p>
    <w:p>
      <w:r>
        <w:t>O catálogo separa métricas operacionais, administrativas, pedagógicas, de segurança, privacidade e suporte. Cada indicador possui definição, fonte, unidade, janela, responsável, limiar, finalidade e restrições de acesso. Painéis agregados aplicam minimização e proteção contra reidentificação.</w:t>
      </w:r>
    </w:p>
    <w:p>
      <w:r>
        <w:t>Custos são acompanhados por instituição, modelo, operação e período. Limites e alertas detectam consumo anormal. Otimizações de custo não podem remover contexto necessário, reduzir a qualidade pedagógica abaixo dos critérios de homologação ou enfraquecer controles.</w:t>
      </w:r>
    </w:p>
    <w:p>
      <w:pPr>
        <w:pStyle w:val="Heading2"/>
      </w:pPr>
      <w:r>
        <w:t>10.19 Registros administrativos obrigatórios</w:t>
      </w:r>
    </w:p>
    <w:p>
      <w:pPr>
        <w:ind w:left="360" w:hanging="240"/>
      </w:pPr>
      <w:r>
        <w:t xml:space="preserve">• </w:t>
      </w:r>
      <w:r>
        <w:t>instituições, vínculos, papéis, delegações e revisões de acesso;</w:t>
      </w:r>
    </w:p>
    <w:p>
      <w:pPr>
        <w:ind w:left="360" w:hanging="240"/>
      </w:pPr>
      <w:r>
        <w:t xml:space="preserve">• </w:t>
      </w:r>
      <w:r>
        <w:t>configurações publicadas, exceções e alterações de precedência;</w:t>
      </w:r>
    </w:p>
    <w:p>
      <w:pPr>
        <w:ind w:left="360" w:hanging="240"/>
      </w:pPr>
      <w:r>
        <w:t xml:space="preserve">• </w:t>
      </w:r>
      <w:r>
        <w:t>artefatos canônicos, versões, hashes, compatibilidades e publicações;</w:t>
      </w:r>
    </w:p>
    <w:p>
      <w:pPr>
        <w:ind w:left="360" w:hanging="240"/>
      </w:pPr>
      <w:r>
        <w:t xml:space="preserve">• </w:t>
      </w:r>
      <w:r>
        <w:t>execuções, falhas, reprocessamentos e transições de estado;</w:t>
      </w:r>
    </w:p>
    <w:p>
      <w:pPr>
        <w:ind w:left="360" w:hanging="240"/>
      </w:pPr>
      <w:r>
        <w:t xml:space="preserve">• </w:t>
      </w:r>
      <w:r>
        <w:t>exportações, solicitações de titulares, retenção e descarte;</w:t>
      </w:r>
    </w:p>
    <w:p>
      <w:pPr>
        <w:ind w:left="360" w:hanging="240"/>
      </w:pPr>
      <w:r>
        <w:t xml:space="preserve">• </w:t>
      </w:r>
      <w:r>
        <w:t>incidentes, comunicações, decisões, ações corretivas e testes de recuperação;</w:t>
      </w:r>
    </w:p>
    <w:p>
      <w:pPr>
        <w:ind w:left="360" w:hanging="240"/>
      </w:pPr>
      <w:r>
        <w:t xml:space="preserve">• </w:t>
      </w:r>
      <w:r>
        <w:t>homologações, defeitos, aceitações de risco e liberações;</w:t>
      </w:r>
    </w:p>
    <w:p>
      <w:pPr>
        <w:ind w:left="360" w:hanging="240"/>
      </w:pPr>
      <w:r>
        <w:t xml:space="preserve">• </w:t>
      </w:r>
      <w:r>
        <w:t>decisões docentes, notas publicadas, retificações e anulações.</w:t>
      </w:r>
    </w:p>
    <w:p>
      <w:pPr>
        <w:pStyle w:val="Heading2"/>
      </w:pPr>
      <w:r>
        <w:t>10.20 Critérios de aceitação</w:t>
      </w:r>
    </w:p>
    <w:p>
      <w:pPr>
        <w:ind w:left="360" w:hanging="240"/>
      </w:pPr>
      <w:r>
        <w:t xml:space="preserve">• </w:t>
      </w:r>
      <w:r>
        <w:t>Nenhuma operação acessa objeto de outra instituição sem compartilhamento formal autorizado.</w:t>
      </w:r>
    </w:p>
    <w:p>
      <w:pPr>
        <w:ind w:left="360" w:hanging="240"/>
      </w:pPr>
      <w:r>
        <w:t xml:space="preserve">• </w:t>
      </w:r>
      <w:r>
        <w:t>Toda ação privilegiada é autorizada no backend e produz evento de auditoria íntegro.</w:t>
      </w:r>
    </w:p>
    <w:p>
      <w:pPr>
        <w:ind w:left="360" w:hanging="240"/>
      </w:pPr>
      <w:r>
        <w:t xml:space="preserve">• </w:t>
      </w:r>
      <w:r>
        <w:t>Artefatos não publicados, incompatíveis ou com hash divergente não entram em execução.</w:t>
      </w:r>
    </w:p>
    <w:p>
      <w:pPr>
        <w:ind w:left="360" w:hanging="240"/>
      </w:pPr>
      <w:r>
        <w:t xml:space="preserve">• </w:t>
      </w:r>
      <w:r>
        <w:t>Mudanças sensíveis respeitam segregação de funções e possuem rollback ou plano de recuperação.</w:t>
      </w:r>
    </w:p>
    <w:p>
      <w:pPr>
        <w:ind w:left="360" w:hanging="240"/>
      </w:pPr>
      <w:r>
        <w:t xml:space="preserve">• </w:t>
      </w:r>
      <w:r>
        <w:t>Dados e logs respeitam finalidade, minimização, acesso, retenção e descarte.</w:t>
      </w:r>
    </w:p>
    <w:p>
      <w:pPr>
        <w:ind w:left="360" w:hanging="240"/>
      </w:pPr>
      <w:r>
        <w:t xml:space="preserve">• </w:t>
      </w:r>
      <w:r>
        <w:t>Backups restauráveis atendem aos objetivos documentados e são testados periodicamente.</w:t>
      </w:r>
    </w:p>
    <w:p>
      <w:pPr>
        <w:ind w:left="360" w:hanging="240"/>
      </w:pPr>
      <w:r>
        <w:t xml:space="preserve">• </w:t>
      </w:r>
      <w:r>
        <w:t>Incidentes e chamados seguem classificação, responsabilidade, prazo e escalonamento definidos.</w:t>
      </w:r>
    </w:p>
    <w:p>
      <w:pPr>
        <w:ind w:left="360" w:hanging="240"/>
      </w:pPr>
      <w:r>
        <w:t xml:space="preserve">• </w:t>
      </w:r>
      <w:r>
        <w:t>Homologação cobre técnica, pedagogia, linguística, segurança, privacidade e acessibilidade.</w:t>
      </w:r>
    </w:p>
    <w:p>
      <w:pPr>
        <w:ind w:left="360" w:hanging="240"/>
      </w:pPr>
      <w:r>
        <w:t xml:space="preserve">• </w:t>
      </w:r>
      <w:r>
        <w:t>Operações repetidas ou concorrentes não duplicam publicações, execuções, decisões ou notas.</w:t>
      </w:r>
    </w:p>
    <w:p>
      <w:pPr>
        <w:ind w:left="360" w:hanging="240"/>
      </w:pPr>
      <w:r>
        <w:t xml:space="preserve">• </w:t>
      </w:r>
      <w:r>
        <w:t>A administração não altera texto do estudante nem substitui decisões humanas exigidas.</w:t>
      </w:r>
    </w:p>
    <w:p>
      <w:pPr>
        <w:pStyle w:val="Heading2"/>
      </w:pPr>
      <w:r>
        <w:t>10.21 Artefatos de implementação</w:t>
      </w:r>
    </w:p>
    <w:p>
      <w:r>
        <w:t>A implementação deve manter: matriz RACI; matriz de papéis, permissões e escopos; modelo de pertencimento institucional; catálogo de configurações e precedência; manifesto de compatibilidade; política e inventário de dados; matriz de retenção; modelo de evento de auditoria; catálogo de segredos; plano de segurança; plano de incidentes; catálogo de serviços e níveis; plano de capacidade e custos; plano de backup e recuperação; matriz de testes e homologação; catálogo de suporte; e matriz de rastreabilidade entre requisitos, controles, evidências e responsáveis.</w:t>
      </w:r>
    </w:p>
    <w:p>
      <w:pPr>
        <w:pStyle w:val="Heading2"/>
      </w:pPr>
      <w:r>
        <w:t>10.22 Relação com as fontes canônicas</w:t>
      </w:r>
    </w:p>
    <w:p>
      <w:r>
        <w:t>Este capítulo descreve governança e operação e não duplica prompts, schemas, taxonomias, rubricas ou máquinas de estados. Os Anexos A a F permanecem fontes canônicas. Em caso de conflito, prevalece o anexo especializado compatível e publicado; conflito não resolvido bloqueia a operação, produz abstenção ou exige decisão humana autorizada.</w:t>
      </w:r>
    </w:p>
    <w:sectPr>
      <w:pgSz w:h="11906" w:w="16838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pt_BR"/>
      </w:rPr>
    </w:rPrDefault>
    <w:pPrDefault>
      <w:pPr>
        <w:spacing w:after="200" w:before="200" w:line="360" w:lineRule="auto"/>
        <w:ind w:firstLine="720.0000000000001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