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</w:pPr>
      <w:r>
        <w:rPr>
          <w:rFonts w:ascii="Arial" w:hAnsi="Arial"/>
          <w:b/>
          <w:sz w:val="46"/>
        </w:rPr>
        <w:t>3. Visão geral e funcionamento da plataforma Textopia_</w:t>
      </w:r>
    </w:p>
    <w:p>
      <w:pPr>
        <w:pStyle w:val="Heading1"/>
        <w:keepNext/>
      </w:pPr>
      <w:r>
        <w:t>3.1 Finalidade e escopo</w:t>
      </w:r>
    </w:p>
    <w:p>
      <w:pPr/>
      <w:r>
        <w:t>O Textopia_ é uma plataforma educacional destinada ao planejamento de atividades de escrita, à submissão versionada de textos, à revisão linguístico-pedagógica, à reescrita, à avaliação rubricada e ao acompanhamento do processo de aprendizagem. A plataforma integra automação, mediação docente e agência estudantil em um ambiente versionado, rastreável, acessível e contestável.</w:t>
      </w:r>
    </w:p>
    <w:p>
      <w:pPr/>
      <w:r>
        <w:t>O estudante é o autor do texto e conserva a responsabilidade pelas decisões de escrita. O sistema apoia a análise e organiza a devolutiva, mas não altera automaticamente o texto, não substitui a interpretação do estudante e não constitui autoridade pedagógica final. O professor define o contexto formativo, acompanha o percurso, realiza as decisões humanas previstas e responde pela decisão sobre a nota.</w:t>
      </w:r>
    </w:p>
    <w:p>
      <w:pPr/>
      <w:r>
        <w:t>Este capítulo apresenta a visão funcional da plataforma. Os fundamentos pedagógicos são estabelecidos no capítulo 1; o protocolo da ação pedagógica, no capítulo 2; a arquitetura técnica, no capítulo 4; a arquitetura da revisão, no capítulo 5; e os formatos, códigos, versões, estados e contratos executáveis, no capítulo 9 e nos anexos técnicos canônicos vigentes.</w:t>
      </w:r>
    </w:p>
    <w:p>
      <w:pPr>
        <w:pStyle w:val="Heading1"/>
        <w:keepNext/>
      </w:pPr>
      <w:r>
        <w:t>3.2 Perfis e responsabilidades</w:t>
      </w:r>
    </w:p>
    <w:p>
      <w:pPr>
        <w:pStyle w:val="ListBullet"/>
      </w:pPr>
      <w:r>
        <w:t>Estudante: submete versões, consulta a devolutiva, interpreta os achados, aceita, adapta, rejeita ou contesta orientações, registra justificativas quando requerido e produz novas versões sob sua responsabilidade autoral.</w:t>
      </w:r>
    </w:p>
    <w:p>
      <w:pPr>
        <w:pStyle w:val="ListBullet"/>
      </w:pPr>
      <w:r>
        <w:t>Professor: cria e publica atividades, define objetivos e instruções, seleciona gênero e critérios, confirma a Configuração Contextual e o momento formativo, configura políticas pedagógicas, acompanha o processo, valida revisões quando previsto, analisa contestações, conduz a avaliação e confirma, modifica ou rejeita a nota calculada.</w:t>
      </w:r>
    </w:p>
    <w:p>
      <w:pPr>
        <w:pStyle w:val="ListBullet"/>
      </w:pPr>
      <w:r>
        <w:t>Sistema: resolve o contexto autorizado, segmenta e versiona o texto, executa os prompts compatíveis, valida as saídas, aplica políticas de confiança e abstenção, preserva registros imutáveis, calcula deterministicamente a nota e apresenta estados, limitações e responsáveis pelas próximas ações.</w:t>
      </w:r>
    </w:p>
    <w:p>
      <w:pPr>
        <w:pStyle w:val="ListBullet"/>
      </w:pPr>
      <w:r>
        <w:t>Administrador: gerencia identidades, papéis, acessos, configurações institucionais, retenção, segurança, observabilidade e compatibilidade entre componentes, segundo o princípio do menor privilégio.</w:t>
      </w:r>
    </w:p>
    <w:p>
      <w:pPr>
        <w:pStyle w:val="ListBullet"/>
      </w:pPr>
      <w:r>
        <w:t>Equipe de curadoria: mantém e publica taxonomias, registros de gêneros, rubricas, prompts, critérios e categorias nos anexos canônicos, com versão, hash, histórico, revisão humana e regras de compatibilidade.</w:t>
      </w:r>
    </w:p>
    <w:p>
      <w:pPr/>
      <w:r>
        <w:t>As permissões detalhadas são descritas nos capítulos 7, 8 e 10. Nenhum perfil deve acumular poderes incompatíveis sem registro e autorização institucional.</w:t>
      </w:r>
    </w:p>
    <w:p>
      <w:pPr>
        <w:pStyle w:val="Heading1"/>
        <w:keepNext/>
      </w:pPr>
      <w:r>
        <w:t>3.3 Módulos da plataforma</w:t>
      </w:r>
    </w:p>
    <w:p>
      <w:pPr/>
      <w:r>
        <w:t>A plataforma compreende módulos relacionados, mas operacionalmente distintos:</w:t>
      </w:r>
    </w:p>
    <w:p>
      <w:pPr>
        <w:pStyle w:val="ListBullet"/>
      </w:pPr>
      <w:r>
        <w:t>autenticação, autorização e gestão de perfis;</w:t>
        <w:br/>
        <w:t>• planejamento e publicação de atividades;</w:t>
        <w:br/>
        <w:t>• submissão, segmentação e versionamento de textos;</w:t>
        <w:br/>
        <w:t>• revisão linguístico-pedagógica;</w:t>
        <w:br/>
        <w:t>• validação técnica e, quando configurada, validação docente;</w:t>
        <w:br/>
        <w:t>• decisão autoral, reescrita e contestação;</w:t>
        <w:br/>
        <w:t>• avaliação rubricada por prompt independente;</w:t>
        <w:br/>
        <w:t>• cálculo determinístico, decisão docente e publicação da nota;</w:t>
        <w:br/>
        <w:t>• acompanhamento, relatórios e indicadores de aprendizagem;</w:t>
        <w:br/>
        <w:t>• administração, curadoria, auditoria e governança.</w:t>
      </w:r>
    </w:p>
    <w:p>
      <w:pPr/>
      <w:r>
        <w:t>A independência do prompt de avaliação significa separação de função, contrato e execução. Não significa isolamento informacional: a avaliação utiliza somente os insumos autorizados, incluindo o texto completo, evidências positivas, achados validados, recorrência, abrangência e limitações.</w:t>
      </w:r>
    </w:p>
    <w:p>
      <w:pPr>
        <w:pStyle w:val="Heading1"/>
        <w:keepNext/>
      </w:pPr>
      <w:r>
        <w:t>3.4 Configuração e publicação da atividade</w:t>
      </w:r>
    </w:p>
    <w:p>
      <w:pPr/>
      <w:r>
        <w:t>Ao criar uma atividade, o professor informa objetivos, instruções, gênero, interlocutores, finalidade, Configuração Contextual — Campo, Relação e Modo —, momento formativo, fluxo de validação e políticas aplicáveis. A configuração também referencia versões compatíveis de taxonomias, rubricas, prompts e contratos.</w:t>
      </w:r>
    </w:p>
    <w:p>
      <w:pPr/>
      <w:r>
        <w:t>A atividade declara os critérios selecionados pelo professor por meio de enabledCriterionCodes e, quando necessário, disabledCriterionCodes. O conjunto efetivo de critérios é calculado pelo backend como a interseção entre os critérios autorizados para o gênero e a seleção docente, descontadas as desativações válidas. O modelo não cria critérios, categorias, gêneros ou regras por aproximação.</w:t>
      </w:r>
    </w:p>
    <w:p>
      <w:pPr/>
      <w:r>
        <w:t>A configuração inclui, quando aplicáveis, políticas versionadas de exemplos, seletividade, agrupamento, limites de geração e apresentação, confiança, abstenção, retenção e validação humana. Exemplos são desabilitados por padrão, opcionais, explicitamente não obrigatórios e admitidos apenas quando ampliarem a compreensão sem fornecer resposta pronta.</w:t>
      </w:r>
    </w:p>
    <w:p>
      <w:pPr/>
      <w:r>
        <w:t>A publicação somente ocorre quando configuração pedagógica, taxonomias, rubricas, prompts, contratos e interfaces possuem versões compatíveis. Funcionalidades sem suporte integral permanecem desabilitadas, e a incompatibilidade é registrada.</w:t>
      </w:r>
    </w:p>
    <w:p>
      <w:pPr>
        <w:pStyle w:val="Heading1"/>
        <w:keepNext/>
      </w:pPr>
      <w:r>
        <w:t>3.5 Submissão, segmentação e versionamento</w:t>
      </w:r>
    </w:p>
    <w:p>
      <w:pPr/>
      <w:r>
        <w:t>O estudante submete uma versão e recebe informações claras sobre finalidade, tratamento, acesso e retenção dos dados. A base institucional aplicável não é confundida automaticamente com consentimento. O sistema adota minimização de dados, controle de acesso, rastreabilidade e políticas explícitas de conservação e descarte.</w:t>
      </w:r>
    </w:p>
    <w:p>
      <w:pPr/>
      <w:r>
        <w:t>Cada versão textual recebe identidade própria, permanece imutável e não é sobrescrita por versões posteriores. A segmentação canônica registra o hash do texto e, para cada unidade, paragraphId, sentenceId, offsets de início e fim e conteúdo literal. Revisões, avaliações, decisões e notas permanecem vinculadas à versão exata que lhes deu origem.</w:t>
      </w:r>
    </w:p>
    <w:p>
      <w:pPr/>
      <w:r>
        <w:t>O texto do estudante é tratado como dado não confiável para fins de execução: instruções nele contidas não podem modificar o prompt, a taxonomia, a configuração, o contrato ou a função do sistema.</w:t>
      </w:r>
    </w:p>
    <w:p>
      <w:pPr>
        <w:pStyle w:val="Heading1"/>
        <w:keepNext/>
      </w:pPr>
      <w:r>
        <w:t>3.6 Revisão linguístico-pedagógica</w:t>
      </w:r>
    </w:p>
    <w:p>
      <w:pPr/>
      <w:r>
        <w:t>A revisão considera o texto completo, o gênero, a situação comunicativa, a Configuração Contextual, a variedade linguística, os objetivos, os interlocutores e o momento formativo. Diferenças linguísticas não são tratadas automaticamente como erro ou deficiência, e prescrições normativas são contextualizadas pela finalidade acadêmica.</w:t>
      </w:r>
    </w:p>
    <w:p>
      <w:pPr/>
      <w:r>
        <w:t>A devolutiva possui três unidades complementares:</w:t>
      </w:r>
    </w:p>
    <w:p>
      <w:pPr>
        <w:pStyle w:val="ListBullet"/>
      </w:pPr>
      <w:r>
        <w:t>Intervenção sentencial: diagnóstico e orientação vinculados a exatamente uma sentença identificada e reproduzida literalmente.</w:t>
      </w:r>
    </w:p>
    <w:p>
      <w:pPr>
        <w:pStyle w:val="ListBullet"/>
      </w:pPr>
      <w:r>
        <w:t>Achado global estruturado: diagnóstico de fenômeno suprassentencial registrado em achadosGlobais, com referências às sentenças que o sustentam, critério, categoria, diagnóstico, orientação, prioridade e confiança.</w:t>
      </w:r>
    </w:p>
    <w:p>
      <w:pPr>
        <w:pStyle w:val="ListBullet"/>
      </w:pPr>
      <w:r>
        <w:t>Feedback global sintetizador: síntese pedagógica de pontos fortes, prioridades, comentário final e limitações; não contém nem substitui diagnósticos suprassentenciais estruturados.</w:t>
      </w:r>
    </w:p>
    <w:p>
      <w:pPr/>
      <w:r>
        <w:t>A revisão também registra evidências positivas. Os achados são seletivos, priorizados e adequados ao momento formativo. O sistema pode agrupar manifestações de um padrão e aplica limites configuráveis por ciclo sem apagar registros necessários à auditoria.</w:t>
      </w:r>
    </w:p>
    <w:p>
      <w:pPr/>
      <w:r>
        <w:t>Toda orientação deve ser específica, explicativa, acionável, respeitosa, coerente com o diagnóstico, executável e limitada ao que o texto e a atividade sustentam. O sistema não incorpora alterações ao texto.</w:t>
      </w:r>
    </w:p>
    <w:p>
      <w:pPr>
        <w:pStyle w:val="Heading1"/>
        <w:keepNext/>
      </w:pPr>
      <w:r>
        <w:t>3.7 Validação, confiança e abstenção</w:t>
      </w:r>
    </w:p>
    <w:p>
      <w:pPr/>
      <w:r>
        <w:t>Antes da persistência ou apresentação, toda saída passa por validações sintática, contratual e semântica. A validação técnica verifica estrutura, códigos, versões, referências à segmentação e compatibilidade entre diagnóstico, orientação e evidência.</w:t>
      </w:r>
    </w:p>
    <w:p>
      <w:pPr/>
      <w:r>
        <w:t>O backend compara a confiança de cada achado com o limiar da atividade e aplica a política publicada de abstenção, retenção ou validação humana. Falta de contexto, referência textual inválida, critério não autorizado, incompatibilidade de versões ou conflito não resolvido impedem uma interpretação improvisada pelo modelo.</w:t>
      </w:r>
    </w:p>
    <w:p>
      <w:pPr/>
      <w:r>
        <w:t>Quando habilitada, a validação docente pode aprovar, editar, rejeitar, reter ou solicitar nova análise. A saída original é preservada, e qualquer decisão registra autoria, data e justificativa. Validar uma revisão não equivale a avaliar o desempenho nem decidir a nota.</w:t>
      </w:r>
    </w:p>
    <w:p>
      <w:pPr/>
      <w:r>
        <w:t>A ordem de precedência é: princípios pedagógicos e proteção da autoria; anexos técnicos canônicos vigentes; configuração publicada da atividade; instruções docentes compatíveis; e escolhas do mecanismo automatizado. Conflitos não resolvidos produzem abstenção e registro da limitação.</w:t>
      </w:r>
    </w:p>
    <w:p>
      <w:pPr>
        <w:pStyle w:val="Heading1"/>
        <w:keepNext/>
      </w:pPr>
      <w:r>
        <w:t>3.8 Decisão autoral, reescrita e contestação</w:t>
      </w:r>
    </w:p>
    <w:p>
      <w:pPr/>
      <w:r>
        <w:t>Após a liberação da devolutiva, o estudante interpreta cada achado e pode aceitar, adaptar, rejeitar ou contestar a orientação. Cada resposta gera um registro imutável vinculado ao achado e à versão textual. A discordância fundamentada não é tratada automaticamente como erro nem reduz desempenho ou nota.</w:t>
      </w:r>
    </w:p>
    <w:p>
      <w:pPr/>
      <w:r>
        <w:t>A aprendizagem se realiza quando o estudante compreende os achados, decide como agir e produz uma nova versão. A reescrita inicia outro ciclo sem sobrescrever texto, achados, validações, decisões ou contestações anteriores.</w:t>
      </w:r>
    </w:p>
    <w:p>
      <w:pPr/>
      <w:r>
        <w:t>Contestações que possam afetar avaliação ou nota não publicada permanecem retidas para análise humana fundamentada.</w:t>
      </w:r>
    </w:p>
    <w:p>
      <w:pPr>
        <w:pStyle w:val="Heading1"/>
        <w:keepNext/>
      </w:pPr>
      <w:r>
        <w:t>3.9 Avaliação, nota e publicação</w:t>
      </w:r>
    </w:p>
    <w:p>
      <w:pPr/>
      <w:r>
        <w:t>A avaliação rubricada é uma operação distinta da revisão. Um prompt específico propõe níveis de desempenho com base no texto completo e nos insumos autorizados. A avaliação considera evidências positivas, achados validados, recorrência, abrangência e limitações; a quantidade de problemas não é convertida mecanicamente em desconto.</w:t>
      </w:r>
    </w:p>
    <w:p>
      <w:pPr/>
      <w:r>
        <w:t>O backend aplica pesos, regras e arredondamento canônicos e produz a nota calculada de forma determinística. O professor realiza a decisão docente, que pode confirmar, modificar ou rejeitar esse resultado, com justificativa quando exigida. A nota publicada é o resultado liberado somente após uma decisão docente válida.</w:t>
      </w:r>
    </w:p>
    <w:p>
      <w:pPr/>
      <w:r>
        <w:t>Revisão, validação, avaliação, cálculo, decisão e publicação conservam contratos, registros e estados próprios.</w:t>
      </w:r>
    </w:p>
    <w:p>
      <w:pPr>
        <w:pStyle w:val="Heading1"/>
        <w:keepNext/>
      </w:pPr>
      <w:r>
        <w:t>3.10 Estados e acompanhamento</w:t>
      </w:r>
    </w:p>
    <w:p>
      <w:pPr/>
      <w:r>
        <w:t>A plataforma mantém máquinas de estados separadas e relacionadas para atividade, submissão, revisão, validação, avaliação e nota. Cada transição registra entidade, estado anterior, estado posterior, responsável, data, motivo e eventos relacionados. Os códigos e transições permitidas são regidos pelo Anexo técnico E.</w:t>
      </w:r>
    </w:p>
    <w:p>
      <w:pPr/>
      <w:r>
        <w:t>A interface pode apresentar rótulos simplificados ao usuário, mas deve informar inequivocamente a entidade, o estado atual, o responsável pela próxima ação, eventuais retenções e o histórico. Um rótulo geral como “concluído” não substitui os estados específicos dos processos relacionados.</w:t>
      </w:r>
    </w:p>
    <w:p>
      <w:pPr/>
      <w:r>
        <w:t>Os indicadores de aprendizagem podem considerar a qualidade das mudanças entre versões, a interpretação e justificação das decisões, o reconhecimento de padrões, a adequação ao gênero, o uso autônomo dos critérios e a transferência para novas situações. Nota, quantidade de correções, número de achados e taxa de aceitação não constituem isoladamente medidas de aprendizagem.</w:t>
      </w:r>
    </w:p>
    <w:p>
      <w:pPr>
        <w:pStyle w:val="Heading1"/>
        <w:keepNext/>
      </w:pPr>
      <w:r>
        <w:t>3.11 Acessibilidade, diversidade e integridade</w:t>
      </w:r>
    </w:p>
    <w:p>
      <w:pPr/>
      <w:r>
        <w:t>A interface e a devolutiva utilizam linguagem clara, alternativas não visuais e compatibilidade com tecnologias assistivas. Informações de diagnóstico, orientação, prioridade, confiança, estado e contestação não dependem exclusivamente de cor, posição ou elemento gráfico. O sistema evita pressupostos capacitistas e permite que orientações sejam questionadas.</w:t>
      </w:r>
    </w:p>
    <w:p>
      <w:pPr/>
      <w:r>
        <w:t>A adequação linguística depende de gênero, situação comunicativa, variedade, objetivos e interlocutores. A plataforma não associa variedades linguísticas a capacidade intelectual e não apresenta preferências estilísticas como erros obrigatórios.</w:t>
      </w:r>
    </w:p>
    <w:p>
      <w:pPr/>
      <w:r>
        <w:t>Indícios de integridade acadêmica exigem cautela, linguagem não acusatória e decisão humana. O sistema pode registrar sinais observáveis e solicitar verificação, mas não declara fraude, plágio, fabricação de dados ou intenção desonesta exclusivamente por inferência automatizada.</w:t>
      </w:r>
    </w:p>
    <w:p>
      <w:pPr>
        <w:pStyle w:val="Heading1"/>
        <w:keepNext/>
      </w:pPr>
      <w:r>
        <w:t>3.12 Capacidades atuais, planejadas e governança</w:t>
      </w:r>
    </w:p>
    <w:p>
      <w:pPr/>
      <w:r>
        <w:t>Cada funcionalidade deve ser classificada em registro versionado como implementada, experimental, desabilitada, planejada ou descontinuada, com data, versão, responsável e evidência correspondente. Propostas arquiteturais não são apresentadas ao usuário como capacidades disponíveis.</w:t>
      </w:r>
    </w:p>
    <w:p>
      <w:pPr/>
      <w:r>
        <w:t>Os anexos técnicos são as fontes canônicas de prompts, taxonomias, rubricas, contratos, modelos de domínio e máquinas de estados. Reproduções destinadas ao capítulo 9 são geradas automaticamente durante a publicação, com verificação de versão e hash; não são mantidas como cópias manuais independentes.</w:t>
      </w:r>
    </w:p>
    <w:p>
      <w:pPr/>
      <w:r>
        <w:t>Segurança, privacidade, observabilidade, auditoria, acessibilidade e compatibilidade são requisitos transversais. Incidentes, falhas e incompatibilidades devem ser registráveis e recuperáveis sem exposição indevida dos dados do estudante.</w:t>
      </w:r>
    </w:p>
    <w:p>
      <w:pPr>
        <w:pStyle w:val="Heading1"/>
        <w:keepNext/>
      </w:pPr>
      <w:r>
        <w:t>3.13 Estrutura deste livro</w:t>
      </w:r>
    </w:p>
    <w:p>
      <w:pPr/>
      <w:r>
        <w:t>Os capítulos 1 e 2 estabelecem os fundamentos e a ação pedagógica; os capítulos 3 a 5 apresentam o produto, a arquitetura técnica e a revisão; os capítulos 6 a 10 detalham a análise linguística, os ambientes, os contratos e a gestão; o capítulo 11 estabelece a identidade visual; o capítulo 12 reúne capacidades planejadas e evolução; e o capítulo 13 preserva o histórico não normativo.</w:t>
      </w:r>
    </w:p>
    <w:p>
      <w:pPr/>
      <w:r>
        <w:t>A descrição de um capítulo não implica que todas as capacidades nele previstas estejam implementadas. O estado efetivo de cada funcionalidade é determinado pelo registro versionado da versão publicada.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ind w:left="720" w:hanging="360"/>
      <w:contextualSpacing/>
    </w:pPr>
    <w:rPr>
      <w:rFonts w:ascii="Arial" w:hAnsi="Arial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Visão geral e funcionamento da plataforma Textopia_</dc:title>
  <dc:subject>Documentação técnico-pedagógica do Textopia_</dc:subject>
  <dc:creator>Equipe Textopia_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