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pPr>
      <w:r>
        <w:rPr>
          <w:rFonts w:ascii="Arial" w:hAnsi="Arial"/>
          <w:b/>
          <w:color w:val="000000"/>
          <w:sz w:val="46"/>
        </w:rPr>
        <w:t>5. Arquitetura da revisão pedagógica no Textopia_</w:t>
      </w:r>
    </w:p>
    <w:p>
      <w:pPr>
        <w:pStyle w:val="Heading1"/>
        <w:keepNext/>
      </w:pPr>
      <w:r>
        <w:t>5.1 Finalidade, escopo e caráter normativo</w:t>
      </w:r>
    </w:p>
    <w:p>
      <w:pPr/>
      <w:r>
        <w:t>A arquitetura da revisão pedagógica transforma uma versão textual submetida pelo estudante em uma devolutiva estruturada, rastreável, seletiva e orientada à reescrita. O estudante é o autor do texto e conserva a responsabilidade pelas decisões de escrita. O sistema identifica evidências e organiza orientações; não altera automaticamente o texto, não substitui a interpretação do estudante e não constitui autoridade pedagógica final.</w:t>
      </w:r>
    </w:p>
    <w:p>
      <w:pPr/>
      <w:r>
        <w:t>Os fundamentos conceituais e pedagógicos são estabelecidos no capítulo 1; o protocolo da ação pedagógica, no capítulo 2; a visão funcional, no capítulo 3; e a infraestrutura, os componentes e os requisitos não funcionais, no capítulo 4. Este capítulo especifica o domínio e o fluxo da revisão. Formatos, campos, códigos, estados e versões são regidos pelos anexos técnicos canônicos vigentes. O Anexo A rege o prompt e o contrato de revisão; o Anexo C, taxonomias, critérios, categorias, gêneros e seus mapeamentos; e o Anexo E, domínio, persistência, segmentação e máquinas de estados.</w:t>
      </w:r>
    </w:p>
    <w:p>
      <w:pPr/>
      <w:r>
        <w:t>A ordem de precedência é: princípios pedagógicos e proteção da autoria; anexos técnicos canônicos vigentes; configuração publicada da atividade; instruções docentes compatíveis; e escolhas do mecanismo automatizado. Conflitos não resolvidos produzem abstenção e registro da limitação, nunca interpretação improvisada pelo modelo.</w:t>
      </w:r>
    </w:p>
    <w:p>
      <w:pPr>
        <w:pStyle w:val="Heading1"/>
        <w:keepNext/>
      </w:pPr>
      <w:r>
        <w:t>5.2 Princípios da revisão pedagógica</w:t>
      </w:r>
    </w:p>
    <w:p>
      <w:pPr/>
      <w:r>
        <w:t>Agência humana e contestabilidade: o estudante interpreta, aceita, adapta, rejeita ou contesta orientações e decide quais alterações incorporar. O professor define o contexto formativo e realiza as decisões humanas previstas. O sistema aplica contratos e políticas publicadas, sem se apresentar como autoridade final.</w:t>
      </w:r>
    </w:p>
    <w:p>
      <w:pPr/>
      <w:r>
        <w:t>Especificidade e sustentação: todo diagnóstico corresponde a problema observável ou evidência positiva sustentada pelo texto e pelo contexto autorizado. Toda orientação é coerente com o diagnóstico, executável e limitada ao que o texto e a atividade permitem afirmar.</w:t>
      </w:r>
    </w:p>
    <w:p>
      <w:pPr/>
      <w:r>
        <w:t>Seletividade formativa: a revisão prioriza o que é mais relevante para o momento formativo, agrupa manifestações de um mesmo padrão e respeita limites configuráveis de geração e apresentação por ciclo.</w:t>
      </w:r>
    </w:p>
    <w:p>
      <w:pPr/>
      <w:r>
        <w:t>Adequação contextual e diversidade linguística: a análise depende do gênero, da situação comunicativa, da Configuração Contextual, da variedade linguística, dos objetivos e dos interlocutores. Diferenças linguísticas não são tratadas automaticamente como erro ou deficiência, e prescrições normativas são contextualizadas pela finalidade acadêmica.</w:t>
      </w:r>
    </w:p>
    <w:p>
      <w:pPr/>
      <w:r>
        <w:t>Transparência e contestação: achados, limitações, confiança, retenções e responsáveis pelas decisões devem ser inteligíveis e questionáveis pelo estudante.</w:t>
      </w:r>
    </w:p>
    <w:p>
      <w:pPr>
        <w:pStyle w:val="Heading1"/>
        <w:keepNext/>
      </w:pPr>
      <w:r>
        <w:t>5.3 Distinções conceituais</w:t>
      </w:r>
    </w:p>
    <w:p>
      <w:pPr/>
      <w:r>
        <w:t>Revisão pedagógica é a operação que analisa o texto e produz evidências e orientações destinadas à interpretação e à reescrita pelo estudante. Não atribui nota, conceito, aprovação ou reprovação.</w:t>
      </w:r>
    </w:p>
    <w:p>
      <w:pPr/>
      <w:r>
        <w:t>Validação da revisão verifica estrutura, códigos, evidências, compatibilidade, segurança e coerência pedagógica. Pode ser automática e, conforme a política da atividade, humana. Validar uma revisão não equivale a avaliar o desempenho.</w:t>
      </w:r>
    </w:p>
    <w:p>
      <w:pPr/>
      <w:r>
        <w:t>Orientação pedagógica indica uma ação possível de revisão. Não é comando nem correção automática e não impõe redação única.</w:t>
      </w:r>
    </w:p>
    <w:p>
      <w:pPr/>
      <w:r>
        <w:t>Correção é a alteração incorporada ao texto mediante decisão explícita do autor, independentemente de ter sido formulada originalmente pelo estudante ou inspirada por uma orientação. Uma correção produz efeito apenas em nova versão textual.</w:t>
      </w:r>
    </w:p>
    <w:p>
      <w:pPr/>
      <w:r>
        <w:t>Avaliação rubricada é uma operação independente que atribui níveis de desempenho aos critérios autorizados. O backend calcula deterministicamente a nota; o professor confirma, modifica ou rejeita o resultado; e somente uma decisão docente válida permite publicar a nota.</w:t>
      </w:r>
    </w:p>
    <w:p>
      <w:pPr>
        <w:pStyle w:val="Heading1"/>
        <w:keepNext/>
      </w:pPr>
      <w:r>
        <w:t>5.4 Unidades canônicas da devolutiva</w:t>
      </w:r>
    </w:p>
    <w:p>
      <w:pPr/>
      <w:r>
        <w:t>Intervenção sentencial: diagnóstico e orientação vinculados a exatamente uma sentença da versão analisada. Contém id, sentenceId, trecho literal, criterioCodigo, categoriaCodigo, diagnostico, orientacao, prioridade e confianca, além dos demais campos exigidos pelo contrato vigente.</w:t>
      </w:r>
    </w:p>
    <w:p>
      <w:pPr/>
      <w:r>
        <w:t>Achado global estruturado: diagnóstico de fenômeno que depende de relações entre duas ou mais sentenças, parágrafos, seções ou partes maiores. É registrado em achadosGlobais e contém, no mínimo, id, criterioCodigo, categoriaCodigo, sentenceIds, diagnostico, orientacao, prioridade e confianca.</w:t>
      </w:r>
    </w:p>
    <w:p>
      <w:pPr/>
      <w:r>
        <w:t>Feedback global sintetizador: síntese pedagógica dos pontos fortes, prioridades, comentário final e limitações. feedbackGlobal não contém nem substitui diagnósticos suprassentenciais estruturados.</w:t>
      </w:r>
    </w:p>
    <w:p>
      <w:pPr/>
      <w:r>
        <w:t>Evidência positiva: observação sustentada de realização adequada ou progresso relevante. Pode fundamentar a síntese e a avaliação posterior, mas não deve ser artificialmente convertida em problema ou intervenção.</w:t>
      </w:r>
    </w:p>
    <w:p>
      <w:pPr>
        <w:pStyle w:val="Heading1"/>
        <w:keepNext/>
      </w:pPr>
      <w:r>
        <w:t>5.5 Tipologia dos achados</w:t>
      </w:r>
    </w:p>
    <w:p>
      <w:pPr/>
      <w:r>
        <w:t>Erro verificável é uma ocorrência cuja incompatibilidade pode ser demonstrada pelas convenções aplicáveis ao contexto.</w:t>
      </w:r>
    </w:p>
    <w:p>
      <w:pPr/>
      <w:r>
        <w:t>Inadequação ao gênero ou à atividade é um desajuste entre escolhas textuais e gênero, Configuração Contextual, objetivos, instruções ou interlocutores autorizados.</w:t>
      </w:r>
    </w:p>
    <w:p>
      <w:pPr/>
      <w:r>
        <w:t>Ambiguidade ocorre quando o texto admite leituras concorrentes relevantes e o contexto disponível não permite resolver com segurança a intenção do autor.</w:t>
      </w:r>
    </w:p>
    <w:p>
      <w:pPr/>
      <w:r>
        <w:t>Limitação de desenvolvimento é uma insuficiência de elaboração, sustentação, articulação ou progressão que pode ser explicada com base no texto, sem atribuir deficiência ao estudante.</w:t>
      </w:r>
    </w:p>
    <w:p>
      <w:pPr/>
      <w:r>
        <w:t>Possibilidade opcional de aprimoramento é uma alternativa não obrigatória que pode ampliar clareza, precisão ou eficácia. Não deve ser apresentada como erro.</w:t>
      </w:r>
    </w:p>
    <w:p>
      <w:pPr/>
      <w:r>
        <w:t>Problema observável é uma ocorrência textual identificável, relacionada a critério autorizado e cujo efeito pode ser explicado com base no texto e na atividade. Não se atribuem intenções, capacidades ou características pessoais ao estudante.</w:t>
      </w:r>
    </w:p>
    <w:p>
      <w:pPr>
        <w:pStyle w:val="Heading1"/>
        <w:keepNext/>
      </w:pPr>
      <w:r>
        <w:t>5.6 Contexto autorizado e critérios efetivos</w:t>
      </w:r>
    </w:p>
    <w:p>
      <w:pPr/>
      <w:r>
        <w:t>A execução somente começa para atividade publicada e versão textual íntegra. A configuração informa objetivos, instruções, gênero, interlocutores, finalidade, Configuração Contextual — Campo, Relação e Modo —, momento formativo, política de validação, limiar de confiança, política de abstenção, política de exemplos e limites de intervenção.</w:t>
      </w:r>
    </w:p>
    <w:p>
      <w:pPr/>
      <w:r>
        <w:t>O gênero é recuperado do registro canônico e interpretado por sua organização global, incluindo elementos obrigatórios, opcionais e sua ordenação possível. Os critérios mapeados para o gênero são combinados com enabledCriterionCodes e, quando necessário, disabledCriterionCodes. O backend calcula effectiveCriterionCodes como a interseção entre o mapeamento publicado do gênero e a seleção docente, descontadas as desativações válidas.</w:t>
      </w:r>
    </w:p>
    <w:p>
      <w:pPr/>
      <w:r>
        <w:t>O prompt recebe apenas a taxonomia autorizada derivada de effectiveCriterionCodes e das categorias vinculadas. O modelo não inventa gênero, critério, categoria ou código, não os usa por aproximação e se abstém quando nenhum código autorizado representa adequadamente a ocorrência.</w:t>
      </w:r>
    </w:p>
    <w:p>
      <w:pPr>
        <w:pStyle w:val="Heading1"/>
        <w:keepNext/>
      </w:pPr>
      <w:r>
        <w:t>5.7 Segmentação e integridade textual</w:t>
      </w:r>
    </w:p>
    <w:p>
      <w:pPr/>
      <w:r>
        <w:t>Cada TextVersion é imutável, possui textVersionId e hash criptográfico e é segmentada novamente. A segmentação canônica registra version, textVersionId, textHash, normalização, unidade dos offsets e, para cada unidade, paragraphId, sentenceId, início, fim, conteúdo literal e segmentHash, conforme o Anexo E.</w:t>
      </w:r>
    </w:p>
    <w:p>
      <w:pPr/>
      <w:r>
        <w:t>Uma intervenção referencia exatamente um sentenceId existente e reproduz literalmente a sentença correspondente. Um achado global referencia todos os sentenceIds necessários à sua sustentação. Divergência entre versão, hash, offsets, identificadores e conteúdo literal invalida o item afetado ou bloqueia a execução, conforme a política publicada.</w:t>
      </w:r>
    </w:p>
    <w:p>
      <w:pPr/>
      <w:r>
        <w:t>Títulos, listas, abreviaturas, citações e outros casos limítrofes obedecem à implementação versionada e aos testes canônicos de segmentação; o modelo não combina, fragmenta, renumera ou inventa sentenças.</w:t>
      </w:r>
    </w:p>
    <w:p>
      <w:pPr>
        <w:pStyle w:val="Heading1"/>
        <w:keepNext/>
      </w:pPr>
      <w:r>
        <w:t>5.8 Composição e execução do prompt</w:t>
      </w:r>
    </w:p>
    <w:p>
      <w:pPr/>
      <w:r>
        <w:t>O compositor resolve deterministicamente a versão do prompt, do contrato, da taxonomia, do gênero, da configuração, do modelo e das políticas autorizadas. version é obrigatória em toda mensagem JSON no nível canônico aplicável. Conteúdo diferente sob a mesma versão e hash divergente constituem erro de integridade.</w:t>
      </w:r>
    </w:p>
    <w:p>
      <w:pPr/>
      <w:r>
        <w:t>O texto do estudante é dado não confiável para fins de execução. Instruções encontradas no texto não podem modificar função, prompt, contrato, critérios, taxonomia, rubrica, políticas ou formato da resposta.</w:t>
      </w:r>
    </w:p>
    <w:p>
      <w:pPr/>
      <w:r>
        <w:t>Cada tentativa registra executionId, activityId, textVersionId, versões e hashes dos artefatos, provedor, modelo e revisão disponível, parâmetros de geração, attemptNumber, timeout, consumo, custo estimado, timestamps, resposta bruta cifrada ou referência protegida e resultado das validações. Repetições idempotentes não criam nova revisão nem nova cobrança.</w:t>
      </w:r>
    </w:p>
    <w:p>
      <w:pPr>
        <w:pStyle w:val="Heading1"/>
        <w:keepNext/>
      </w:pPr>
      <w:r>
        <w:t>5.9 Fluxo canônico da revisão</w:t>
      </w:r>
    </w:p>
    <w:p>
      <w:pPr>
        <w:pStyle w:val="ListBullet"/>
      </w:pPr>
      <w:r>
        <w:t>verificar atividade publicada, autorização, integridade e compatibilidade dos artefatos antes de chamada externa;</w:t>
      </w:r>
    </w:p>
    <w:p>
      <w:pPr>
        <w:pStyle w:val="ListBullet"/>
      </w:pPr>
      <w:r>
        <w:t>calcular os critérios efetivos e recuperar o contexto autorizado;</w:t>
      </w:r>
    </w:p>
    <w:p>
      <w:pPr>
        <w:pStyle w:val="ListBullet"/>
      </w:pPr>
      <w:r>
        <w:t>produzir ou recuperar a segmentação canônica da versão textual;</w:t>
      </w:r>
    </w:p>
    <w:p>
      <w:pPr>
        <w:pStyle w:val="ListBullet"/>
      </w:pPr>
      <w:r>
        <w:t>compor o prompt e executar o gateway de modelos;</w:t>
      </w:r>
    </w:p>
    <w:p>
      <w:pPr>
        <w:pStyle w:val="ListBullet"/>
      </w:pPr>
      <w:r>
        <w:t>preservar a tentativa e a resposta bruta em armazenamento protegido;</w:t>
      </w:r>
    </w:p>
    <w:p>
      <w:pPr>
        <w:pStyle w:val="ListBullet"/>
      </w:pPr>
      <w:r>
        <w:t>validar sintaxe, contrato e semântica da saída;</w:t>
      </w:r>
    </w:p>
    <w:p>
      <w:pPr>
        <w:pStyle w:val="ListBullet"/>
      </w:pPr>
      <w:r>
        <w:t>aplicar confiança, limiar, prioridade, agrupamento, limites e política de abstenção;</w:t>
      </w:r>
    </w:p>
    <w:p>
      <w:pPr>
        <w:pStyle w:val="ListBullet"/>
      </w:pPr>
      <w:r>
        <w:t>persistir a revisão estruturada sem sobrescrever a tentativa;</w:t>
      </w:r>
    </w:p>
    <w:p>
      <w:pPr>
        <w:pStyle w:val="ListBullet"/>
      </w:pPr>
      <w:r>
        <w:t>encaminhar para validação humana quando a política exigir;</w:t>
      </w:r>
    </w:p>
    <w:p>
      <w:pPr>
        <w:pStyle w:val="ListBullet"/>
      </w:pPr>
      <w:r>
        <w:t>publicar somente os itens válidos e autorizados;</w:t>
      </w:r>
    </w:p>
    <w:p>
      <w:pPr>
        <w:pStyle w:val="ListBullet"/>
      </w:pPr>
      <w:r>
        <w:t>registrar decisões autorais, contestações e eventual nova versão textual em operações próprias.</w:t>
      </w:r>
    </w:p>
    <w:p>
      <w:pPr/>
      <w:r>
        <w:t>Nova análise cria outra ReviewExecution e nunca sobrescreve a anterior. Nova TextVersion não cancela silenciosamente uma execução em andamento: a política publicada determina se ela termina, é cancelada de modo registrado ou se torna não publicável para a versão corrente.</w:t>
      </w:r>
    </w:p>
    <w:p>
      <w:pPr>
        <w:pStyle w:val="Heading1"/>
        <w:keepNext/>
      </w:pPr>
      <w:r>
        <w:t>5.10 Validação técnica</w:t>
      </w:r>
    </w:p>
    <w:p>
      <w:pPr/>
      <w:r>
        <w:t>A validação sintática confirma JSON válido e ausência de propriedades não autorizadas. A validação contratual confirma version, campos obrigatórios, tipos, enumerações e compatibilidade entre artefatos. A validação semântica confirma identidade da versão textual, correspondência entre sentenceId e trecho, validade dos códigos, unicidade e ordenação dos IDs, sustentação dos achados, coerência entre diagnóstico e orientação e separação entre intervenções, achadosGlobais e feedbackGlobal.</w:t>
      </w:r>
    </w:p>
    <w:p>
      <w:pPr/>
      <w:r>
        <w:t>A resposta bruta e a tentativa são preservadas antes da aceitação no domínio. Uma saída inválida não é exibida ao estudante; a causa, a classe do erro e a ação requerida permanecem auditáveis. Falha contratual não é convertida silenciosamente em conteúdo livre.</w:t>
      </w:r>
    </w:p>
    <w:p>
      <w:pPr>
        <w:pStyle w:val="Heading1"/>
        <w:keepNext/>
      </w:pPr>
      <w:r>
        <w:t>5.11 Confiança, abstenção e retenção</w:t>
      </w:r>
    </w:p>
    <w:p>
      <w:pPr/>
      <w:r>
        <w:t>O backend compara a confianca de cada intervenção e achado global com confidenceThreshold da atividade. Abaixo do limiar, aplica exatamente a abstentionPolicy publicada: abstenção do item, retenção para validação humana ou outra ação canônica explicitamente autorizada.</w:t>
      </w:r>
    </w:p>
    <w:p>
      <w:pPr/>
      <w:r>
        <w:t>Também há abstenção quando falta contexto, o trecho está incompleto, a segmentação diverge, não existe critério autorizado, há conflito não resolvido, a orientação depende de informação ausente ou a alteração pode ser injustificada. A razão é registrada nas limitações ou no objeto operacional apropriado.</w:t>
      </w:r>
    </w:p>
    <w:p>
      <w:pPr/>
      <w:r>
        <w:t>Abstenção, invalidação, retenção e falha são resultados distintos. Abstenção é decisão de não afirmar; invalidação decorre de violação contratual, semântica ou de segurança; retenção impede publicação até decisão autorizada; falha registra interrupção operacional.</w:t>
      </w:r>
    </w:p>
    <w:p>
      <w:pPr>
        <w:pStyle w:val="Heading1"/>
        <w:keepNext/>
      </w:pPr>
      <w:r>
        <w:t>5.12 Validação humana da revisão</w:t>
      </w:r>
    </w:p>
    <w:p>
      <w:pPr/>
      <w:r>
        <w:t>Quando configurada, a validação humana possui entidade e máquina de estados próprias. O professor autorizado pode aprovar, editar, rejeitar, reter ou decidir parcialmente os itens, conforme o contrato vigente. Cada decisão registra item, ação, ator, data, justificativa quando exigida e vínculo com a saída original.</w:t>
      </w:r>
    </w:p>
    <w:p>
      <w:pPr/>
      <w:r>
        <w:t>Edição docente cria uma representação validada sem apagar o conteúdo produzido pelo modelo. Solicitar nova análise cria outra execução; não transforma retrospectivamente a anterior. O estudante visualiza apenas a revisão liberada, com indicação adequada de sua condição e de eventuais limitações.</w:t>
      </w:r>
    </w:p>
    <w:p>
      <w:pPr>
        <w:pStyle w:val="Heading1"/>
        <w:keepNext/>
      </w:pPr>
      <w:r>
        <w:t>5.13 Estados e responsabilidades</w:t>
      </w:r>
    </w:p>
    <w:p>
      <w:pPr/>
      <w:r>
        <w:t>A máquina canônica da revisão utiliza os estados e transições do Anexo E: criada, em_processamento, validacao_automatica, aguardando_validacao, disponivel, invalidada, falha e encerrada. Estados não são inventados no capítulo nem empregados por aproximação.</w:t>
      </w:r>
    </w:p>
    <w:p>
      <w:pPr/>
      <w:r>
        <w:t>Atividade, submissão, revisão, validação, avaliação e nota possuem máquinas separadas e relacionadas. Cada transição registra transitionId, entidade, identificador, estado anterior, estado posterior, evento, ator, autorização, motivo, occurredAt e correlationId. A interface pode usar rótulos simplificados, mas não pode ocultar qual entidade está em determinado estado nem quem responde pela próxima ação.</w:t>
      </w:r>
    </w:p>
    <w:p>
      <w:pPr/>
      <w:r>
        <w:t>Somente serviços autorizados iniciam processamento, executam validação automática ou invalidam saídas. O professor decide a validação humana quando prevista. O estudante decide sobre orientações disponíveis, mas não modifica o registro original da revisão.</w:t>
      </w:r>
    </w:p>
    <w:p>
      <w:pPr>
        <w:pStyle w:val="Heading1"/>
        <w:keepNext/>
      </w:pPr>
      <w:r>
        <w:t>5.14 Decisão autoral, contestação e reescrita</w:t>
      </w:r>
    </w:p>
    <w:p>
      <w:pPr/>
      <w:r>
        <w:t>Para cada intervenção ou achado disponível, o estudante pode aceitar, adaptar, rejeitar ou contestar a orientação. A discordância fundamentada não é tratada automaticamente como erro nem reduz desempenho ou nota. ContestRequest possui registro e tratamento humano quando puder afetar avaliação ou nota ainda não publicada.</w:t>
      </w:r>
    </w:p>
    <w:p>
      <w:pPr/>
      <w:r>
        <w:t>As decisões são imutáveis e vinculadas ao achado e à TextVersion de origem. Alterações incorporadas pelo estudante constituem correções apenas na nova versão textual. A reescrita cria outra TextVersion e outro ciclo, sem sobrescrever texto, revisão, validação, decisão ou contestação anteriores.</w:t>
      </w:r>
    </w:p>
    <w:p>
      <w:pPr/>
      <w:r>
        <w:t>O valor pedagógico da revisão se realiza quando o estudante interpreta os achados, decide como agir e produz uma nova versão. A interface deve favorecer comparação entre versões, compreensão dos padrões e justificativa das escolhas, sem induzir aceitação automática.</w:t>
      </w:r>
    </w:p>
    <w:p>
      <w:pPr>
        <w:pStyle w:val="Heading1"/>
        <w:keepNext/>
      </w:pPr>
      <w:r>
        <w:t>5.15 Seletividade, prioridade, agrupamento e exemplos</w:t>
      </w:r>
    </w:p>
    <w:p>
      <w:pPr/>
      <w:r>
        <w:t>Prioridade representa o impacto pedagógico e comunicativo do achado no contexto da atividade, não uma característica permanente do estudante. A política da atividade define limites máximos de geração e apresentação por ciclo, distribuição entre critérios e tratamento de itens de alta prioridade.</w:t>
      </w:r>
    </w:p>
    <w:p>
      <w:pPr/>
      <w:r>
        <w:t>Manifestações recorrentes de um mesmo padrão podem ser agrupadas para evitar repetição e sobrecarga. O agrupamento preserva as referências necessárias à auditoria e não apaga ocorrências relevantes.</w:t>
      </w:r>
    </w:p>
    <w:p>
      <w:pPr/>
      <w:r>
        <w:t>Exemplos são desabilitados por padrão, opcionais e explicitamente não obrigatórios. Somente são usados quando a política da atividade permitir e quando ampliarem a compreensão sem fornecer resposta pronta, impor redação única ou substituir a decisão autoral.</w:t>
      </w:r>
    </w:p>
    <w:p>
      <w:pPr>
        <w:pStyle w:val="Heading1"/>
        <w:keepNext/>
      </w:pPr>
      <w:r>
        <w:t>5.16 Separação da avaliação e da nota</w:t>
      </w:r>
    </w:p>
    <w:p>
      <w:pPr/>
      <w:r>
        <w:t>A revisão não atribui nota. Quando a atividade inclui avaliação, uma execução independente recebe somente os insumos autorizados e vinculados ao mesmo textVersionId: texto completo, rubrica, evidências positivas, achados validados, recorrência, abrangência e limitações.</w:t>
      </w:r>
    </w:p>
    <w:p>
      <w:pPr/>
      <w:r>
        <w:t>A avaliação rubricada propõe níveis de desempenho por critério. A quantidade de problemas não é convertida mecanicamente em desconto. O backend aplica pesos, regras e arredondamento do Anexo D e produz a nota calculada de forma determinística. A decisão docente confirma, modifica ou rejeita esse resultado; a nota publicada é liberada somente após decisão docente válida.</w:t>
      </w:r>
    </w:p>
    <w:p>
      <w:pPr/>
      <w:r>
        <w:t>Validação da revisão, avaliação rubricada, cálculo da nota, decisão docente e publicação mantêm contratos, execuções, estados e registros próprios. Uma avaliação não começa para versão diferente da revisão validada que lhe fornece insumos.</w:t>
      </w:r>
    </w:p>
    <w:p>
      <w:pPr>
        <w:pStyle w:val="Heading1"/>
        <w:keepNext/>
      </w:pPr>
      <w:r>
        <w:t>5.17 Acessibilidade, inclusão e integridade acadêmica</w:t>
      </w:r>
    </w:p>
    <w:p>
      <w:pPr/>
      <w:r>
        <w:t>A devolutiva utiliza linguagem clara, respeitosa, explicativa e acionável. Diagnóstico, orientação, prioridade, confiança, estado e meios de contestação não dependem exclusivamente de cor ou posição. A interface oferece alternativas não visuais, navegação por teclado e compatibilidade com tecnologias assistivas e evita pressupostos capacitistas.</w:t>
      </w:r>
    </w:p>
    <w:p>
      <w:pPr/>
      <w:r>
        <w:t>Indícios de integridade acadêmica exigem cautela, linguagem não acusatória, preservação das limitações da evidência e decisão humana. O mecanismo de revisão não acusa, sanciona nem decide autoria indevida.</w:t>
      </w:r>
    </w:p>
    <w:p>
      <w:pPr>
        <w:pStyle w:val="Heading1"/>
        <w:keepNext/>
      </w:pPr>
      <w:r>
        <w:t>5.18 Segurança, privacidade e auditoria</w:t>
      </w:r>
    </w:p>
    <w:p>
      <w:pPr/>
      <w:r>
        <w:t>Autorizações combinam instituição, papel, propriedade, atividade, estado e finalidade. Textos, prompts preenchidos e respostas brutas são cifrados em trânsito e em repouso e não são registrados em texto aberto nos logs operacionais. Retenção, acesso, exportação e exclusão seguem política institucional documentada.</w:t>
      </w:r>
    </w:p>
    <w:p>
      <w:pPr/>
      <w:r>
        <w:t>Cada execução registra identificadores, artefatos, versões, hashes, tentativas, eventos, validações e decisões suficientes para auditoria. AuditEvent é append-only. Os registros permitem reconstruir o ciclo sem expor indevidamente o texto do estudante.</w:t>
      </w:r>
    </w:p>
    <w:p>
      <w:pPr>
        <w:pStyle w:val="Heading1"/>
        <w:keepNext/>
      </w:pPr>
      <w:r>
        <w:t>5.19 Métricas e indicadores</w:t>
      </w:r>
    </w:p>
    <w:p>
      <w:pPr/>
      <w:r>
        <w:t>As métricas técnicas incluem validade dos alvos, rejeições sintáticas, contratuais e semânticas, abstenções, retenções, falhas, tentativas, latência, custo e estabilidade entre execuções.</w:t>
      </w:r>
    </w:p>
    <w:p>
      <w:pPr/>
      <w:r>
        <w:t>As métricas pedagógico-computacionais incluem validade dos códigos, sustentação do diagnóstico, coerência diagnóstico–orientação, adequação ao gênero e à variedade linguística, distribuição entre critérios, divergência entre saída automatizada e decisão humana e contestações procedentes. Comparações entre versões de prompt, modelo ou taxonomia utilizam conjuntos de avaliação, população, período e métricas declarados; a simples diferença de versões não é uma métrica.</w:t>
      </w:r>
    </w:p>
    <w:p>
      <w:pPr/>
      <w:r>
        <w:t>Os indicadores de processo de aprendizagem podem considerar qualidade das mudanças entre versões, interpretação e justificação das decisões, reconhecimento de padrões, adequação ao gênero, uso autônomo dos critérios e transferência para novas situações. Nota, quantidade de correções, quantidade de achados, aceitação ou rejeição não constituem isoladamente medidas de aprendizagem ou capacidade.</w:t>
      </w:r>
    </w:p>
    <w:p>
      <w:pPr>
        <w:pStyle w:val="Heading1"/>
        <w:keepNext/>
      </w:pPr>
      <w:r>
        <w:t>5.20 Testes e governança do prompt</w:t>
      </w:r>
    </w:p>
    <w:p>
      <w:pPr/>
      <w:r>
        <w:t>Prompts e contratos são avaliados fora da produção com conjuntos versionados que cobrem gêneros, critérios, variedades linguísticas, ausência de problema, ambiguidades, problemas sentenciais e suprassentenciais, conflitos, insuficiência de contexto e injeção de prompt. Os testes medem precisão do alvo, validade dos códigos, fidelidade à sentença, qualidade do diagnóstico, coerência da orientação, abstenção, segurança e estabilidade.</w:t>
      </w:r>
    </w:p>
    <w:p>
      <w:pPr/>
      <w:r>
        <w:t>Mudanças de prompt, modelo, parâmetros, contrato, taxonomia, gênero, segmentação ou política acionam os testes pertinentes. Uma versão somente é publicada quando satisfaz limites de aceitação registrados e não apresenta regressão crítica. Reproduções editoriais do prompt no capítulo 9 são geradas automaticamente a partir do Anexo A, com verificação de versão e hash.</w:t>
      </w:r>
    </w:p>
    <w:p>
      <w:pPr>
        <w:pStyle w:val="Heading1"/>
        <w:keepNext/>
      </w:pPr>
      <w:r>
        <w:t>5.21 Tratamento de falhas, repetição e concorrência</w:t>
      </w:r>
    </w:p>
    <w:p>
      <w:pPr/>
      <w:r>
        <w:t>Erros são classificados como transitórios, permanentes, contratuais, semânticos, de segurança ou de incompatibilidade. Repetições usam idempotencyKey, limite de tentativas, backoff e timeout. Falhas permanentes preservam payload protegido, causa e ação requerida e seguem para tratamento operacional sem publicar conteúdo inválido.</w:t>
      </w:r>
    </w:p>
    <w:p>
      <w:pPr/>
      <w:r>
        <w:t>Eventos atrasados não podem alterar estado ou versão mais recente sem validação explícita. Cancelamento, expiração e reprocessamento são eventos registrados, não substituições silenciosas. A indisponibilidade de provedor não autoriza mudar prompt, contrato, taxonomia ou critérios sem combinação previamente avaliada e publicada.</w:t>
      </w:r>
    </w:p>
    <w:p>
      <w:pPr>
        <w:pStyle w:val="Heading1"/>
        <w:keepNext/>
      </w:pPr>
      <w:r>
        <w:t>5.22 Critérios de aceitação</w:t>
      </w:r>
    </w:p>
    <w:p>
      <w:pPr>
        <w:pStyle w:val="ListBullet"/>
      </w:pPr>
      <w:r>
        <w:t>nenhuma execução ocorre sem atividade publicada, autorização, texto íntegro, critérios efetivos e artefatos compatíveis;</w:t>
      </w:r>
    </w:p>
    <w:p>
      <w:pPr>
        <w:pStyle w:val="ListBullet"/>
      </w:pPr>
      <w:r>
        <w:t>toda mensagem JSON contém version no nível canônico aplicável;</w:t>
      </w:r>
    </w:p>
    <w:p>
      <w:pPr>
        <w:pStyle w:val="ListBullet"/>
      </w:pPr>
      <w:r>
        <w:t>toda intervenção referencia exatamente uma sentença existente e reproduz seu conteúdo literal;</w:t>
      </w:r>
    </w:p>
    <w:p>
      <w:pPr>
        <w:pStyle w:val="ListBullet"/>
      </w:pPr>
      <w:r>
        <w:t>todo achado global possui códigos autorizados e referencia as sentenças que sustentam o diagnóstico;</w:t>
      </w:r>
    </w:p>
    <w:p>
      <w:pPr>
        <w:pStyle w:val="ListBullet"/>
      </w:pPr>
      <w:r>
        <w:t>feedbackGlobal permanece síntese e não contém diagnósticos suprassentenciais não estruturados;</w:t>
      </w:r>
    </w:p>
    <w:p>
      <w:pPr>
        <w:pStyle w:val="ListBullet"/>
      </w:pPr>
      <w:r>
        <w:t>diagnóstico e orientação são coerentes, sustentados, executáveis e adequados ao contexto;</w:t>
      </w:r>
    </w:p>
    <w:p>
      <w:pPr>
        <w:pStyle w:val="ListBullet"/>
      </w:pPr>
      <w:r>
        <w:t>confiança abaixo do limiar produz exatamente a política configurada;</w:t>
      </w:r>
    </w:p>
    <w:p>
      <w:pPr>
        <w:pStyle w:val="ListBullet"/>
      </w:pPr>
      <w:r>
        <w:t>saída inválida não é exibida ao estudante, mas tentativa e causa permanecem auditáveis;</w:t>
      </w:r>
    </w:p>
    <w:p>
      <w:pPr>
        <w:pStyle w:val="ListBullet"/>
      </w:pPr>
      <w:r>
        <w:t>revisão, validação, decisão autoral, contestação, avaliação e nota mantêm contratos e estados próprios;</w:t>
      </w:r>
    </w:p>
    <w:p>
      <w:pPr>
        <w:pStyle w:val="ListBullet"/>
      </w:pPr>
      <w:r>
        <w:t>nova execução ou nova versão textual não sobrescreve registros anteriores;</w:t>
      </w:r>
    </w:p>
    <w:p>
      <w:pPr>
        <w:pStyle w:val="ListBullet"/>
      </w:pPr>
      <w:r>
        <w:t>repetição da mesma operação não duplica revisão, cobrança ou publicação;</w:t>
      </w:r>
    </w:p>
    <w:p>
      <w:pPr>
        <w:pStyle w:val="ListBullet"/>
      </w:pPr>
      <w:r>
        <w:t>o estudante pode aceitar, adaptar, rejeitar e contestar sem perder a responsabilidade autoral;</w:t>
      </w:r>
    </w:p>
    <w:p>
      <w:pPr>
        <w:pStyle w:val="ListBullet"/>
      </w:pPr>
      <w:r>
        <w:t>métricas não convertem aceitação, quantidade de problemas ou nota em medida isolada de aprendizagem;</w:t>
      </w:r>
    </w:p>
    <w:p>
      <w:pPr>
        <w:pStyle w:val="ListBullet"/>
      </w:pPr>
      <w:r>
        <w:t>acessibilidade, diversidade linguística, privacidade e decisão humana são verificadas nos testes de conformidade.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4" w:lineRule="auto"/>
      <w:ind w:left="720" w:hanging="360"/>
      <w:contextualSpacing/>
    </w:pPr>
    <w:rPr>
      <w:rFonts w:ascii="Arial" w:hAnsi="Arial"/>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Arquitetura da revisão pedagógica no Textopia_</dc:title>
  <dc:subject>Documentação técnico-pedagógica do Textopia_</dc:subject>
  <dc:creator>Equipe Textopia_</dc:creator>
  <cp:keywords/>
  <dc:description>generated by python-docx</dc:description>
  <cp:lastModifiedBy/>
  <cp:revision>1</cp:revision>
  <dcterms:created xsi:type="dcterms:W3CDTF">2013-12-23T23:15:00Z</dcterms:created>
  <dcterms:modified xsi:type="dcterms:W3CDTF">2013-12-23T23:15:00Z</dcterms:modified>
  <cp:category/>
</cp:coreProperties>
</file>