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pStyle w:val="Heading1"/>
      </w:pPr>
      <w:r>
        <w:t>8. Ambiente do professor no Textopia_: planejamento, orientação e avaliação</w:t>
      </w:r>
    </w:p>
    <w:p>
      <w:pPr>
        <w:pStyle w:val="Heading2"/>
      </w:pPr>
      <w:r>
        <w:t>8.1 Finalidade e escopo</w:t>
      </w:r>
    </w:p>
    <w:p>
      <w:r>
        <w:t>Este capítulo especifica o ambiente no qual o professor planeja e publica atividades, acompanha processos de escrita, valida revisões quando autorizado, oferece orientação pedagógica, conduz avaliações rubricadas e decide sobre a nota. Essas operações são distintas e relacionadas. O ambiente deve preservar a autoria do estudante, a responsabilidade pedagógica do professor e a rastreabilidade das operações do sistema.</w:t>
      </w:r>
    </w:p>
    <w:p>
      <w:r>
        <w:t>O estudante continua sendo o autor do texto. O professor define as condições da atividade, interpreta evidências, orienta o processo e toma decisões pedagógicas; não incorpora alterações ao texto em nome do estudante. A inteligência artificial apoia operações delimitadas, mas não é autoridade final. Princípios pedagógicos orientam a interpretação; formatos, campos, códigos, estados, versões e cálculos obedecem aos anexos técnicos canônicos vigentes.</w:t>
      </w:r>
    </w:p>
    <w:p>
      <w:pPr>
        <w:pStyle w:val="Heading2"/>
      </w:pPr>
      <w:r>
        <w:t>8.2 Papéis, responsabilidades e permissões</w:t>
      </w:r>
    </w:p>
    <w:p>
      <w:pPr>
        <w:ind w:left="360" w:hanging="240"/>
      </w:pPr>
      <w:r>
        <w:t xml:space="preserve">• </w:t>
      </w:r>
      <w:r>
        <w:t>Professor responsável: cria, revisa, publica e encerra atividades; acompanha sua turma; valida saídas quando a política exigir; realiza a decisão docente sobre a nota.</w:t>
      </w:r>
    </w:p>
    <w:p>
      <w:pPr>
        <w:ind w:left="360" w:hanging="240"/>
      </w:pPr>
      <w:r>
        <w:t xml:space="preserve">• </w:t>
      </w:r>
      <w:r>
        <w:t>Professor colaborador ou substituto: atua apenas nas turmas, atividades e operações explicitamente delegadas, com registro de identidade, período e escopo da delegação.</w:t>
      </w:r>
    </w:p>
    <w:p>
      <w:pPr>
        <w:ind w:left="360" w:hanging="240"/>
      </w:pPr>
      <w:r>
        <w:t xml:space="preserve">• </w:t>
      </w:r>
      <w:r>
        <w:t>Equipe pedagógica ou validador humano autorizado: pode analisar saídas retidas ou contestações conforme permissão institucional, sem adquirir automaticamente poderes de avaliação ou publicação de nota.</w:t>
      </w:r>
    </w:p>
    <w:p>
      <w:pPr>
        <w:ind w:left="360" w:hanging="240"/>
      </w:pPr>
      <w:r>
        <w:t xml:space="preserve">• </w:t>
      </w:r>
      <w:r>
        <w:t>Administrador: governa registros canônicos, integrações, políticas institucionais e permissões globais; essas funções não são confundidas com a configuração pedagógica cotidiana.</w:t>
      </w:r>
    </w:p>
    <w:p>
      <w:pPr>
        <w:ind w:left="360" w:hanging="240"/>
      </w:pPr>
      <w:r>
        <w:t xml:space="preserve">• </w:t>
      </w:r>
      <w:r>
        <w:t>Sistema: valida contratos, controla transições, registra eventos, executa prompts versionados, calcula resultados determinísticos e impede ações incompatíveis com o estado ou a permissão.</w:t>
      </w:r>
    </w:p>
    <w:p>
      <w:r>
        <w:t>A matriz de permissões deve indicar, por papel e estado, quem pode visualizar, criar, editar, publicar, validar, reprocessar, avaliar, decidir, exportar, reabrir, cancelar e arquivar. Toda delegação e operação sensível integra a trilha de auditoria.</w:t>
      </w:r>
    </w:p>
    <w:p>
      <w:pPr>
        <w:pStyle w:val="Heading2"/>
      </w:pPr>
      <w:r>
        <w:t>8.3 Painel docente</w:t>
      </w:r>
    </w:p>
    <w:p>
      <w:r>
        <w:t>O painel organiza turmas, atividades e trabalhos por estado, prazo e responsabilidade. Cada item informa o estado atual, a próxima ação permitida, seu responsável e as pendências relevantes. Alertas distinguem atraso, falha técnica, saída retida, validação pendente, contestação, avaliação incompleta e nota ainda não publicada.</w:t>
      </w:r>
    </w:p>
    <w:p>
      <w:r>
        <w:t>O painel permite filtros acessíveis e não depende exclusivamente de cor, ícone ou posição. Estados vazios distinguem ausência de turmas, atividades, submissões, revisões ou avaliações. Métricas operacionais não são apresentadas como indicadores de aprendizagem.</w:t>
      </w:r>
    </w:p>
    <w:p>
      <w:pPr>
        <w:pStyle w:val="Heading2"/>
      </w:pPr>
      <w:r>
        <w:t>8.4 Planejamento e publicação da atividade</w:t>
      </w:r>
    </w:p>
    <w:p>
      <w:pPr>
        <w:pStyle w:val="Heading3"/>
      </w:pPr>
      <w:r>
        <w:t>8.4.1 Rascunho e publicação</w:t>
      </w:r>
    </w:p>
    <w:p>
      <w:r>
        <w:t>A atividade nasce como rascunho editável. A publicação valida a configuração e cria uma ActivityPublication imutável, identificada por activityPublicationId, versão e hash. Cada submissão permanece vinculada à publicação vigente no momento do envio. Alterações posteriores geram nova publicação e não modificam retroativamente submissões existentes.</w:t>
      </w:r>
    </w:p>
    <w:p>
      <w:r>
        <w:t>O professor pode duplicar, arquivar, cancelar ou criar nova publicação conforme as permissões e a máquina de estados. Reabertura, prorrogação e exceção individual são operações explícitas, justificadas quando exigido e auditáveis.</w:t>
      </w:r>
    </w:p>
    <w:p>
      <w:pPr>
        <w:pStyle w:val="Heading3"/>
      </w:pPr>
      <w:r>
        <w:t>8.4.2 Configuração pedagógica</w:t>
      </w:r>
    </w:p>
    <w:p>
      <w:r>
        <w:t>A configuração reúne proposta, objetivos pedagógicos, objetivos comunicativos, interlocutores, finalidade, gênero, instruções, modalidades de entrega, prazos e número máximo de ciclos. O gênero é selecionado no registro canônico e pode ser apresentado com sua Configuração Contextual — Campo, Relação e Modo — e seu Potencial de Estrutura Generalizada, incluindo elementos obrigatórios, opcionais e ordenação admissível.</w:t>
      </w:r>
    </w:p>
    <w:p>
      <w:r>
        <w:t>O sistema verifica a coerência entre gênero, situação comunicativa, objetivos, instruções, critérios e rubrica. Diferenças linguísticas não são tratadas automaticamente como deficiência, e prescrições normativas devem ser justificadas pela finalidade acadêmica e pelas condições da atividade.</w:t>
      </w:r>
    </w:p>
    <w:p>
      <w:pPr>
        <w:pStyle w:val="Heading3"/>
      </w:pPr>
      <w:r>
        <w:t>8.4.3 Critérios e categorias da revisão</w:t>
      </w:r>
    </w:p>
    <w:p>
      <w:r>
        <w:t>O professor seleciona critérios pelo código canônico. A configuração inclui enabledCriterionCodes e, quando necessário, disabledCriterionCodes. O conjunto efetivo é a interseção entre o mapeamento canônico do gênero e a seleção docente, descontadas as desativações válidas. Categorias somente podem ser habilitadas quando compatíveis com os critérios efetivos.</w:t>
      </w:r>
    </w:p>
    <w:p>
      <w:r>
        <w:t>A interface não permite criar silenciosamente códigos locais nem usar registros descontinuados ou incompatíveis. Mudanças em taxonomias produzem nova versão canônica e não alteram processamentos anteriores.</w:t>
      </w:r>
    </w:p>
    <w:p>
      <w:pPr>
        <w:pStyle w:val="Heading3"/>
      </w:pPr>
      <w:r>
        <w:t>8.4.4 Política da revisão</w:t>
      </w:r>
    </w:p>
    <w:p>
      <w:r>
        <w:t>O professor configura prioridade, limites de intervenções por ciclo, agrupamento de padrões, uso opcional de exemplos, limiar de confiança e política de disponibilização. Exemplos são explicitamente não obrigatórios e empregados apenas quando ampliarem a compreensão.</w:t>
      </w:r>
    </w:p>
    <w:p>
      <w:r>
        <w:t>A política determina se a saída pode seguir diretamente ao estudante, se deve ser retida para validação humana ou se exige validação em condições específicas. O backend compara a confiança ao limiar da atividade e aplica abstenção, retenção ou encaminhamento humano. Conflitos não resolvidos segundo a ordem de precedência canônica produzem abstenção.</w:t>
      </w:r>
    </w:p>
    <w:p>
      <w:pPr>
        <w:pStyle w:val="Heading3"/>
      </w:pPr>
      <w:r>
        <w:t>8.4.5 Privacidade e prazos</w:t>
      </w:r>
    </w:p>
    <w:p>
      <w:r>
        <w:t>O professor visualiza as políticas institucionais de privacidade e retenção aplicáveis, mas não pode substituí-las por opções locais incompatíveis. Pode configurar apenas parâmetros autorizados. Prazos de submissão, reescrita, validação e avaliação são distintos, com regras explícitas para atraso, prorrogação, reabertura e exceções.</w:t>
      </w:r>
    </w:p>
    <w:p>
      <w:pPr>
        <w:pStyle w:val="Heading2"/>
      </w:pPr>
      <w:r>
        <w:t>8.5 Pré-visualização, validação e publicação</w:t>
      </w:r>
    </w:p>
    <w:p>
      <w:r>
        <w:t>Antes da publicação, o sistema executa validações de completude, compatibilidade de códigos, versões e hashes, coerência entre gênero e critérios, rubrica, política de confiança, prazos e permissões. A pré-visualização permite ao professor conferir a proposta, a experiência do estudante e exemplos hipotéticos não executáveis, sem usar textos reais da turma.</w:t>
      </w:r>
    </w:p>
    <w:p>
      <w:r>
        <w:t>Instruções docentes são tratadas como dados delimitados e não podem modificar o prompt canônico, desativar salvaguardas ou contradizer contratos e princípios superiores. A publicação é bloqueada quando houver incompatibilidade estrutural; divergências pedagógicas não resolvidas são apresentadas para decisão humana autorizada.</w:t>
      </w:r>
    </w:p>
    <w:p>
      <w:pPr>
        <w:pStyle w:val="Heading2"/>
      </w:pPr>
      <w:r>
        <w:t>8.6 Acompanhamento pedagógico</w:t>
      </w:r>
    </w:p>
    <w:p>
      <w:r>
        <w:t>O professor acompanha submissões, TextVersions, ciclos, revisões, validações, avaliações, contestações e notas por máquinas de estados separadas. Reprocessamento técnico, nova análise, nova submissão e nova versão são operações diferentes. O sistema informa sempre o objeto afetado e preserva o histórico.</w:t>
      </w:r>
    </w:p>
    <w:p>
      <w:r>
        <w:t>Indicadores de processo podem abranger leitura dos achados, decisões autorais, justificativas, reescritas e evolução entre versões. Eles apoiam a interpretação pedagógica e não medem aprendizagem somente pela nota, pela quantidade de problemas, pelo número de correções ou por métricas de interação isoladas.</w:t>
      </w:r>
    </w:p>
    <w:p>
      <w:r>
        <w:t>Padrões individuais são apresentados com cautela, contexto e possibilidade de contestação. Padrões da turma são agregados segundo limiares institucionais de anonimização, sem trechos identificáveis, pequenos grupos reidentificáveis ou exposição de estudantes. Análise coletiva, análise individual e relatório institucional possuem finalidades e permissões distintas.</w:t>
      </w:r>
    </w:p>
    <w:p>
      <w:pPr>
        <w:pStyle w:val="Heading2"/>
      </w:pPr>
      <w:r>
        <w:t>8.7 Validação da revisão</w:t>
      </w:r>
    </w:p>
    <w:p>
      <w:r>
        <w:t>A validação atua sobre uma saída preservada e vinculada ao texto, à atividade, ao prompt, às taxonomias e às respectivas versões e hashes. O professor ou validador autorizado não substitui a saída original: sua decisão é registrada como novo evento, com autoria, data, objeto, estado anterior, estado posterior e justificativa quando exigida.</w:t>
      </w:r>
    </w:p>
    <w:p>
      <w:r>
        <w:t>A revisão contém três unidades distintas: intervenção sentencial vinculada a exatamente um sentenceId; achado global estruturado em achadosGlobais; e feedbackGlobal sintetizador, que não recebe diagnósticos suprassentenciais. O validador analisa evidência, diagnóstico e orientação separadamente e confirma a correspondência com a versão literal do texto.</w:t>
      </w:r>
    </w:p>
    <w:p>
      <w:r>
        <w:t>Para cada unidade aplicável, a decisão pode validar, invalidar, editar a orientação dentro dos limites autorizados ou solicitar nova análise. Validação parcial é permitida quando prevista pelo contrato. Editar a orientação preserva conteúdo original, autoria da edição e proveniência; não autoriza alterar silenciosamente evidência, critério, categoria ou diagnóstico.</w:t>
      </w:r>
    </w:p>
    <w:p>
      <w:r>
        <w:t>Nova análise cria resultado versionado e não apaga o anterior. Reprocessamento técnico reutiliza a mesma intenção de operação com idempotência. Achados duplicados, contraditórios, incompatíveis com o contrato, associados à versão errada ou com offsets inválidos não são disponibilizados como válidos.</w:t>
      </w:r>
    </w:p>
    <w:p>
      <w:r>
        <w:t>A revisão é seletiva, priorizada e não exaustiva. Orientações devem ser específicas, explicativas, acionáveis, respeitosas, oportunas, coerentes com o problema e sustentadas pelo texto e pela atividade. Evidências positivas também podem ser validadas e apresentadas.</w:t>
      </w:r>
    </w:p>
    <w:p>
      <w:pPr>
        <w:pStyle w:val="Heading2"/>
      </w:pPr>
      <w:r>
        <w:t>8.8 Orientação pedagógica e contestação</w:t>
      </w:r>
    </w:p>
    <w:p>
      <w:r>
        <w:t>Orientação pedagógica, validação da revisão, avaliação rubricada e decisão sobre a nota são operações distintas. O professor pode complementar a orientação sem transformar sua sugestão em alteração automática. Uma correção somente existe quando o estudante incorpora explicitamente uma mudança a uma nova versão.</w:t>
      </w:r>
    </w:p>
    <w:p>
      <w:r>
        <w:t>O professor acompanha decisões do estudante — aceitar, adaptar, rejeitar ou contestar — sem tratá-las como obediência ou desobediência. Rejeição e contestação não reduzem automaticamente a nota. A contestação abre análise humana vinculada ao achado e à versão; sua resposta registra decisão, justificativa, responsável e encaminhamento, com possibilidade de reabertura segundo a política institucional.</w:t>
      </w:r>
    </w:p>
    <w:p>
      <w:pPr>
        <w:pStyle w:val="Heading2"/>
      </w:pPr>
      <w:r>
        <w:t>8.9 Avaliação rubricada</w:t>
      </w:r>
    </w:p>
    <w:p>
      <w:r>
        <w:t>A avaliação utiliza fluxo independente da revisão, embora possa receber achados validados como evidências. O professor seleciona uma rubrica canônica compatível com a atividade, contendo critérios, níveis, pesos, escala e fórmula. A rubrica e sua versão permanecem vinculadas à avaliação e à TextVersion avaliada.</w:t>
      </w:r>
    </w:p>
    <w:p>
      <w:r>
        <w:t>O prompt canônico de avaliação recebe a atividade, o texto completo, a rubrica, evidências positivas, achados validados, recorrência e limitações. Não transforma a quantidade de problemas em desconto automático. Abstenções e limitações permanecem visíveis e impedem conclusões não sustentadas.</w:t>
      </w:r>
    </w:p>
    <w:p>
      <w:r>
        <w:t>O professor aciona a operação pedagógica de iniciar avaliação; a interface não expõe a invocação técnica do prompt como se fosse decisão docente. Operações idempotentes e controle de concorrência impedem avaliações duplicadas ou simultaneamente conflitantes.</w:t>
      </w:r>
    </w:p>
    <w:p>
      <w:pPr>
        <w:pStyle w:val="Heading2"/>
      </w:pPr>
      <w:r>
        <w:t>8.10 Cálculo, decisão docente e publicação da nota</w:t>
      </w:r>
    </w:p>
    <w:p>
      <w:r>
        <w:t>A nota calculada é o resultado determinístico produzido pelo backend conforme a rubrica canônica, os níveis, os pesos e a fórmula. O modelo não calcula livremente a nota final. A decisão docente confirma, modifica ou rejeita o resultado; modificação ou rejeição exige justificativa e preserva o cálculo original.</w:t>
      </w:r>
    </w:p>
    <w:p>
      <w:r>
        <w:t>A nota publicada é o resultado liberado após decisão docente válida. Nota calculada, decisão docente e nota publicada possuem estados, autores e registros próprios. A interface impede apresentar proposta ou cálculo provisório como resultado final e associa a nota à atividade, à rubrica e à versão textual avaliadas.</w:t>
      </w:r>
    </w:p>
    <w:p>
      <w:r>
        <w:t>Reabertura, retificação ou anulação seguem transições autorizadas, com justificativa, auditoria e nova comunicação ao estudante. A publicação de nota não altera revisão, validação ou texto, e a conclusão de uma dessas operações não encerra automaticamente as demais.</w:t>
      </w:r>
    </w:p>
    <w:p>
      <w:pPr>
        <w:pStyle w:val="Heading2"/>
      </w:pPr>
      <w:r>
        <w:t>8.11 Integridade acadêmica</w:t>
      </w:r>
    </w:p>
    <w:p>
      <w:r>
        <w:t>Indícios de integridade acadêmica são apresentados com cautela, linguagem não acusatória, acesso restrito e indicação explícita de limitações. Nenhuma saída automatizada constitui acusação, prova ou decisão. O professor ou instância humana competente analisa o contexto e registra uma decisão segundo a política institucional. Esses indícios não são incluídos automaticamente no feedback coletivo nem convertidos mecanicamente em desconto.</w:t>
      </w:r>
    </w:p>
    <w:p>
      <w:pPr>
        <w:pStyle w:val="Heading2"/>
      </w:pPr>
      <w:r>
        <w:t>8.12 Exportação, retenção e auditoria</w:t>
      </w:r>
    </w:p>
    <w:p>
      <w:r>
        <w:t>Exportações são autorizadas por finalidade, papel e escopo. Texto, revisão, avaliação, nota, dados agregados e trilha de auditoria são conjuntos distintos. O sistema aplica minimização, anonimização ou pseudonimização quando cabível, registra responsável, data, finalidade e conteúdo exportado e impede a inclusão de dados não necessários.</w:t>
      </w:r>
    </w:p>
    <w:p>
      <w:r>
        <w:t>Relatórios coletivos não reproduzem textos pessoais nem permitem reidentificação. Arquivamento pedagógico não equivale a retenção indefinida de dados pessoais. Ao final do período aplicável, o sistema executa a política institucional de eliminação, anonimização ou conservação autorizada e registra a operação.</w:t>
      </w:r>
    </w:p>
    <w:p>
      <w:pPr>
        <w:pStyle w:val="Heading2"/>
      </w:pPr>
      <w:r>
        <w:t>8.13 Acessibilidade e inclusão</w:t>
      </w:r>
    </w:p>
    <w:p>
      <w:r>
        <w:t>Painel, configuração, pré-visualização, validação, comparação de versões, avaliação, decisão de nota, contestação e exportação devem ser utilizáveis por teclado e tecnologias assistivas. O ambiente exige foco visível, ordem de navegação coerente, rótulos acessíveis, contraste, ampliação sem perda de conteúdo, linguagem clara e alternativas textuais equivalentes para recursos visuais.</w:t>
      </w:r>
    </w:p>
    <w:p>
      <w:r>
        <w:t>Alertas e estados não dependem somente de cor ou ícones. A interface evita pressupostos capacitistas, oferece tempo e modalidades de interação compatíveis com políticas inclusivas e permite contestar orientações linguisticamente inadequadas ou inacessíveis.</w:t>
      </w:r>
    </w:p>
    <w:p>
      <w:pPr>
        <w:pStyle w:val="Heading2"/>
      </w:pPr>
      <w:r>
        <w:t>8.14 Governança de prompts, taxonomias e rubricas</w:t>
      </w:r>
    </w:p>
    <w:p>
      <w:r>
        <w:t>Prompts, taxonomias, gêneros, critérios, categorias e rubricas são registros canônicos versionados. O professor configura somente parâmetros autorizados; não edita diretamente prompts canônicos nem cria códigos executáveis fora do processo de governança. Alterações canônicas pertencem a papéis administrativos ou técnicos autorizados e exigem validação, versão, hash, histórico e publicação.</w:t>
      </w:r>
    </w:p>
    <w:p>
      <w:r>
        <w:t>Cada processamento registra as versões e os hashes da atividade publicada, do prompt, das taxonomias, da rubrica e dos contratos utilizados. Incompatibilidades bloqueiam a operação ou produzem abstenção conforme a política. Conteúdo do estudante e instruções da atividade são tratados como dados, não como comandos capazes de substituir as regras do sistema.</w:t>
      </w:r>
    </w:p>
    <w:p>
      <w:pPr>
        <w:pStyle w:val="Heading2"/>
      </w:pPr>
      <w:r>
        <w:t>8.15 Requisitos funcionais e critérios de aceitação</w:t>
      </w:r>
    </w:p>
    <w:p>
      <w:pPr>
        <w:ind w:left="360" w:hanging="240"/>
      </w:pPr>
      <w:r>
        <w:t xml:space="preserve">• </w:t>
      </w:r>
      <w:r>
        <w:t>Toda submissão permanece vinculada a uma publicação imutável da atividade.</w:t>
      </w:r>
    </w:p>
    <w:p>
      <w:pPr>
        <w:ind w:left="360" w:hanging="240"/>
      </w:pPr>
      <w:r>
        <w:t xml:space="preserve">• </w:t>
      </w:r>
      <w:r>
        <w:t>O conjunto efetivo de critérios é calculado a partir do gênero e da seleção docente canônica.</w:t>
      </w:r>
    </w:p>
    <w:p>
      <w:pPr>
        <w:ind w:left="360" w:hanging="240"/>
      </w:pPr>
      <w:r>
        <w:t xml:space="preserve">• </w:t>
      </w:r>
      <w:r>
        <w:t>A interface impede publicação com códigos, versões, hashes, prazos ou rubricas incompatíveis.</w:t>
      </w:r>
    </w:p>
    <w:p>
      <w:pPr>
        <w:ind w:left="360" w:hanging="240"/>
      </w:pPr>
      <w:r>
        <w:t xml:space="preserve">• </w:t>
      </w:r>
      <w:r>
        <w:t>Cada processo mostra estado, próxima ação e responsável conforme a máquina canônica correspondente.</w:t>
      </w:r>
    </w:p>
    <w:p>
      <w:pPr>
        <w:ind w:left="360" w:hanging="240"/>
      </w:pPr>
      <w:r>
        <w:t xml:space="preserve">• </w:t>
      </w:r>
      <w:r>
        <w:t>Saídas originais, validações, edições e novas análises permanecem distintas e auditáveis.</w:t>
      </w:r>
    </w:p>
    <w:p>
      <w:pPr>
        <w:ind w:left="360" w:hanging="240"/>
      </w:pPr>
      <w:r>
        <w:t xml:space="preserve">• </w:t>
      </w:r>
      <w:r>
        <w:t>Intervenções sentenciais, achadosGlobais e feedbackGlobal são validados e exibidos como unidades diferentes.</w:t>
      </w:r>
    </w:p>
    <w:p>
      <w:pPr>
        <w:ind w:left="360" w:hanging="240"/>
      </w:pPr>
      <w:r>
        <w:t xml:space="preserve">• </w:t>
      </w:r>
      <w:r>
        <w:t>Nenhuma ação docente altera automaticamente o texto do estudante.</w:t>
      </w:r>
    </w:p>
    <w:p>
      <w:pPr>
        <w:ind w:left="360" w:hanging="240"/>
      </w:pPr>
      <w:r>
        <w:t xml:space="preserve">• </w:t>
      </w:r>
      <w:r>
        <w:t>Avaliação, cálculo, decisão docente e publicação da nota permanecem separados e vinculados à versão correta.</w:t>
      </w:r>
    </w:p>
    <w:p>
      <w:pPr>
        <w:ind w:left="360" w:hanging="240"/>
      </w:pPr>
      <w:r>
        <w:t xml:space="preserve">• </w:t>
      </w:r>
      <w:r>
        <w:t>Operações repetidas ou concorrentes não geram publicações, revisões, avaliações ou notas duplicadas.</w:t>
      </w:r>
    </w:p>
    <w:p>
      <w:pPr>
        <w:ind w:left="360" w:hanging="240"/>
      </w:pPr>
      <w:r>
        <w:t xml:space="preserve">• </w:t>
      </w:r>
      <w:r>
        <w:t>Exportações respeitam finalidade, minimização, permissões, retenção e auditoria.</w:t>
      </w:r>
    </w:p>
    <w:p>
      <w:pPr>
        <w:ind w:left="360" w:hanging="240"/>
      </w:pPr>
      <w:r>
        <w:t xml:space="preserve">• </w:t>
      </w:r>
      <w:r>
        <w:t>Todos os fluxos críticos passam por testes de teclado, leitor de tela, contraste, ampliação e alternativas não visuais.</w:t>
      </w:r>
    </w:p>
    <w:p>
      <w:pPr>
        <w:pStyle w:val="Heading2"/>
      </w:pPr>
      <w:r>
        <w:t>8.16 Artefatos de implementação</w:t>
      </w:r>
    </w:p>
    <w:p>
      <w:r>
        <w:t>A implementação deve manter mapa da jornada docente; fluxo de criação e publicação; matriz de permissões por papel e estado; wireframes anotados; catálogo de mensagens, alertas e estados vazios; matriz de notificações; protótipos de validação e comparação; catálogo de relatórios; casos de uso; critérios de aceitação; testes de acessibilidade e usabilidade; e matriz de rastreabilidade entre interface, entidades, contratos e máquinas de estados.</w:t>
      </w:r>
    </w:p>
    <w:p>
      <w:pPr>
        <w:pStyle w:val="Heading2"/>
      </w:pPr>
      <w:r>
        <w:t>8.17 Relação com as fontes canônicas</w:t>
      </w:r>
    </w:p>
    <w:p>
      <w:r>
        <w:t>Este capítulo especifica a experiência docente e não mantém cópias manuais de prompts, esquemas, registros, rubricas ou máquinas de estados. Esses elementos pertencem aos anexos técnicos canônicos vigentes. Reproduções editoriais devem ser geradas automaticamente durante a publicação, com verificação de versão e hash. Em caso de conflito, prevalecem os anexos; conflito não resolvido produz bloqueio, abstenção ou encaminhamento humano, nunca interpretação improvisada pelo modelo.</w:t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before="200" w:line="360" w:lineRule="auto"/>
        <w:ind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