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color w:val="1F4D78"/>
          <w:sz w:val="44"/>
        </w:rPr>
        <w:t>Anexo técnico E</w:t>
      </w:r>
    </w:p>
    <w:p>
      <w:pPr>
        <w:spacing w:after="240"/>
      </w:pPr>
      <w:r>
        <w:rPr>
          <w:i/>
          <w:color w:val="5B6573"/>
          <w:sz w:val="22"/>
        </w:rPr>
        <w:t>Modelo canônico do domínio, máquinas de estados e segmentação textual do TEXTOPIA_</w:t>
      </w:r>
    </w:p>
    <w:p>
      <w:r>
        <w:t>Versão normativa: dominio-2.0.0  |  Estado: published  |  Fonte canônica</w:t>
      </w:r>
    </w:p>
    <w:p>
      <w:pPr>
        <w:pStyle w:val="Heading1"/>
      </w:pPr>
      <w:r>
        <w:t>1. Escopo</w:t>
      </w:r>
    </w:p>
    <w:p>
      <w:r>
        <w:t>Este anexo define as entidades centrais, seus vínculos, os estados operacionais e o contrato determinístico que transforma uma versão textual em parágrafos e sentenças identificáveis.</w:t>
      </w:r>
    </w:p>
    <w:p>
      <w:pPr>
        <w:pStyle w:val="Heading1"/>
      </w:pPr>
      <w:r>
        <w:t>2. Regras comuns</w:t>
      </w:r>
    </w:p>
    <w:p>
      <w:pPr>
        <w:pStyle w:val="ListBullet"/>
      </w:pPr>
      <w:r>
        <w:t>Todos os registros possuem version, createdAt e identificador estável.</w:t>
      </w:r>
    </w:p>
    <w:p>
      <w:pPr>
        <w:pStyle w:val="ListBullet"/>
      </w:pPr>
      <w:r>
        <w:t>Conteúdo textual e artefatos publicados são imutáveis.</w:t>
      </w:r>
    </w:p>
    <w:p>
      <w:pPr>
        <w:pStyle w:val="ListBullet"/>
      </w:pPr>
      <w:r>
        <w:t>Transições de estado geram eventos append-only com ator, origem e correlationId.</w:t>
      </w:r>
    </w:p>
    <w:p>
      <w:pPr>
        <w:pStyle w:val="ListBullet"/>
      </w:pPr>
      <w:r>
        <w:t>Operações capazes de duplicar processamento exigem idempotencyKey.</w:t>
      </w:r>
    </w:p>
    <w:p>
      <w:pPr>
        <w:pStyle w:val="ListBullet"/>
      </w:pPr>
      <w:r>
        <w:t>Relacionamentos entre instituições usam institutionId e são validados no backend.</w:t>
      </w:r>
    </w:p>
    <w:p>
      <w:pPr>
        <w:pStyle w:val="Heading1"/>
      </w:pPr>
      <w:r>
        <w:t>3. Diagrama entidade-relacionamento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887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dominio-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87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E.1 — Modelo lógico central. As cardinalidades representam o fluxo normativo; tabelas auxiliares de autenticação, anexos e telemetria podem ser acrescentadas sem alterar os contratos.</w:t>
      </w:r>
    </w:p>
    <w:p>
      <w:pPr>
        <w:pStyle w:val="Heading1"/>
      </w:pPr>
      <w:r>
        <w:t>4. Dicionário do domínio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Entidade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Responsabilidade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Chave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institutions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Organização responsável pelo isolamento de dados.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institution_id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Identidade; papéis são atribuídos por contexto.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activities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Configuração pedagógica publicada pelo professor.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activity_id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activity_analysis_configs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Gênero, versões e critérios habilitados.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activity_id+version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submissions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Entrega lógica do estudante.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submission_id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text_versions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Conteúdo imutável e hash.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text_version_id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text_segments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Parágrafos e sentenças com offsets.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text_version_id+sentence_id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revision_executions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Chamada versionada ao mecanismo de revisão.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revision_execution_id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interventions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Achados restritos a uma sentença.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intervention_id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global_findings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Achados suprassentenciais estruturados.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global_finding_id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validation_runs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Envelope de decisões humanas.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validation_id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evaluation_executions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Proposta de níveis da rubrica.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evaluation_execution_id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criterion_assessments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Nível e evidências por critério.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evaluation_id+criterion_id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grade_calculations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Cálculo determinístico da nota.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calculation_id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grade_decisions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Confirmação, modificação ou rejeição docente.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decision_id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domain_events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Histórico de transições e auditoria.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event_id</w:t>
            </w:r>
          </w:p>
        </w:tc>
      </w:tr>
    </w:tbl>
    <w:p/>
    <w:p>
      <w:pPr>
        <w:pStyle w:val="Heading1"/>
      </w:pPr>
      <w:r>
        <w:t>5. Esquemas de persistência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</w:trPr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Tabela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Campos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7"/>
              </w:rPr>
              <w:t>Restrições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activities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activity_id UUID PK; institution_id UUID FK; owner_user_id UUID FK; version VARCHAR; title TEXT; status VARCHAR; published_at TIMESTAMPTZ; row_version BIGINT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UNIQUE(activity_id,version); estado publicado imutável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activity_analysis_configs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activity_id UUID; version VARCHAR; genre_id VARCHAR; genre_catalog_version VARCHAR; taxonomy_version VARCHAR; mapping_version VARCHAR; enabled_criterion_codes JSONB; disabled_criterion_codes JSONB; revision_scope VARCHAR; checksum VARCHAR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PK(activity_id,version); disabled ⊆ enabled/mapeamento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submissions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submission_id UUID PK; activity_id UUID FK; student_user_id UUID FK; status VARCHAR; current_text_version_id UUID; created_at TIMESTAMPTZ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uma submissão ativa por estudante quando configurado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text_versions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text_version_id UUID PK; submission_id UUID FK; ordinal INT; content_uri TEXT; text_hash VARCHAR; char_length INT; normalization VARCHAR; created_at TIMESTAMPTZ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UNIQUE(submission_id,ordinal); UNIQUE(text_hash,submission_id)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text_segments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text_version_id UUID FK; paragraph_id VARCHAR; sentence_id VARCHAR; paragraph_index INT; sentence_index INT; start_offset INT; end_offset INT; literal_text TEXT; segment_hash VARCHAR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PK(text_version_id,sentence_id); offsets não sobrepostos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revision_executions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revision_execution_id UUID PK; text_version_id UUID FK; state VARCHAR; prompt_version VARCHAR; contract_version VARCHAR; model_version VARCHAR; taxonomy_version VARCHAR; context_checksum VARCHAR; idempotency_key VARCHAR; created_at TIMESTAMPTZ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UNIQUE(idempotency_key)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interventions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intervention_id UUID PK; revision_execution_id UUID FK; sentence_id VARCHAR; criterion_code VARCHAR; category_code VARCHAR; excerpt TEXT; diagnosis TEXT; guidance TEXT; priority VARCHAR; confidence NUMERIC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FK sentence; confidence 0..1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global_findings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global_finding_id UUID PK; revision_execution_id UUID FK; criterion_code VARCHAR; category_code VARCHAR; sentence_ids JSONB; diagnosis TEXT; guidance TEXT; priority VARCHAR; confidence NUMERIC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sentence_ids ≥ 2 ou justificativa suprassentencial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validation_runs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validation_id UUID PK; revision_execution_id UUID FK; state VARCHAR; actor_id UUID; decisions JSONB; created_at TIMESTAMPTZ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append-only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evaluation_executions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evaluation_execution_id UUID PK; text_version_id UUID FK; revision_execution_id UUID FK; rubric_version VARCHAR; mapping_version VARCHAR; state VARCHAR; input_hash VARCHAR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UNIQUE(input_hash)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criterion_assessments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evaluation_execution_id UUID FK; rubric_criterion_id VARCHAR; level_id VARCHAR; evidence_refs JSONB; confidence NUMERIC; limitations JSONB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PK(evaluation_execution_id,rubric_criterion_id)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grade_calculations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calculation_id UUID PK; evaluation_execution_id UUID FK; formula_version VARCHAR; raw_score NUMERIC; proposed_score NUMERIC; state VARCHAR; input_hash VARCHAR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UNIQUE(input_hash)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grade_decisions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decision_id UUID PK; calculation_id UUID FK; actor_id UUID FK; action VARCHAR; previous_score NUMERIC; decided_score NUMERIC; justification TEXT; decided_at TIMESTAMPTZ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append-only</w:t>
            </w:r>
          </w:p>
        </w:tc>
      </w:tr>
      <w:tr>
        <w:trPr>
          <w:cantSplit/>
        </w:trPr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domain_events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event_id UUID PK; aggregate_type VARCHAR; aggregate_id UUID; from_state VARCHAR; to_state VARCHAR; actor_id UUID; correlation_id UUID; payload JSONB; occurred_at TIMESTAMPTZ</w:t>
            </w:r>
          </w:p>
        </w:tc>
        <w:tc>
          <w:tcPr>
            <w:tcW w:type="dxa" w:w="3264"/>
            <w:vAlign w:val="center"/>
          </w:tcPr>
          <w:p>
            <w:pPr>
              <w:spacing w:after="20"/>
            </w:pPr>
            <w:r>
              <w:rPr>
                <w:sz w:val="16"/>
              </w:rPr>
              <w:t>índice aggregate+occurred_at</w:t>
            </w:r>
          </w:p>
        </w:tc>
      </w:tr>
    </w:tbl>
    <w:p/>
    <w:p>
      <w:pPr>
        <w:pStyle w:val="Heading1"/>
      </w:pPr>
      <w:r>
        <w:t>6. Seleção efetiva de critérios</w:t>
      </w:r>
    </w:p>
    <w:p>
      <w:r>
        <w:t>A configuração da atividade deve declarar enabledCriterionCodes e disabledCriterionCodes. Ambos são códigos explícitos e versionados. disabledCriterionCodes é opcional e existe para permitir desativação pedagógica sem publicar novo mapeamento de gênero.</w:t>
      </w:r>
    </w:p>
    <w:p>
      <w:pPr>
        <w:spacing w:after="140"/>
        <w:ind w:left="259"/>
      </w:pPr>
      <w:r>
        <w:rPr>
          <w:rFonts w:ascii="Consolas" w:hAnsi="Consolas"/>
          <w:color w:val="25364A"/>
          <w:sz w:val="15"/>
        </w:rPr>
        <w:t>{</w:t>
        <w:br/>
      </w:r>
      <w:r>
        <w:rPr>
          <w:rFonts w:ascii="Consolas" w:hAnsi="Consolas"/>
          <w:color w:val="25364A"/>
          <w:sz w:val="15"/>
        </w:rPr>
        <w:t xml:space="preserve">  "version": "1.0.0",</w:t>
        <w:br/>
      </w:r>
      <w:r>
        <w:rPr>
          <w:rFonts w:ascii="Consolas" w:hAnsi="Consolas"/>
          <w:color w:val="25364A"/>
          <w:sz w:val="15"/>
        </w:rPr>
        <w:t xml:space="preserve">  "activityId": "ATV-001",</w:t>
        <w:br/>
      </w:r>
      <w:r>
        <w:rPr>
          <w:rFonts w:ascii="Consolas" w:hAnsi="Consolas"/>
          <w:color w:val="25364A"/>
          <w:sz w:val="15"/>
        </w:rPr>
        <w:t xml:space="preserve">  "genreId": "ARTIGO_OPINIAO",</w:t>
        <w:br/>
      </w:r>
      <w:r>
        <w:rPr>
          <w:rFonts w:ascii="Consolas" w:hAnsi="Consolas"/>
          <w:color w:val="25364A"/>
          <w:sz w:val="15"/>
        </w:rPr>
        <w:t xml:space="preserve">  "genreCatalogVersion": "1.0.0",</w:t>
        <w:br/>
      </w:r>
      <w:r>
        <w:rPr>
          <w:rFonts w:ascii="Consolas" w:hAnsi="Consolas"/>
          <w:color w:val="25364A"/>
          <w:sz w:val="15"/>
        </w:rPr>
        <w:t xml:space="preserve">  "taxonomyVersion": "1.0.0",</w:t>
        <w:br/>
      </w:r>
      <w:r>
        <w:rPr>
          <w:rFonts w:ascii="Consolas" w:hAnsi="Consolas"/>
          <w:color w:val="25364A"/>
          <w:sz w:val="15"/>
        </w:rPr>
        <w:t xml:space="preserve">  "mappingVersion": "1.0.0",</w:t>
        <w:br/>
      </w:r>
      <w:r>
        <w:rPr>
          <w:rFonts w:ascii="Consolas" w:hAnsi="Consolas"/>
          <w:color w:val="25364A"/>
          <w:sz w:val="15"/>
        </w:rPr>
        <w:t xml:space="preserve">  "enabledCriterionCodes": [</w:t>
        <w:br/>
      </w:r>
      <w:r>
        <w:rPr>
          <w:rFonts w:ascii="Consolas" w:hAnsi="Consolas"/>
          <w:color w:val="25364A"/>
          <w:sz w:val="15"/>
        </w:rPr>
        <w:t xml:space="preserve">    "ADEQUACAO_GENERO",</w:t>
        <w:br/>
      </w:r>
      <w:r>
        <w:rPr>
          <w:rFonts w:ascii="Consolas" w:hAnsi="Consolas"/>
          <w:color w:val="25364A"/>
          <w:sz w:val="15"/>
        </w:rPr>
        <w:t xml:space="preserve">    "TESE_OU_FOCO",</w:t>
        <w:br/>
      </w:r>
      <w:r>
        <w:rPr>
          <w:rFonts w:ascii="Consolas" w:hAnsi="Consolas"/>
          <w:color w:val="25364A"/>
          <w:sz w:val="15"/>
        </w:rPr>
        <w:t xml:space="preserve">    "ARGUMENTACAO",</w:t>
        <w:br/>
      </w:r>
      <w:r>
        <w:rPr>
          <w:rFonts w:ascii="Consolas" w:hAnsi="Consolas"/>
          <w:color w:val="25364A"/>
          <w:sz w:val="15"/>
        </w:rPr>
        <w:t xml:space="preserve">    "COERENCIA_GLOBAL",</w:t>
        <w:br/>
      </w:r>
      <w:r>
        <w:rPr>
          <w:rFonts w:ascii="Consolas" w:hAnsi="Consolas"/>
          <w:color w:val="25364A"/>
          <w:sz w:val="15"/>
        </w:rPr>
        <w:t xml:space="preserve">    "CLAREZA_PRECISAO"</w:t>
        <w:br/>
      </w:r>
      <w:r>
        <w:rPr>
          <w:rFonts w:ascii="Consolas" w:hAnsi="Consolas"/>
          <w:color w:val="25364A"/>
          <w:sz w:val="15"/>
        </w:rPr>
        <w:t xml:space="preserve">  ],</w:t>
        <w:br/>
      </w:r>
      <w:r>
        <w:rPr>
          <w:rFonts w:ascii="Consolas" w:hAnsi="Consolas"/>
          <w:color w:val="25364A"/>
          <w:sz w:val="15"/>
        </w:rPr>
        <w:t xml:space="preserve">  "disabledCriterionCodes": [</w:t>
        <w:br/>
      </w:r>
      <w:r>
        <w:rPr>
          <w:rFonts w:ascii="Consolas" w:hAnsi="Consolas"/>
          <w:color w:val="25364A"/>
          <w:sz w:val="15"/>
        </w:rPr>
        <w:t xml:space="preserve">    "CONTRA_ARGUMENTACAO"</w:t>
        <w:br/>
      </w:r>
      <w:r>
        <w:rPr>
          <w:rFonts w:ascii="Consolas" w:hAnsi="Consolas"/>
          <w:color w:val="25364A"/>
          <w:sz w:val="15"/>
        </w:rPr>
        <w:t xml:space="preserve">  ],</w:t>
        <w:br/>
      </w:r>
      <w:r>
        <w:rPr>
          <w:rFonts w:ascii="Consolas" w:hAnsi="Consolas"/>
          <w:color w:val="25364A"/>
          <w:sz w:val="15"/>
        </w:rPr>
        <w:t xml:space="preserve">  "revisionScope": "sentence",</w:t>
        <w:br/>
      </w:r>
      <w:r>
        <w:rPr>
          <w:rFonts w:ascii="Consolas" w:hAnsi="Consolas"/>
          <w:color w:val="25364A"/>
          <w:sz w:val="15"/>
        </w:rPr>
        <w:t xml:space="preserve">  "status": "published"</w:t>
        <w:br/>
      </w:r>
      <w:r>
        <w:rPr>
          <w:rFonts w:ascii="Consolas" w:hAnsi="Consolas"/>
          <w:color w:val="25364A"/>
          <w:sz w:val="15"/>
        </w:rPr>
        <w:t>}</w:t>
        <w:br/>
      </w:r>
    </w:p>
    <w:p>
      <w:pPr>
        <w:spacing w:after="140"/>
        <w:ind w:left="259"/>
      </w:pPr>
      <w:r>
        <w:rPr>
          <w:rFonts w:ascii="Consolas" w:hAnsi="Consolas"/>
          <w:color w:val="25364A"/>
          <w:sz w:val="15"/>
        </w:rPr>
        <w:t>mapped = códigos publicados para o gênero</w:t>
        <w:br/>
      </w:r>
      <w:r>
        <w:rPr>
          <w:rFonts w:ascii="Consolas" w:hAnsi="Consolas"/>
          <w:color w:val="25364A"/>
          <w:sz w:val="15"/>
        </w:rPr>
        <w:t>requested = enabledCriterionCodes, ou mapped quando ausente</w:t>
        <w:br/>
      </w:r>
      <w:r>
        <w:rPr>
          <w:rFonts w:ascii="Consolas" w:hAnsi="Consolas"/>
          <w:color w:val="25364A"/>
          <w:sz w:val="15"/>
        </w:rPr>
        <w:t>effective = (mapped ∩ requested) − disabledCriterionCodes</w:t>
        <w:br/>
      </w:r>
      <w:r>
        <w:rPr>
          <w:rFonts w:ascii="Consolas" w:hAnsi="Consolas"/>
          <w:color w:val="25364A"/>
          <w:sz w:val="15"/>
        </w:rPr>
        <w:t>AUTHORIZED_TAXONOMY = critérios effective + categorias vinculadas</w:t>
        <w:br/>
      </w:r>
    </w:p>
    <w:p>
      <w:r>
        <w:t>O backend rejeita códigos habilitados fora de mapped, códigos simultaneamente habilitados e desabilitados e effective vazio. O professor nunca amplia o mapeamento publicado por simples configuração.</w:t>
      </w:r>
    </w:p>
    <w:p>
      <w:pPr>
        <w:pStyle w:val="Heading1"/>
      </w:pPr>
      <w:r>
        <w:t>7. Contrato de achados globais</w:t>
      </w:r>
    </w:p>
    <w:p>
      <w:pPr>
        <w:spacing w:after="140"/>
        <w:ind w:left="259"/>
      </w:pPr>
      <w:r>
        <w:rPr>
          <w:rFonts w:ascii="Consolas" w:hAnsi="Consolas"/>
          <w:color w:val="25364A"/>
          <w:sz w:val="15"/>
        </w:rPr>
        <w:t>{</w:t>
        <w:br/>
      </w:r>
      <w:r>
        <w:rPr>
          <w:rFonts w:ascii="Consolas" w:hAnsi="Consolas"/>
          <w:color w:val="25364A"/>
          <w:sz w:val="15"/>
        </w:rPr>
        <w:t xml:space="preserve">  "$schema": "https://json-schema.org/draft/2020-12/schema",</w:t>
        <w:br/>
      </w:r>
      <w:r>
        <w:rPr>
          <w:rFonts w:ascii="Consolas" w:hAnsi="Consolas"/>
          <w:color w:val="25364A"/>
          <w:sz w:val="15"/>
        </w:rPr>
        <w:t xml:space="preserve">  "$id": "https://textopia.local/schemas/achado-global/1.0.0",</w:t>
        <w:br/>
      </w:r>
      <w:r>
        <w:rPr>
          <w:rFonts w:ascii="Consolas" w:hAnsi="Consolas"/>
          <w:color w:val="25364A"/>
          <w:sz w:val="15"/>
        </w:rPr>
        <w:t xml:space="preserve">  "type": "object",</w:t>
        <w:br/>
      </w:r>
      <w:r>
        <w:rPr>
          <w:rFonts w:ascii="Consolas" w:hAnsi="Consolas"/>
          <w:color w:val="25364A"/>
          <w:sz w:val="15"/>
        </w:rPr>
        <w:t xml:space="preserve">  "additionalProperties": false,</w:t>
        <w:br/>
      </w:r>
      <w:r>
        <w:rPr>
          <w:rFonts w:ascii="Consolas" w:hAnsi="Consolas"/>
          <w:color w:val="25364A"/>
          <w:sz w:val="15"/>
        </w:rPr>
        <w:t xml:space="preserve">  "required": [</w:t>
        <w:br/>
      </w:r>
      <w:r>
        <w:rPr>
          <w:rFonts w:ascii="Consolas" w:hAnsi="Consolas"/>
          <w:color w:val="25364A"/>
          <w:sz w:val="15"/>
        </w:rPr>
        <w:t xml:space="preserve">    "id",</w:t>
        <w:br/>
      </w:r>
      <w:r>
        <w:rPr>
          <w:rFonts w:ascii="Consolas" w:hAnsi="Consolas"/>
          <w:color w:val="25364A"/>
          <w:sz w:val="15"/>
        </w:rPr>
        <w:t xml:space="preserve">    "criterioCodigo",</w:t>
        <w:br/>
      </w:r>
      <w:r>
        <w:rPr>
          <w:rFonts w:ascii="Consolas" w:hAnsi="Consolas"/>
          <w:color w:val="25364A"/>
          <w:sz w:val="15"/>
        </w:rPr>
        <w:t xml:space="preserve">    "categoriaCodigo",</w:t>
        <w:br/>
      </w:r>
      <w:r>
        <w:rPr>
          <w:rFonts w:ascii="Consolas" w:hAnsi="Consolas"/>
          <w:color w:val="25364A"/>
          <w:sz w:val="15"/>
        </w:rPr>
        <w:t xml:space="preserve">    "sentenceIds",</w:t>
        <w:br/>
      </w:r>
      <w:r>
        <w:rPr>
          <w:rFonts w:ascii="Consolas" w:hAnsi="Consolas"/>
          <w:color w:val="25364A"/>
          <w:sz w:val="15"/>
        </w:rPr>
        <w:t xml:space="preserve">    "diagnostico",</w:t>
        <w:br/>
      </w:r>
      <w:r>
        <w:rPr>
          <w:rFonts w:ascii="Consolas" w:hAnsi="Consolas"/>
          <w:color w:val="25364A"/>
          <w:sz w:val="15"/>
        </w:rPr>
        <w:t xml:space="preserve">    "orientacao",</w:t>
        <w:br/>
      </w:r>
      <w:r>
        <w:rPr>
          <w:rFonts w:ascii="Consolas" w:hAnsi="Consolas"/>
          <w:color w:val="25364A"/>
          <w:sz w:val="15"/>
        </w:rPr>
        <w:t xml:space="preserve">    "prioridade",</w:t>
        <w:br/>
      </w:r>
      <w:r>
        <w:rPr>
          <w:rFonts w:ascii="Consolas" w:hAnsi="Consolas"/>
          <w:color w:val="25364A"/>
          <w:sz w:val="15"/>
        </w:rPr>
        <w:t xml:space="preserve">    "confianca"</w:t>
        <w:br/>
      </w:r>
      <w:r>
        <w:rPr>
          <w:rFonts w:ascii="Consolas" w:hAnsi="Consolas"/>
          <w:color w:val="25364A"/>
          <w:sz w:val="15"/>
        </w:rPr>
        <w:t xml:space="preserve">  ],</w:t>
        <w:br/>
      </w:r>
      <w:r>
        <w:rPr>
          <w:rFonts w:ascii="Consolas" w:hAnsi="Consolas"/>
          <w:color w:val="25364A"/>
          <w:sz w:val="15"/>
        </w:rPr>
        <w:t xml:space="preserve">  "properties": {</w:t>
        <w:br/>
      </w:r>
      <w:r>
        <w:rPr>
          <w:rFonts w:ascii="Consolas" w:hAnsi="Consolas"/>
          <w:color w:val="25364A"/>
          <w:sz w:val="15"/>
        </w:rPr>
        <w:t xml:space="preserve">    "id":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"minLength": 1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"criterioCodigo":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"minLength": 1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"categoriaCodigo":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"minLength": 1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"sentenceIds": {</w:t>
        <w:br/>
      </w:r>
      <w:r>
        <w:rPr>
          <w:rFonts w:ascii="Consolas" w:hAnsi="Consolas"/>
          <w:color w:val="25364A"/>
          <w:sz w:val="15"/>
        </w:rPr>
        <w:t xml:space="preserve">      "type": "array",</w:t>
        <w:br/>
      </w:r>
      <w:r>
        <w:rPr>
          <w:rFonts w:ascii="Consolas" w:hAnsi="Consolas"/>
          <w:color w:val="25364A"/>
          <w:sz w:val="15"/>
        </w:rPr>
        <w:t xml:space="preserve">      "minItems": 1,</w:t>
        <w:br/>
      </w:r>
      <w:r>
        <w:rPr>
          <w:rFonts w:ascii="Consolas" w:hAnsi="Consolas"/>
          <w:color w:val="25364A"/>
          <w:sz w:val="15"/>
        </w:rPr>
        <w:t xml:space="preserve">      "uniqueItems": true,</w:t>
        <w:br/>
      </w:r>
      <w:r>
        <w:rPr>
          <w:rFonts w:ascii="Consolas" w:hAnsi="Consolas"/>
          <w:color w:val="25364A"/>
          <w:sz w:val="15"/>
        </w:rPr>
        <w:t xml:space="preserve">      "items": {</w:t>
        <w:br/>
      </w:r>
      <w:r>
        <w:rPr>
          <w:rFonts w:ascii="Consolas" w:hAnsi="Consolas"/>
          <w:color w:val="25364A"/>
          <w:sz w:val="15"/>
        </w:rPr>
        <w:t xml:space="preserve">        "type": "string",</w:t>
        <w:br/>
      </w:r>
      <w:r>
        <w:rPr>
          <w:rFonts w:ascii="Consolas" w:hAnsi="Consolas"/>
          <w:color w:val="25364A"/>
          <w:sz w:val="15"/>
        </w:rPr>
        <w:t xml:space="preserve">        "minLength": 1</w:t>
        <w:br/>
      </w:r>
      <w:r>
        <w:rPr>
          <w:rFonts w:ascii="Consolas" w:hAnsi="Consolas"/>
          <w:color w:val="25364A"/>
          <w:sz w:val="15"/>
        </w:rPr>
        <w:t xml:space="preserve">      }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"diagnostico":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"minLength": 1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"orientacao":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"minLength": 1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"prioridade": {</w:t>
        <w:br/>
      </w:r>
      <w:r>
        <w:rPr>
          <w:rFonts w:ascii="Consolas" w:hAnsi="Consolas"/>
          <w:color w:val="25364A"/>
          <w:sz w:val="15"/>
        </w:rPr>
        <w:t xml:space="preserve">      "enum": [</w:t>
        <w:br/>
      </w:r>
      <w:r>
        <w:rPr>
          <w:rFonts w:ascii="Consolas" w:hAnsi="Consolas"/>
          <w:color w:val="25364A"/>
          <w:sz w:val="15"/>
        </w:rPr>
        <w:t xml:space="preserve">        "baixa",</w:t>
        <w:br/>
      </w:r>
      <w:r>
        <w:rPr>
          <w:rFonts w:ascii="Consolas" w:hAnsi="Consolas"/>
          <w:color w:val="25364A"/>
          <w:sz w:val="15"/>
        </w:rPr>
        <w:t xml:space="preserve">        "media",</w:t>
        <w:br/>
      </w:r>
      <w:r>
        <w:rPr>
          <w:rFonts w:ascii="Consolas" w:hAnsi="Consolas"/>
          <w:color w:val="25364A"/>
          <w:sz w:val="15"/>
        </w:rPr>
        <w:t xml:space="preserve">        "alta"</w:t>
        <w:br/>
      </w:r>
      <w:r>
        <w:rPr>
          <w:rFonts w:ascii="Consolas" w:hAnsi="Consolas"/>
          <w:color w:val="25364A"/>
          <w:sz w:val="15"/>
        </w:rPr>
        <w:t xml:space="preserve">      ]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"confianca": {</w:t>
        <w:br/>
      </w:r>
      <w:r>
        <w:rPr>
          <w:rFonts w:ascii="Consolas" w:hAnsi="Consolas"/>
          <w:color w:val="25364A"/>
          <w:sz w:val="15"/>
        </w:rPr>
        <w:t xml:space="preserve">      "type": "number",</w:t>
        <w:br/>
      </w:r>
      <w:r>
        <w:rPr>
          <w:rFonts w:ascii="Consolas" w:hAnsi="Consolas"/>
          <w:color w:val="25364A"/>
          <w:sz w:val="15"/>
        </w:rPr>
        <w:t xml:space="preserve">      "minimum": 0,</w:t>
        <w:br/>
      </w:r>
      <w:r>
        <w:rPr>
          <w:rFonts w:ascii="Consolas" w:hAnsi="Consolas"/>
          <w:color w:val="25364A"/>
          <w:sz w:val="15"/>
        </w:rPr>
        <w:t xml:space="preserve">      "maximum": 1</w:t>
        <w:br/>
      </w:r>
      <w:r>
        <w:rPr>
          <w:rFonts w:ascii="Consolas" w:hAnsi="Consolas"/>
          <w:color w:val="25364A"/>
          <w:sz w:val="15"/>
        </w:rPr>
        <w:t xml:space="preserve">    }</w:t>
        <w:br/>
      </w:r>
      <w:r>
        <w:rPr>
          <w:rFonts w:ascii="Consolas" w:hAnsi="Consolas"/>
          <w:color w:val="25364A"/>
          <w:sz w:val="15"/>
        </w:rPr>
        <w:t xml:space="preserve">  }</w:t>
        <w:br/>
      </w:r>
      <w:r>
        <w:rPr>
          <w:rFonts w:ascii="Consolas" w:hAnsi="Consolas"/>
          <w:color w:val="25364A"/>
          <w:sz w:val="15"/>
        </w:rPr>
        <w:t>}</w:t>
        <w:br/>
      </w:r>
    </w:p>
    <w:p>
      <w:r>
        <w:t>sentenceIds contém todas as sentenças que sustentam o achado. Um achado pode usar uma sentença quando o diagnóstico depender também da posição, da seção ou da função global; essa condição deve ser explicada no diagnóstico. Códigos devem pertencer a AUTHORIZED_TAXONOMY.</w:t>
      </w:r>
    </w:p>
    <w:p>
      <w:pPr>
        <w:pStyle w:val="Heading1"/>
      </w:pPr>
      <w:r>
        <w:t>8. Contrato de segmentação</w:t>
      </w:r>
    </w:p>
    <w:p>
      <w:pPr>
        <w:spacing w:after="140"/>
        <w:ind w:left="259"/>
      </w:pPr>
      <w:r>
        <w:rPr>
          <w:rFonts w:ascii="Consolas" w:hAnsi="Consolas"/>
          <w:color w:val="25364A"/>
          <w:sz w:val="15"/>
        </w:rPr>
        <w:t>{</w:t>
        <w:br/>
      </w:r>
      <w:r>
        <w:rPr>
          <w:rFonts w:ascii="Consolas" w:hAnsi="Consolas"/>
          <w:color w:val="25364A"/>
          <w:sz w:val="15"/>
        </w:rPr>
        <w:t xml:space="preserve">  "$schema": "https://json-schema.org/draft/2020-12/schema",</w:t>
        <w:br/>
      </w:r>
      <w:r>
        <w:rPr>
          <w:rFonts w:ascii="Consolas" w:hAnsi="Consolas"/>
          <w:color w:val="25364A"/>
          <w:sz w:val="15"/>
        </w:rPr>
        <w:t xml:space="preserve">  "$id": "https://textopia.local/schemas/segmentacao/1.0.0",</w:t>
        <w:br/>
      </w:r>
      <w:r>
        <w:rPr>
          <w:rFonts w:ascii="Consolas" w:hAnsi="Consolas"/>
          <w:color w:val="25364A"/>
          <w:sz w:val="15"/>
        </w:rPr>
        <w:t xml:space="preserve">  "type": "object",</w:t>
        <w:br/>
      </w:r>
      <w:r>
        <w:rPr>
          <w:rFonts w:ascii="Consolas" w:hAnsi="Consolas"/>
          <w:color w:val="25364A"/>
          <w:sz w:val="15"/>
        </w:rPr>
        <w:t xml:space="preserve">  "additionalProperties": false,</w:t>
        <w:br/>
      </w:r>
      <w:r>
        <w:rPr>
          <w:rFonts w:ascii="Consolas" w:hAnsi="Consolas"/>
          <w:color w:val="25364A"/>
          <w:sz w:val="15"/>
        </w:rPr>
        <w:t xml:space="preserve">  "required": [</w:t>
        <w:br/>
      </w:r>
      <w:r>
        <w:rPr>
          <w:rFonts w:ascii="Consolas" w:hAnsi="Consolas"/>
          <w:color w:val="25364A"/>
          <w:sz w:val="15"/>
        </w:rPr>
        <w:t xml:space="preserve">    "version",</w:t>
        <w:br/>
      </w:r>
      <w:r>
        <w:rPr>
          <w:rFonts w:ascii="Consolas" w:hAnsi="Consolas"/>
          <w:color w:val="25364A"/>
          <w:sz w:val="15"/>
        </w:rPr>
        <w:t xml:space="preserve">    "textVersionId",</w:t>
        <w:br/>
      </w:r>
      <w:r>
        <w:rPr>
          <w:rFonts w:ascii="Consolas" w:hAnsi="Consolas"/>
          <w:color w:val="25364A"/>
          <w:sz w:val="15"/>
        </w:rPr>
        <w:t xml:space="preserve">    "textHash",</w:t>
        <w:br/>
      </w:r>
      <w:r>
        <w:rPr>
          <w:rFonts w:ascii="Consolas" w:hAnsi="Consolas"/>
          <w:color w:val="25364A"/>
          <w:sz w:val="15"/>
        </w:rPr>
        <w:t xml:space="preserve">    "normalization",</w:t>
        <w:br/>
      </w:r>
      <w:r>
        <w:rPr>
          <w:rFonts w:ascii="Consolas" w:hAnsi="Consolas"/>
          <w:color w:val="25364A"/>
          <w:sz w:val="15"/>
        </w:rPr>
        <w:t xml:space="preserve">    "offsetUnit",</w:t>
        <w:br/>
      </w:r>
      <w:r>
        <w:rPr>
          <w:rFonts w:ascii="Consolas" w:hAnsi="Consolas"/>
          <w:color w:val="25364A"/>
          <w:sz w:val="15"/>
        </w:rPr>
        <w:t xml:space="preserve">    "paragraphs"</w:t>
        <w:br/>
      </w:r>
      <w:r>
        <w:rPr>
          <w:rFonts w:ascii="Consolas" w:hAnsi="Consolas"/>
          <w:color w:val="25364A"/>
          <w:sz w:val="15"/>
        </w:rPr>
        <w:t xml:space="preserve">  ],</w:t>
        <w:br/>
      </w:r>
      <w:r>
        <w:rPr>
          <w:rFonts w:ascii="Consolas" w:hAnsi="Consolas"/>
          <w:color w:val="25364A"/>
          <w:sz w:val="15"/>
        </w:rPr>
        <w:t xml:space="preserve">  "properties": {</w:t>
        <w:br/>
      </w:r>
      <w:r>
        <w:rPr>
          <w:rFonts w:ascii="Consolas" w:hAnsi="Consolas"/>
          <w:color w:val="25364A"/>
          <w:sz w:val="15"/>
        </w:rPr>
        <w:t xml:space="preserve">    "version": {</w:t>
        <w:br/>
      </w:r>
      <w:r>
        <w:rPr>
          <w:rFonts w:ascii="Consolas" w:hAnsi="Consolas"/>
          <w:color w:val="25364A"/>
          <w:sz w:val="15"/>
        </w:rPr>
        <w:t xml:space="preserve">      "const": "1.0.0"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"textVersionId": {</w:t>
        <w:br/>
      </w:r>
      <w:r>
        <w:rPr>
          <w:rFonts w:ascii="Consolas" w:hAnsi="Consolas"/>
          <w:color w:val="25364A"/>
          <w:sz w:val="15"/>
        </w:rPr>
        <w:t xml:space="preserve">      "type": "string"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"textHash": {</w:t>
        <w:br/>
      </w:r>
      <w:r>
        <w:rPr>
          <w:rFonts w:ascii="Consolas" w:hAnsi="Consolas"/>
          <w:color w:val="25364A"/>
          <w:sz w:val="15"/>
        </w:rPr>
        <w:t xml:space="preserve">      "type": "string",</w:t>
        <w:br/>
      </w:r>
      <w:r>
        <w:rPr>
          <w:rFonts w:ascii="Consolas" w:hAnsi="Consolas"/>
          <w:color w:val="25364A"/>
          <w:sz w:val="15"/>
        </w:rPr>
        <w:t xml:space="preserve">      "pattern": "^sha256:"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"normalization": {</w:t>
        <w:br/>
      </w:r>
      <w:r>
        <w:rPr>
          <w:rFonts w:ascii="Consolas" w:hAnsi="Consolas"/>
          <w:color w:val="25364A"/>
          <w:sz w:val="15"/>
        </w:rPr>
        <w:t xml:space="preserve">      "const": "NFC"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"offsetUnit": {</w:t>
        <w:br/>
      </w:r>
      <w:r>
        <w:rPr>
          <w:rFonts w:ascii="Consolas" w:hAnsi="Consolas"/>
          <w:color w:val="25364A"/>
          <w:sz w:val="15"/>
        </w:rPr>
        <w:t xml:space="preserve">      "const": "unicode_code_point"</w:t>
        <w:br/>
      </w:r>
      <w:r>
        <w:rPr>
          <w:rFonts w:ascii="Consolas" w:hAnsi="Consolas"/>
          <w:color w:val="25364A"/>
          <w:sz w:val="15"/>
        </w:rPr>
        <w:t xml:space="preserve">    },</w:t>
        <w:br/>
      </w:r>
      <w:r>
        <w:rPr>
          <w:rFonts w:ascii="Consolas" w:hAnsi="Consolas"/>
          <w:color w:val="25364A"/>
          <w:sz w:val="15"/>
        </w:rPr>
        <w:t xml:space="preserve">    "paragraphs": {</w:t>
        <w:br/>
      </w:r>
      <w:r>
        <w:rPr>
          <w:rFonts w:ascii="Consolas" w:hAnsi="Consolas"/>
          <w:color w:val="25364A"/>
          <w:sz w:val="15"/>
        </w:rPr>
        <w:t xml:space="preserve">      "type": "array",</w:t>
        <w:br/>
      </w:r>
      <w:r>
        <w:rPr>
          <w:rFonts w:ascii="Consolas" w:hAnsi="Consolas"/>
          <w:color w:val="25364A"/>
          <w:sz w:val="15"/>
        </w:rPr>
        <w:t xml:space="preserve">      "items": {</w:t>
        <w:br/>
      </w:r>
      <w:r>
        <w:rPr>
          <w:rFonts w:ascii="Consolas" w:hAnsi="Consolas"/>
          <w:color w:val="25364A"/>
          <w:sz w:val="15"/>
        </w:rPr>
        <w:t xml:space="preserve">        "type": "object",</w:t>
        <w:br/>
      </w:r>
      <w:r>
        <w:rPr>
          <w:rFonts w:ascii="Consolas" w:hAnsi="Consolas"/>
          <w:color w:val="25364A"/>
          <w:sz w:val="15"/>
        </w:rPr>
        <w:t xml:space="preserve">        "required": [</w:t>
        <w:br/>
      </w:r>
      <w:r>
        <w:rPr>
          <w:rFonts w:ascii="Consolas" w:hAnsi="Consolas"/>
          <w:color w:val="25364A"/>
          <w:sz w:val="15"/>
        </w:rPr>
        <w:t xml:space="preserve">          "paragraphId",</w:t>
        <w:br/>
      </w:r>
      <w:r>
        <w:rPr>
          <w:rFonts w:ascii="Consolas" w:hAnsi="Consolas"/>
          <w:color w:val="25364A"/>
          <w:sz w:val="15"/>
        </w:rPr>
        <w:t xml:space="preserve">          "paragraphIndex",</w:t>
        <w:br/>
      </w:r>
      <w:r>
        <w:rPr>
          <w:rFonts w:ascii="Consolas" w:hAnsi="Consolas"/>
          <w:color w:val="25364A"/>
          <w:sz w:val="15"/>
        </w:rPr>
        <w:t xml:space="preserve">          "inicio",</w:t>
        <w:br/>
      </w:r>
      <w:r>
        <w:rPr>
          <w:rFonts w:ascii="Consolas" w:hAnsi="Consolas"/>
          <w:color w:val="25364A"/>
          <w:sz w:val="15"/>
        </w:rPr>
        <w:t xml:space="preserve">          "fim",</w:t>
        <w:br/>
      </w:r>
      <w:r>
        <w:rPr>
          <w:rFonts w:ascii="Consolas" w:hAnsi="Consolas"/>
          <w:color w:val="25364A"/>
          <w:sz w:val="15"/>
        </w:rPr>
        <w:t xml:space="preserve">          "conteudoLiteral",</w:t>
        <w:br/>
      </w:r>
      <w:r>
        <w:rPr>
          <w:rFonts w:ascii="Consolas" w:hAnsi="Consolas"/>
          <w:color w:val="25364A"/>
          <w:sz w:val="15"/>
        </w:rPr>
        <w:t xml:space="preserve">          "sentences"</w:t>
        <w:br/>
      </w:r>
      <w:r>
        <w:rPr>
          <w:rFonts w:ascii="Consolas" w:hAnsi="Consolas"/>
          <w:color w:val="25364A"/>
          <w:sz w:val="15"/>
        </w:rPr>
        <w:t xml:space="preserve">        ],</w:t>
        <w:br/>
      </w:r>
      <w:r>
        <w:rPr>
          <w:rFonts w:ascii="Consolas" w:hAnsi="Consolas"/>
          <w:color w:val="25364A"/>
          <w:sz w:val="15"/>
        </w:rPr>
        <w:t xml:space="preserve">        "properties": {</w:t>
        <w:br/>
      </w:r>
      <w:r>
        <w:rPr>
          <w:rFonts w:ascii="Consolas" w:hAnsi="Consolas"/>
          <w:color w:val="25364A"/>
          <w:sz w:val="15"/>
        </w:rPr>
        <w:t xml:space="preserve">          "paragraphId": {</w:t>
        <w:br/>
      </w:r>
      <w:r>
        <w:rPr>
          <w:rFonts w:ascii="Consolas" w:hAnsi="Consolas"/>
          <w:color w:val="25364A"/>
          <w:sz w:val="15"/>
        </w:rPr>
        <w:t xml:space="preserve">            "type": "string"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"paragraphIndex": {</w:t>
        <w:br/>
      </w:r>
      <w:r>
        <w:rPr>
          <w:rFonts w:ascii="Consolas" w:hAnsi="Consolas"/>
          <w:color w:val="25364A"/>
          <w:sz w:val="15"/>
        </w:rPr>
        <w:t xml:space="preserve">            "type": "integer",</w:t>
        <w:br/>
      </w:r>
      <w:r>
        <w:rPr>
          <w:rFonts w:ascii="Consolas" w:hAnsi="Consolas"/>
          <w:color w:val="25364A"/>
          <w:sz w:val="15"/>
        </w:rPr>
        <w:t xml:space="preserve">            "minimum": 0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"inicio": {</w:t>
        <w:br/>
      </w:r>
      <w:r>
        <w:rPr>
          <w:rFonts w:ascii="Consolas" w:hAnsi="Consolas"/>
          <w:color w:val="25364A"/>
          <w:sz w:val="15"/>
        </w:rPr>
        <w:t xml:space="preserve">            "type": "integer",</w:t>
        <w:br/>
      </w:r>
      <w:r>
        <w:rPr>
          <w:rFonts w:ascii="Consolas" w:hAnsi="Consolas"/>
          <w:color w:val="25364A"/>
          <w:sz w:val="15"/>
        </w:rPr>
        <w:t xml:space="preserve">            "minimum": 0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"fim": {</w:t>
        <w:br/>
      </w:r>
      <w:r>
        <w:rPr>
          <w:rFonts w:ascii="Consolas" w:hAnsi="Consolas"/>
          <w:color w:val="25364A"/>
          <w:sz w:val="15"/>
        </w:rPr>
        <w:t xml:space="preserve">            "type": "integer",</w:t>
        <w:br/>
      </w:r>
      <w:r>
        <w:rPr>
          <w:rFonts w:ascii="Consolas" w:hAnsi="Consolas"/>
          <w:color w:val="25364A"/>
          <w:sz w:val="15"/>
        </w:rPr>
        <w:t xml:space="preserve">            "minimum": 0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"conteudoLiteral": {</w:t>
        <w:br/>
      </w:r>
      <w:r>
        <w:rPr>
          <w:rFonts w:ascii="Consolas" w:hAnsi="Consolas"/>
          <w:color w:val="25364A"/>
          <w:sz w:val="15"/>
        </w:rPr>
        <w:t xml:space="preserve">            "type": "string"</w:t>
        <w:br/>
      </w:r>
      <w:r>
        <w:rPr>
          <w:rFonts w:ascii="Consolas" w:hAnsi="Consolas"/>
          <w:color w:val="25364A"/>
          <w:sz w:val="15"/>
        </w:rPr>
        <w:t xml:space="preserve">          },</w:t>
        <w:br/>
      </w:r>
      <w:r>
        <w:rPr>
          <w:rFonts w:ascii="Consolas" w:hAnsi="Consolas"/>
          <w:color w:val="25364A"/>
          <w:sz w:val="15"/>
        </w:rPr>
        <w:t xml:space="preserve">          "sentences": {</w:t>
        <w:br/>
      </w:r>
      <w:r>
        <w:rPr>
          <w:rFonts w:ascii="Consolas" w:hAnsi="Consolas"/>
          <w:color w:val="25364A"/>
          <w:sz w:val="15"/>
        </w:rPr>
        <w:t xml:space="preserve">            "type": "array",</w:t>
        <w:br/>
      </w:r>
      <w:r>
        <w:rPr>
          <w:rFonts w:ascii="Consolas" w:hAnsi="Consolas"/>
          <w:color w:val="25364A"/>
          <w:sz w:val="15"/>
        </w:rPr>
        <w:t xml:space="preserve">            "items": {</w:t>
        <w:br/>
      </w:r>
      <w:r>
        <w:rPr>
          <w:rFonts w:ascii="Consolas" w:hAnsi="Consolas"/>
          <w:color w:val="25364A"/>
          <w:sz w:val="15"/>
        </w:rPr>
        <w:t xml:space="preserve">              "type": "object",</w:t>
        <w:br/>
      </w:r>
      <w:r>
        <w:rPr>
          <w:rFonts w:ascii="Consolas" w:hAnsi="Consolas"/>
          <w:color w:val="25364A"/>
          <w:sz w:val="15"/>
        </w:rPr>
        <w:t xml:space="preserve">              "required": [</w:t>
        <w:br/>
      </w:r>
      <w:r>
        <w:rPr>
          <w:rFonts w:ascii="Consolas" w:hAnsi="Consolas"/>
          <w:color w:val="25364A"/>
          <w:sz w:val="15"/>
        </w:rPr>
        <w:t xml:space="preserve">                "sentenceId",</w:t>
        <w:br/>
      </w:r>
      <w:r>
        <w:rPr>
          <w:rFonts w:ascii="Consolas" w:hAnsi="Consolas"/>
          <w:color w:val="25364A"/>
          <w:sz w:val="15"/>
        </w:rPr>
        <w:t xml:space="preserve">                "sentenceIndex",</w:t>
        <w:br/>
      </w:r>
      <w:r>
        <w:rPr>
          <w:rFonts w:ascii="Consolas" w:hAnsi="Consolas"/>
          <w:color w:val="25364A"/>
          <w:sz w:val="15"/>
        </w:rPr>
        <w:t xml:space="preserve">                "paragraphId",</w:t>
        <w:br/>
      </w:r>
      <w:r>
        <w:rPr>
          <w:rFonts w:ascii="Consolas" w:hAnsi="Consolas"/>
          <w:color w:val="25364A"/>
          <w:sz w:val="15"/>
        </w:rPr>
        <w:t xml:space="preserve">                "inicio",</w:t>
        <w:br/>
      </w:r>
      <w:r>
        <w:rPr>
          <w:rFonts w:ascii="Consolas" w:hAnsi="Consolas"/>
          <w:color w:val="25364A"/>
          <w:sz w:val="15"/>
        </w:rPr>
        <w:t xml:space="preserve">                "fim",</w:t>
        <w:br/>
      </w:r>
      <w:r>
        <w:rPr>
          <w:rFonts w:ascii="Consolas" w:hAnsi="Consolas"/>
          <w:color w:val="25364A"/>
          <w:sz w:val="15"/>
        </w:rPr>
        <w:t xml:space="preserve">                "conteudoLiteral",</w:t>
        <w:br/>
      </w:r>
      <w:r>
        <w:rPr>
          <w:rFonts w:ascii="Consolas" w:hAnsi="Consolas"/>
          <w:color w:val="25364A"/>
          <w:sz w:val="15"/>
        </w:rPr>
        <w:t xml:space="preserve">                "segmentHash"</w:t>
        <w:br/>
      </w:r>
      <w:r>
        <w:rPr>
          <w:rFonts w:ascii="Consolas" w:hAnsi="Consolas"/>
          <w:color w:val="25364A"/>
          <w:sz w:val="15"/>
        </w:rPr>
        <w:t xml:space="preserve">              ],</w:t>
        <w:br/>
      </w:r>
      <w:r>
        <w:rPr>
          <w:rFonts w:ascii="Consolas" w:hAnsi="Consolas"/>
          <w:color w:val="25364A"/>
          <w:sz w:val="15"/>
        </w:rPr>
        <w:t xml:space="preserve">              "properties": {</w:t>
        <w:br/>
      </w:r>
      <w:r>
        <w:rPr>
          <w:rFonts w:ascii="Consolas" w:hAnsi="Consolas"/>
          <w:color w:val="25364A"/>
          <w:sz w:val="15"/>
        </w:rPr>
        <w:t xml:space="preserve">                "sentenceId": {</w:t>
        <w:br/>
      </w:r>
      <w:r>
        <w:rPr>
          <w:rFonts w:ascii="Consolas" w:hAnsi="Consolas"/>
          <w:color w:val="25364A"/>
          <w:sz w:val="15"/>
        </w:rPr>
        <w:t xml:space="preserve">                  "type": "string"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"sentenceIndex": {</w:t>
        <w:br/>
      </w:r>
      <w:r>
        <w:rPr>
          <w:rFonts w:ascii="Consolas" w:hAnsi="Consolas"/>
          <w:color w:val="25364A"/>
          <w:sz w:val="15"/>
        </w:rPr>
        <w:t xml:space="preserve">                  "type": "integer",</w:t>
        <w:br/>
      </w:r>
      <w:r>
        <w:rPr>
          <w:rFonts w:ascii="Consolas" w:hAnsi="Consolas"/>
          <w:color w:val="25364A"/>
          <w:sz w:val="15"/>
        </w:rPr>
        <w:t xml:space="preserve">                  "minimum": 0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"paragraphId": {</w:t>
        <w:br/>
      </w:r>
      <w:r>
        <w:rPr>
          <w:rFonts w:ascii="Consolas" w:hAnsi="Consolas"/>
          <w:color w:val="25364A"/>
          <w:sz w:val="15"/>
        </w:rPr>
        <w:t xml:space="preserve">                  "type": "string"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"inicio": {</w:t>
        <w:br/>
      </w:r>
      <w:r>
        <w:rPr>
          <w:rFonts w:ascii="Consolas" w:hAnsi="Consolas"/>
          <w:color w:val="25364A"/>
          <w:sz w:val="15"/>
        </w:rPr>
        <w:t xml:space="preserve">                  "type": "integer",</w:t>
        <w:br/>
      </w:r>
      <w:r>
        <w:rPr>
          <w:rFonts w:ascii="Consolas" w:hAnsi="Consolas"/>
          <w:color w:val="25364A"/>
          <w:sz w:val="15"/>
        </w:rPr>
        <w:t xml:space="preserve">                  "minimum": 0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"fim": {</w:t>
        <w:br/>
      </w:r>
      <w:r>
        <w:rPr>
          <w:rFonts w:ascii="Consolas" w:hAnsi="Consolas"/>
          <w:color w:val="25364A"/>
          <w:sz w:val="15"/>
        </w:rPr>
        <w:t xml:space="preserve">                  "type": "integer",</w:t>
        <w:br/>
      </w:r>
      <w:r>
        <w:rPr>
          <w:rFonts w:ascii="Consolas" w:hAnsi="Consolas"/>
          <w:color w:val="25364A"/>
          <w:sz w:val="15"/>
        </w:rPr>
        <w:t xml:space="preserve">                  "minimum": 0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"conteudoLiteral": {</w:t>
        <w:br/>
      </w:r>
      <w:r>
        <w:rPr>
          <w:rFonts w:ascii="Consolas" w:hAnsi="Consolas"/>
          <w:color w:val="25364A"/>
          <w:sz w:val="15"/>
        </w:rPr>
        <w:t xml:space="preserve">                  "type": "string"</w:t>
        <w:br/>
      </w:r>
      <w:r>
        <w:rPr>
          <w:rFonts w:ascii="Consolas" w:hAnsi="Consolas"/>
          <w:color w:val="25364A"/>
          <w:sz w:val="15"/>
        </w:rPr>
        <w:t xml:space="preserve">                },</w:t>
        <w:br/>
      </w:r>
      <w:r>
        <w:rPr>
          <w:rFonts w:ascii="Consolas" w:hAnsi="Consolas"/>
          <w:color w:val="25364A"/>
          <w:sz w:val="15"/>
        </w:rPr>
        <w:t xml:space="preserve">                "segmentHash": {</w:t>
        <w:br/>
      </w:r>
      <w:r>
        <w:rPr>
          <w:rFonts w:ascii="Consolas" w:hAnsi="Consolas"/>
          <w:color w:val="25364A"/>
          <w:sz w:val="15"/>
        </w:rPr>
        <w:t xml:space="preserve">                  "type": "string",</w:t>
        <w:br/>
      </w:r>
      <w:r>
        <w:rPr>
          <w:rFonts w:ascii="Consolas" w:hAnsi="Consolas"/>
          <w:color w:val="25364A"/>
          <w:sz w:val="15"/>
        </w:rPr>
        <w:t xml:space="preserve">                  "pattern": "^sha256:"</w:t>
        <w:br/>
      </w:r>
      <w:r>
        <w:rPr>
          <w:rFonts w:ascii="Consolas" w:hAnsi="Consolas"/>
          <w:color w:val="25364A"/>
          <w:sz w:val="15"/>
        </w:rPr>
        <w:t xml:space="preserve">                }</w:t>
        <w:br/>
      </w:r>
      <w:r>
        <w:rPr>
          <w:rFonts w:ascii="Consolas" w:hAnsi="Consolas"/>
          <w:color w:val="25364A"/>
          <w:sz w:val="15"/>
        </w:rPr>
        <w:t xml:space="preserve">              }</w:t>
        <w:br/>
      </w:r>
      <w:r>
        <w:rPr>
          <w:rFonts w:ascii="Consolas" w:hAnsi="Consolas"/>
          <w:color w:val="25364A"/>
          <w:sz w:val="15"/>
        </w:rPr>
        <w:t xml:space="preserve">            }</w:t>
        <w:br/>
      </w:r>
      <w:r>
        <w:rPr>
          <w:rFonts w:ascii="Consolas" w:hAnsi="Consolas"/>
          <w:color w:val="25364A"/>
          <w:sz w:val="15"/>
        </w:rPr>
        <w:t xml:space="preserve">          }</w:t>
        <w:br/>
      </w:r>
      <w:r>
        <w:rPr>
          <w:rFonts w:ascii="Consolas" w:hAnsi="Consolas"/>
          <w:color w:val="25364A"/>
          <w:sz w:val="15"/>
        </w:rPr>
        <w:t xml:space="preserve">        }</w:t>
        <w:br/>
      </w:r>
      <w:r>
        <w:rPr>
          <w:rFonts w:ascii="Consolas" w:hAnsi="Consolas"/>
          <w:color w:val="25364A"/>
          <w:sz w:val="15"/>
        </w:rPr>
        <w:t xml:space="preserve">      }</w:t>
        <w:br/>
      </w:r>
      <w:r>
        <w:rPr>
          <w:rFonts w:ascii="Consolas" w:hAnsi="Consolas"/>
          <w:color w:val="25364A"/>
          <w:sz w:val="15"/>
        </w:rPr>
        <w:t xml:space="preserve">    }</w:t>
        <w:br/>
      </w:r>
      <w:r>
        <w:rPr>
          <w:rFonts w:ascii="Consolas" w:hAnsi="Consolas"/>
          <w:color w:val="25364A"/>
          <w:sz w:val="15"/>
        </w:rPr>
        <w:t xml:space="preserve">  }</w:t>
        <w:br/>
      </w:r>
      <w:r>
        <w:rPr>
          <w:rFonts w:ascii="Consolas" w:hAnsi="Consolas"/>
          <w:color w:val="25364A"/>
          <w:sz w:val="15"/>
        </w:rPr>
        <w:t>}</w:t>
        <w:br/>
      </w:r>
    </w:p>
    <w:p>
      <w:pPr>
        <w:pStyle w:val="ListBullet"/>
      </w:pPr>
      <w:r>
        <w:t>Offsets usam intervalo semiaberto [inicio,fim) sobre pontos de código Unicode após normalização NFC.</w:t>
      </w:r>
    </w:p>
    <w:p>
      <w:pPr>
        <w:pStyle w:val="ListBullet"/>
      </w:pPr>
      <w:r>
        <w:t>conteudoLiteral deve ser exatamente text[inicio:fim], sem trim ou substituição.</w:t>
      </w:r>
    </w:p>
    <w:p>
      <w:pPr>
        <w:pStyle w:val="ListBullet"/>
      </w:pPr>
      <w:r>
        <w:t>paragraphId = p-{paragraphIndex}; sentenceId = s-{índice global}; IDs são imutáveis dentro de textVersionId.</w:t>
      </w:r>
    </w:p>
    <w:p>
      <w:pPr>
        <w:pStyle w:val="ListBullet"/>
      </w:pPr>
      <w:r>
        <w:t>Cada nova versão textual é segmentada novamente; IDs não são transportados por similaridade.</w:t>
      </w:r>
    </w:p>
    <w:p>
      <w:pPr>
        <w:pStyle w:val="ListBullet"/>
      </w:pPr>
      <w:r>
        <w:t>Abreviaturas, listas, títulos e citações devem integrar um conjunto versionado de testes de segmentação.</w:t>
      </w:r>
    </w:p>
    <w:p>
      <w:pPr>
        <w:pStyle w:val="ListBullet"/>
      </w:pPr>
      <w:r>
        <w:t>Divergência entre hash, offsets e conteúdo bloqueia a chamada ao modelo.</w:t>
      </w:r>
    </w:p>
    <w:p>
      <w:pPr>
        <w:pStyle w:val="Heading1"/>
      </w:pPr>
      <w:r>
        <w:t>9. Máquinas de estados</w:t>
      </w:r>
    </w:p>
    <w:p>
      <w:pPr>
        <w:pStyle w:val="Heading2"/>
      </w:pPr>
      <w:r>
        <w:t>9.1 Atividade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Para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Autoridade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rascunho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em_revisao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submeter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em_revisao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 autorizado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encerrada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encerrar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arquivada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arquivar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administrador</w:t>
            </w:r>
          </w:p>
        </w:tc>
      </w:tr>
    </w:tbl>
    <w:p/>
    <w:p>
      <w:pPr>
        <w:pStyle w:val="Heading2"/>
      </w:pPr>
      <w:r>
        <w:t>9.2 Submissão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Para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Autoridade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rascunho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submetida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submeter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estudante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submetida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em_processamento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enfileirar revisão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em_processamento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revisao_disponivel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publicar revisão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sistema/professor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revisao_disponivel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reescrita_em_andamento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iniciar reescrita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estudante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reescrita_em_andamento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nova_versao_submetida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submeter versão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estudante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qualquer não terminal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cancelada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cancelar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estudante/professor</w:t>
            </w:r>
          </w:p>
        </w:tc>
      </w:tr>
    </w:tbl>
    <w:p/>
    <w:p>
      <w:pPr>
        <w:pStyle w:val="Heading2"/>
      </w:pPr>
      <w:r>
        <w:t>9.3 Revisão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Para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Autoridade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criada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em_processamento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iniciar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worker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em_processamento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validacao_automatica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receber saída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worker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validacao_automatica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aguardando_validacao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reter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validacao_automatica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publicar direto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validacao_automatica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invalidada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rejeitar saída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validador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qualquer transitório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falha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falhar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aguardando_validacao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aprovar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encerrada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encerrar ciclo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</w:tbl>
    <w:p/>
    <w:p>
      <w:pPr>
        <w:pStyle w:val="Heading2"/>
      </w:pPr>
      <w:r>
        <w:t>9.4 Validação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Para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Autoridade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pendente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em_analise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assumir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em_analise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aprovar tudo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em_analise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parcialmente_validada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decidir itens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em_analise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rejeitada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rejeitar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pendente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expirada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expirar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</w:tbl>
    <w:p/>
    <w:p>
      <w:pPr>
        <w:pStyle w:val="Heading2"/>
      </w:pPr>
      <w:r>
        <w:t>9.5 Avaliação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Para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Autoridade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criada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em_processamento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iniciar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worker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em_processamento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proposta_disponivel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validar saída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em_processamento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abster/falhar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proposta_disponivel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calculada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calcular nota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qualquer transitório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falha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falhar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sistema</w:t>
            </w:r>
          </w:p>
        </w:tc>
      </w:tr>
    </w:tbl>
    <w:p/>
    <w:p>
      <w:pPr>
        <w:pStyle w:val="Heading2"/>
      </w:pPr>
      <w:r>
        <w:t>9.6 Nota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De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Para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7"/>
              </w:rPr>
              <w:t>Autoridade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calculada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aguardando_decisao_docente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publicar proposta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backend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aguardando_decisao_docente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confirmada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confirmar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aguardando_decisao_docente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modificada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modificar+justificar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aguardando_decisao_docente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rejeitada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rejeitar+justificar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confirmada/modificada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publicada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publicar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professor/sistema</w:t>
            </w:r>
          </w:p>
        </w:tc>
      </w:tr>
    </w:tbl>
    <w:p/>
    <w:p>
      <w:pPr>
        <w:pStyle w:val="Heading1"/>
      </w:pPr>
      <w:r>
        <w:t>10. Relações e invariantes entre estados</w:t>
      </w:r>
    </w:p>
    <w:p>
      <w:pPr>
        <w:pStyle w:val="ListBullet"/>
      </w:pPr>
      <w:r>
        <w:t>Uma revisão só começa quando atividade está publicada e submissão está submetida.</w:t>
      </w:r>
    </w:p>
    <w:p>
      <w:pPr>
        <w:pStyle w:val="ListBullet"/>
      </w:pPr>
      <w:r>
        <w:t>Avaliação só começa para textVersionId idêntico ao da revisão validada.</w:t>
      </w:r>
    </w:p>
    <w:p>
      <w:pPr>
        <w:pStyle w:val="ListBullet"/>
      </w:pPr>
      <w:r>
        <w:t>Avaliação indisponível nunca cria cálculo de nota.</w:t>
      </w:r>
    </w:p>
    <w:p>
      <w:pPr>
        <w:pStyle w:val="ListBullet"/>
      </w:pPr>
      <w:r>
        <w:t>Nota publicada exige decisão docente confirmada ou modificada.</w:t>
      </w:r>
    </w:p>
    <w:p>
      <w:pPr>
        <w:pStyle w:val="ListBullet"/>
      </w:pPr>
      <w:r>
        <w:t>Nova versão textual não altera revisão, avaliação ou nota da versão anterior.</w:t>
      </w:r>
    </w:p>
    <w:p>
      <w:pPr>
        <w:pStyle w:val="ListBullet"/>
      </w:pPr>
      <w:r>
        <w:t>Falha de revisão não altera a imutabilidade da versão textual.</w:t>
      </w:r>
    </w:p>
    <w:p>
      <w:pPr>
        <w:pStyle w:val="ListBullet"/>
      </w:pPr>
      <w:r>
        <w:t>Repetição com a mesma idempotencyKey devolve o agregado existente.</w:t>
      </w:r>
    </w:p>
    <w:p>
      <w:pPr>
        <w:pStyle w:val="Heading1"/>
      </w:pPr>
      <w:r>
        <w:t>11. Critérios de aceitação</w:t>
      </w:r>
    </w:p>
    <w:p>
      <w:pPr>
        <w:pStyle w:val="ListBullet"/>
      </w:pPr>
      <w:r>
        <w:t>Todos os FKs respeitam institutionId.</w:t>
      </w:r>
    </w:p>
    <w:p>
      <w:pPr>
        <w:pStyle w:val="ListBullet"/>
      </w:pPr>
      <w:r>
        <w:t>Nenhuma transição não listada é aceita.</w:t>
      </w:r>
    </w:p>
    <w:p>
      <w:pPr>
        <w:pStyle w:val="ListBullet"/>
      </w:pPr>
      <w:r>
        <w:t>Offsets recompõem literalmente o texto normalizado.</w:t>
      </w:r>
    </w:p>
    <w:p>
      <w:pPr>
        <w:pStyle w:val="ListBullet"/>
      </w:pPr>
      <w:r>
        <w:t>Achados globais referenciam sentenceIds existentes.</w:t>
      </w:r>
    </w:p>
    <w:p>
      <w:pPr>
        <w:pStyle w:val="ListBullet"/>
      </w:pPr>
      <w:r>
        <w:t>Critérios efetivos são reproduzíveis a partir das quatro versões e da seleção docente.</w:t>
      </w:r>
    </w:p>
    <w:p>
      <w:pPr>
        <w:pStyle w:val="ListBullet"/>
      </w:pPr>
      <w:r>
        <w:t>Eventos permitem reconstruir a sequência de estados sem consultar logs de aplicação.</w:t>
      </w:r>
    </w:p>
    <w:p>
      <w:pPr>
        <w:pStyle w:val="Heading1"/>
      </w:pPr>
      <w:r>
        <w:t>12. Complemento normativo 2.0.0 — entidades acrescentadas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880"/>
            <w:shd w:fill="E8ECEF"/>
          </w:tcPr>
          <w:p>
            <w:pPr>
              <w:jc w:val="left"/>
            </w:pPr>
            <w:r>
              <w:rPr>
                <w:b/>
              </w:rPr>
              <w:t>Entidade</w:t>
            </w:r>
          </w:p>
        </w:tc>
        <w:tc>
          <w:tcPr>
            <w:tcW w:type="dxa" w:w="5040"/>
            <w:shd w:fill="E8ECEF"/>
          </w:tcPr>
          <w:p>
            <w:pPr>
              <w:jc w:val="left"/>
            </w:pPr>
            <w:r>
              <w:rPr>
                <w:b/>
              </w:rPr>
              <w:t>Responsabilidade</w:t>
            </w:r>
          </w:p>
        </w:tc>
        <w:tc>
          <w:tcPr>
            <w:tcW w:type="dxa" w:w="2160"/>
            <w:shd w:fill="E8ECEF"/>
          </w:tcPr>
          <w:p>
            <w:pPr>
              <w:jc w:val="left"/>
            </w:pPr>
            <w:r>
              <w:rPr>
                <w:b/>
              </w:rPr>
              <w:t>Chave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activity_publications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Snapshot imutável da atividade e dos artefatos aplicáveis.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activity_publication_id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student_decisions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Aceitar, adaptar, rejeitar ou contestar achado, sem alterar automaticamente o texto.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student_decision_id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contests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Solicitação e decisão humana sobre orientação ou saída.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contest_id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validation_decisions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Decisão por intervenção, achado global ou feedback global.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validation_decision_id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grade_decisions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Confirmação, modificação ou rejeição do cálculo.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decision_id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published_grades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Nota liberada, retificada ou anulada.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published_grade_id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canonical_artifacts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Prompt, schema, taxonomia, rubrica ou estado publicado.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artifact_id+version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>
              <w:t>audit_events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t>Evento append-only de operação ou transição.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event_id</w:t>
            </w:r>
          </w:p>
        </w:tc>
      </w:tr>
    </w:tbl>
    <w:p>
      <w:pPr>
        <w:pStyle w:val="Heading1"/>
      </w:pPr>
      <w:r>
        <w:t>13. Invariantes de publicação e autoria</w:t>
      </w:r>
    </w:p>
    <w:p>
      <w:pPr>
        <w:ind w:left="360" w:hanging="240"/>
      </w:pPr>
      <w:r>
        <w:t xml:space="preserve">• </w:t>
      </w:r>
      <w:r>
        <w:t>Toda submissão referencia uma ActivityPublication imutável.</w:t>
      </w:r>
    </w:p>
    <w:p>
      <w:pPr>
        <w:ind w:left="360" w:hanging="240"/>
      </w:pPr>
      <w:r>
        <w:t xml:space="preserve">• </w:t>
      </w:r>
      <w:r>
        <w:t>Toda TextVersion é imutável e uma reescrita cria novo ordinal.</w:t>
      </w:r>
    </w:p>
    <w:p>
      <w:pPr>
        <w:ind w:left="360" w:hanging="240"/>
      </w:pPr>
      <w:r>
        <w:t xml:space="preserve">• </w:t>
      </w:r>
      <w:r>
        <w:t>Achados permanecem ligados à versão e à segmentação analisadas.</w:t>
      </w:r>
    </w:p>
    <w:p>
      <w:pPr>
        <w:ind w:left="360" w:hanging="240"/>
      </w:pPr>
      <w:r>
        <w:t xml:space="preserve">• </w:t>
      </w:r>
      <w:r>
        <w:t>Aceitar orientação não altera texto; correção exige nova versão criada por decisão explícita do autor.</w:t>
      </w:r>
    </w:p>
    <w:p>
      <w:pPr>
        <w:ind w:left="360" w:hanging="240"/>
      </w:pPr>
      <w:r>
        <w:t xml:space="preserve">• </w:t>
      </w:r>
      <w:r>
        <w:t>Contestar, adaptar ou rejeitar não altera automaticamente avaliação ou nota.</w:t>
      </w:r>
    </w:p>
    <w:p>
      <w:pPr>
        <w:ind w:left="360" w:hanging="240"/>
      </w:pPr>
      <w:r>
        <w:t xml:space="preserve">• </w:t>
      </w:r>
      <w:r>
        <w:t>Saída original, validação, avaliação, cálculo, decisão e nota são registros separados.</w:t>
      </w:r>
    </w:p>
    <w:p>
      <w:pPr>
        <w:pStyle w:val="Heading1"/>
      </w:pPr>
      <w:r>
        <w:t>14. Estados normativos atualizados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04"/>
            <w:shd w:fill="E8ECEF"/>
          </w:tcPr>
          <w:p>
            <w:pPr>
              <w:jc w:val="left"/>
            </w:pPr>
            <w:r>
              <w:rPr>
                <w:b/>
              </w:rPr>
              <w:t>Máquina</w:t>
            </w:r>
          </w:p>
        </w:tc>
        <w:tc>
          <w:tcPr>
            <w:tcW w:type="dxa" w:w="7056"/>
            <w:shd w:fill="E8ECEF"/>
          </w:tcPr>
          <w:p>
            <w:pPr>
              <w:jc w:val="left"/>
            </w:pPr>
            <w:r>
              <w:rPr>
                <w:b/>
              </w:rPr>
              <w:t>Estados principais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>
              <w:t>Atividade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rascunho, em_revisao, publicada, suspensa, encerrada, arquivada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>
              <w:t>Submissão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rascunho, submetida, em_processamento, revisao_disponivel, reescrita_em_andamento, nova_versao_submetida, cancelada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>
              <w:t>Revisão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criada, em_processamento, validacao_automatica, aguardando_validacao, disponivel, retida, abstencao, invalidada, falha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>
              <w:t>Validação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pendente, em_analise, parcialmente_validada, validada, rejeitada, retida, expirada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>
              <w:t>Avaliação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criada, em_processamento, proposta_valida, parcialmente_abstida, indisponivel, concluida, falha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>
              <w:t>Nota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>
              <w:t>calculada, aguardando_decisao_docente, confirmada, modificada, rejeitada, publicada, retificada, anulada</w:t>
            </w:r>
          </w:p>
        </w:tc>
      </w:tr>
    </w:tbl>
    <w:p>
      <w:r>
        <w:t>Transições não listadas são proibidas. Estados finais somente mudam por transição explícita de retificação, anulação, reabertura ou nova execução. A autoridade é validada por papel, institutionId, escopo e estado.</w:t>
      </w:r>
    </w:p>
    <w:p>
      <w:pPr>
        <w:pStyle w:val="Heading1"/>
      </w:pPr>
      <w:r>
        <w:t>15. Isolamento, concorrência e auditoria</w:t>
      </w:r>
    </w:p>
    <w:p>
      <w:r>
        <w:t>Toda consulta e relacionamento valida institutionId. Operações capazes de duplicar efeito exigem idempotencyKey; escrita concorrente usa controle de versão. Persistência do artefato e transição de estado são atômicas. Eventos registram eventId, actorId, objectType, objectId, previousState, newState, occurredAt, correlationId, origin e justificativa quando exigida.</w:t>
      </w:r>
    </w:p>
    <w:p>
      <w:pPr>
        <w:pStyle w:val="Heading1"/>
      </w:pPr>
      <w:r>
        <w:t>16. Compatibilidade</w:t>
      </w:r>
    </w:p>
    <w:p>
      <w:r>
        <w:t>dominio-2.0.0 é incompatível com dominio-1.0.0 para novas execuções que exigem ActivityPublication, decisões do estudante, contratos 2.0.0 ou nota publicada separada. Registros históricos permanecem legíveis por migradores explícitos e nunca recebem campos inferidos silenciosamente.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TEXTOPIA_ — documentação técnico-pedagógica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