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color w:val="1F4D78"/>
          <w:sz w:val="44"/>
        </w:rPr>
        <w:t>Anexo técnico D</w:t>
      </w:r>
    </w:p>
    <w:p>
      <w:pPr>
        <w:spacing w:after="240"/>
      </w:pPr>
      <w:r>
        <w:rPr>
          <w:i/>
          <w:color w:val="5B6573"/>
          <w:sz w:val="22"/>
        </w:rPr>
        <w:t>Registro canônico de rubricas, níveis, pesos e cálculo da nota do TEXTOPIA_</w:t>
      </w:r>
    </w:p>
    <w:p>
      <w:r>
        <w:t>Versão normativa: rubricas-1.1.0  |  Estado: published  |  Fonte canônica</w:t>
      </w:r>
    </w:p>
    <w:p>
      <w:pPr>
        <w:pStyle w:val="Heading1"/>
      </w:pPr>
      <w:r>
        <w:t>1. Finalidade e princípios</w:t>
      </w:r>
    </w:p>
    <w:p>
      <w:r>
        <w:t>Este anexo define os registros que permitem ao backend transformar níveis de desempenho propostos pelo modelo em uma nota reproduzível. O modelo seleciona níveis e apresenta evidências; o backend calcula; o professor confirma, modifica ou rejeita.</w:t>
      </w:r>
    </w:p>
    <w:p>
      <w:pPr>
        <w:pStyle w:val="ListBullet"/>
      </w:pPr>
      <w:r>
        <w:t>Rubricas publicadas são imutáveis e integralmente versionadas.</w:t>
      </w:r>
    </w:p>
    <w:p>
      <w:pPr>
        <w:pStyle w:val="ListBullet"/>
      </w:pPr>
      <w:r>
        <w:t>Pesos, pontos, escala e arredondamento nunca são inferidos pelo modelo.</w:t>
      </w:r>
    </w:p>
    <w:p>
      <w:pPr>
        <w:pStyle w:val="ListBullet"/>
      </w:pPr>
      <w:r>
        <w:t>A revisão fornece evidências, mas a quantidade de intervenções não se converte mecanicamente em desconto.</w:t>
      </w:r>
    </w:p>
    <w:p>
      <w:pPr>
        <w:pStyle w:val="ListBullet"/>
      </w:pPr>
      <w:r>
        <w:t>Critérios não aplicáveis só podem ser excluídos quando a rubrica os declarar como allowNotApplicable.</w:t>
      </w:r>
    </w:p>
    <w:p>
      <w:pPr>
        <w:pStyle w:val="ListBullet"/>
      </w:pPr>
      <w:r>
        <w:t>Toda alteração docente preserva a proposta original e registra justificativa.</w:t>
      </w:r>
    </w:p>
    <w:p>
      <w:pPr>
        <w:pStyle w:val="Heading1"/>
      </w:pPr>
      <w:r>
        <w:t>2. Esquema canônico da rubrica</w:t>
      </w:r>
    </w:p>
    <w:p>
      <w:pPr>
        <w:spacing w:after="140"/>
        <w:ind w:left="259"/>
      </w:pPr>
      <w:r>
        <w:rPr>
          <w:rFonts w:ascii="Consolas" w:hAnsi="Consolas"/>
          <w:color w:val="25364A"/>
          <w:sz w:val="15"/>
        </w:rPr>
        <w:t>{</w:t>
        <w:br/>
      </w:r>
      <w:r>
        <w:rPr>
          <w:rFonts w:ascii="Consolas" w:hAnsi="Consolas"/>
          <w:color w:val="25364A"/>
          <w:sz w:val="15"/>
        </w:rPr>
        <w:t xml:space="preserve">  "$schema": "https://json-schema.org/draft/2020-12/schema",</w:t>
        <w:br/>
      </w:r>
      <w:r>
        <w:rPr>
          <w:rFonts w:ascii="Consolas" w:hAnsi="Consolas"/>
          <w:color w:val="25364A"/>
          <w:sz w:val="15"/>
        </w:rPr>
        <w:t xml:space="preserve">  "$id": "https://textopia.local/schemas/rubrica/1.0.0",</w:t>
        <w:br/>
      </w:r>
      <w:r>
        <w:rPr>
          <w:rFonts w:ascii="Consolas" w:hAnsi="Consolas"/>
          <w:color w:val="25364A"/>
          <w:sz w:val="15"/>
        </w:rPr>
        <w:t xml:space="preserve">  "type": "object",</w:t>
        <w:br/>
      </w:r>
      <w:r>
        <w:rPr>
          <w:rFonts w:ascii="Consolas" w:hAnsi="Consolas"/>
          <w:color w:val="25364A"/>
          <w:sz w:val="15"/>
        </w:rPr>
        <w:t xml:space="preserve">  "additionalProperties": false,</w:t>
        <w:br/>
      </w:r>
      <w:r>
        <w:rPr>
          <w:rFonts w:ascii="Consolas" w:hAnsi="Consolas"/>
          <w:color w:val="25364A"/>
          <w:sz w:val="15"/>
        </w:rPr>
        <w:t xml:space="preserve">  "required": [</w:t>
        <w:br/>
      </w:r>
      <w:r>
        <w:rPr>
          <w:rFonts w:ascii="Consolas" w:hAnsi="Consolas"/>
          <w:color w:val="25364A"/>
          <w:sz w:val="15"/>
        </w:rPr>
        <w:t xml:space="preserve">    "version",</w:t>
        <w:br/>
      </w:r>
      <w:r>
        <w:rPr>
          <w:rFonts w:ascii="Consolas" w:hAnsi="Consolas"/>
          <w:color w:val="25364A"/>
          <w:sz w:val="15"/>
        </w:rPr>
        <w:t xml:space="preserve">    "rubricId",</w:t>
        <w:br/>
      </w:r>
      <w:r>
        <w:rPr>
          <w:rFonts w:ascii="Consolas" w:hAnsi="Consolas"/>
          <w:color w:val="25364A"/>
          <w:sz w:val="15"/>
        </w:rPr>
        <w:t xml:space="preserve">    "status",</w:t>
        <w:br/>
      </w:r>
      <w:r>
        <w:rPr>
          <w:rFonts w:ascii="Consolas" w:hAnsi="Consolas"/>
          <w:color w:val="25364A"/>
          <w:sz w:val="15"/>
        </w:rPr>
        <w:t xml:space="preserve">    "name",</w:t>
        <w:br/>
      </w:r>
      <w:r>
        <w:rPr>
          <w:rFonts w:ascii="Consolas" w:hAnsi="Consolas"/>
          <w:color w:val="25364A"/>
          <w:sz w:val="15"/>
        </w:rPr>
        <w:t xml:space="preserve">    "scale",</w:t>
        <w:br/>
      </w:r>
      <w:r>
        <w:rPr>
          <w:rFonts w:ascii="Consolas" w:hAnsi="Consolas"/>
          <w:color w:val="25364A"/>
          <w:sz w:val="15"/>
        </w:rPr>
        <w:t xml:space="preserve">    "criteria",</w:t>
        <w:br/>
      </w:r>
      <w:r>
        <w:rPr>
          <w:rFonts w:ascii="Consolas" w:hAnsi="Consolas"/>
          <w:color w:val="25364A"/>
          <w:sz w:val="15"/>
        </w:rPr>
        <w:t xml:space="preserve">    "publishedAt"</w:t>
        <w:br/>
      </w:r>
      <w:r>
        <w:rPr>
          <w:rFonts w:ascii="Consolas" w:hAnsi="Consolas"/>
          <w:color w:val="25364A"/>
          <w:sz w:val="15"/>
        </w:rPr>
        <w:t xml:space="preserve">  ],</w:t>
        <w:br/>
      </w:r>
      <w:r>
        <w:rPr>
          <w:rFonts w:ascii="Consolas" w:hAnsi="Consolas"/>
          <w:color w:val="25364A"/>
          <w:sz w:val="15"/>
        </w:rPr>
        <w:t xml:space="preserve">  "properties": {</w:t>
        <w:br/>
      </w:r>
      <w:r>
        <w:rPr>
          <w:rFonts w:ascii="Consolas" w:hAnsi="Consolas"/>
          <w:color w:val="25364A"/>
          <w:sz w:val="15"/>
        </w:rPr>
        <w:t xml:space="preserve">    "version": {</w:t>
        <w:br/>
      </w:r>
      <w:r>
        <w:rPr>
          <w:rFonts w:ascii="Consolas" w:hAnsi="Consolas"/>
          <w:color w:val="25364A"/>
          <w:sz w:val="15"/>
        </w:rPr>
        <w:t xml:space="preserve">      "const": "1.0.0"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"rubricId":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"status": {</w:t>
        <w:br/>
      </w:r>
      <w:r>
        <w:rPr>
          <w:rFonts w:ascii="Consolas" w:hAnsi="Consolas"/>
          <w:color w:val="25364A"/>
          <w:sz w:val="15"/>
        </w:rPr>
        <w:t xml:space="preserve">      "enum": [</w:t>
        <w:br/>
      </w:r>
      <w:r>
        <w:rPr>
          <w:rFonts w:ascii="Consolas" w:hAnsi="Consolas"/>
          <w:color w:val="25364A"/>
          <w:sz w:val="15"/>
        </w:rPr>
        <w:t xml:space="preserve">        "draft",</w:t>
        <w:br/>
      </w:r>
      <w:r>
        <w:rPr>
          <w:rFonts w:ascii="Consolas" w:hAnsi="Consolas"/>
          <w:color w:val="25364A"/>
          <w:sz w:val="15"/>
        </w:rPr>
        <w:t xml:space="preserve">        "in_review",</w:t>
        <w:br/>
      </w:r>
      <w:r>
        <w:rPr>
          <w:rFonts w:ascii="Consolas" w:hAnsi="Consolas"/>
          <w:color w:val="25364A"/>
          <w:sz w:val="15"/>
        </w:rPr>
        <w:t xml:space="preserve">        "approved",</w:t>
        <w:br/>
      </w:r>
      <w:r>
        <w:rPr>
          <w:rFonts w:ascii="Consolas" w:hAnsi="Consolas"/>
          <w:color w:val="25364A"/>
          <w:sz w:val="15"/>
        </w:rPr>
        <w:t xml:space="preserve">        "published",</w:t>
        <w:br/>
      </w:r>
      <w:r>
        <w:rPr>
          <w:rFonts w:ascii="Consolas" w:hAnsi="Consolas"/>
          <w:color w:val="25364A"/>
          <w:sz w:val="15"/>
        </w:rPr>
        <w:t xml:space="preserve">        "deprecated",</w:t>
        <w:br/>
      </w:r>
      <w:r>
        <w:rPr>
          <w:rFonts w:ascii="Consolas" w:hAnsi="Consolas"/>
          <w:color w:val="25364A"/>
          <w:sz w:val="15"/>
        </w:rPr>
        <w:t xml:space="preserve">        "archived"</w:t>
        <w:br/>
      </w:r>
      <w:r>
        <w:rPr>
          <w:rFonts w:ascii="Consolas" w:hAnsi="Consolas"/>
          <w:color w:val="25364A"/>
          <w:sz w:val="15"/>
        </w:rPr>
        <w:t xml:space="preserve">      ]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"name":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"scale": {</w:t>
        <w:br/>
      </w:r>
      <w:r>
        <w:rPr>
          <w:rFonts w:ascii="Consolas" w:hAnsi="Consolas"/>
          <w:color w:val="25364A"/>
          <w:sz w:val="15"/>
        </w:rPr>
        <w:t xml:space="preserve">      "type": "object",</w:t>
        <w:br/>
      </w:r>
      <w:r>
        <w:rPr>
          <w:rFonts w:ascii="Consolas" w:hAnsi="Consolas"/>
          <w:color w:val="25364A"/>
          <w:sz w:val="15"/>
        </w:rPr>
        <w:t xml:space="preserve">      "required": [</w:t>
        <w:br/>
      </w:r>
      <w:r>
        <w:rPr>
          <w:rFonts w:ascii="Consolas" w:hAnsi="Consolas"/>
          <w:color w:val="25364A"/>
          <w:sz w:val="15"/>
        </w:rPr>
        <w:t xml:space="preserve">        "minimum",</w:t>
        <w:br/>
      </w:r>
      <w:r>
        <w:rPr>
          <w:rFonts w:ascii="Consolas" w:hAnsi="Consolas"/>
          <w:color w:val="25364A"/>
          <w:sz w:val="15"/>
        </w:rPr>
        <w:t xml:space="preserve">        "maximum",</w:t>
        <w:br/>
      </w:r>
      <w:r>
        <w:rPr>
          <w:rFonts w:ascii="Consolas" w:hAnsi="Consolas"/>
          <w:color w:val="25364A"/>
          <w:sz w:val="15"/>
        </w:rPr>
        <w:t xml:space="preserve">        "roundingMode",</w:t>
        <w:br/>
      </w:r>
      <w:r>
        <w:rPr>
          <w:rFonts w:ascii="Consolas" w:hAnsi="Consolas"/>
          <w:color w:val="25364A"/>
          <w:sz w:val="15"/>
        </w:rPr>
        <w:t xml:space="preserve">        "decimalPlaces"</w:t>
        <w:br/>
      </w:r>
      <w:r>
        <w:rPr>
          <w:rFonts w:ascii="Consolas" w:hAnsi="Consolas"/>
          <w:color w:val="25364A"/>
          <w:sz w:val="15"/>
        </w:rPr>
        <w:t xml:space="preserve">      ],</w:t>
        <w:br/>
      </w:r>
      <w:r>
        <w:rPr>
          <w:rFonts w:ascii="Consolas" w:hAnsi="Consolas"/>
          <w:color w:val="25364A"/>
          <w:sz w:val="15"/>
        </w:rPr>
        <w:t xml:space="preserve">      "properties": {</w:t>
        <w:br/>
      </w:r>
      <w:r>
        <w:rPr>
          <w:rFonts w:ascii="Consolas" w:hAnsi="Consolas"/>
          <w:color w:val="25364A"/>
          <w:sz w:val="15"/>
        </w:rPr>
        <w:t xml:space="preserve">        "minimum": {</w:t>
        <w:br/>
      </w:r>
      <w:r>
        <w:rPr>
          <w:rFonts w:ascii="Consolas" w:hAnsi="Consolas"/>
          <w:color w:val="25364A"/>
          <w:sz w:val="15"/>
        </w:rPr>
        <w:t xml:space="preserve">          "type": "number"</w:t>
        <w:br/>
      </w:r>
      <w:r>
        <w:rPr>
          <w:rFonts w:ascii="Consolas" w:hAnsi="Consolas"/>
          <w:color w:val="25364A"/>
          <w:sz w:val="15"/>
        </w:rPr>
        <w:t xml:space="preserve">        },</w:t>
        <w:br/>
      </w:r>
      <w:r>
        <w:rPr>
          <w:rFonts w:ascii="Consolas" w:hAnsi="Consolas"/>
          <w:color w:val="25364A"/>
          <w:sz w:val="15"/>
        </w:rPr>
        <w:t xml:space="preserve">        "maximum": {</w:t>
        <w:br/>
      </w:r>
      <w:r>
        <w:rPr>
          <w:rFonts w:ascii="Consolas" w:hAnsi="Consolas"/>
          <w:color w:val="25364A"/>
          <w:sz w:val="15"/>
        </w:rPr>
        <w:t xml:space="preserve">          "type": "number"</w:t>
        <w:br/>
      </w:r>
      <w:r>
        <w:rPr>
          <w:rFonts w:ascii="Consolas" w:hAnsi="Consolas"/>
          <w:color w:val="25364A"/>
          <w:sz w:val="15"/>
        </w:rPr>
        <w:t xml:space="preserve">        },</w:t>
        <w:br/>
      </w:r>
      <w:r>
        <w:rPr>
          <w:rFonts w:ascii="Consolas" w:hAnsi="Consolas"/>
          <w:color w:val="25364A"/>
          <w:sz w:val="15"/>
        </w:rPr>
        <w:t xml:space="preserve">        "roundingMode": {</w:t>
        <w:br/>
      </w:r>
      <w:r>
        <w:rPr>
          <w:rFonts w:ascii="Consolas" w:hAnsi="Consolas"/>
          <w:color w:val="25364A"/>
          <w:sz w:val="15"/>
        </w:rPr>
        <w:t xml:space="preserve">          "const": "half_up"</w:t>
        <w:br/>
      </w:r>
      <w:r>
        <w:rPr>
          <w:rFonts w:ascii="Consolas" w:hAnsi="Consolas"/>
          <w:color w:val="25364A"/>
          <w:sz w:val="15"/>
        </w:rPr>
        <w:t xml:space="preserve">        },</w:t>
        <w:br/>
      </w:r>
      <w:r>
        <w:rPr>
          <w:rFonts w:ascii="Consolas" w:hAnsi="Consolas"/>
          <w:color w:val="25364A"/>
          <w:sz w:val="15"/>
        </w:rPr>
        <w:t xml:space="preserve">        "decimalPlaces": {</w:t>
        <w:br/>
      </w:r>
      <w:r>
        <w:rPr>
          <w:rFonts w:ascii="Consolas" w:hAnsi="Consolas"/>
          <w:color w:val="25364A"/>
          <w:sz w:val="15"/>
        </w:rPr>
        <w:t xml:space="preserve">          "type": "integer",</w:t>
        <w:br/>
      </w:r>
      <w:r>
        <w:rPr>
          <w:rFonts w:ascii="Consolas" w:hAnsi="Consolas"/>
          <w:color w:val="25364A"/>
          <w:sz w:val="15"/>
        </w:rPr>
        <w:t xml:space="preserve">          "minimum": 0,</w:t>
        <w:br/>
      </w:r>
      <w:r>
        <w:rPr>
          <w:rFonts w:ascii="Consolas" w:hAnsi="Consolas"/>
          <w:color w:val="25364A"/>
          <w:sz w:val="15"/>
        </w:rPr>
        <w:t xml:space="preserve">          "maximum": 2</w:t>
        <w:br/>
      </w:r>
      <w:r>
        <w:rPr>
          <w:rFonts w:ascii="Consolas" w:hAnsi="Consolas"/>
          <w:color w:val="25364A"/>
          <w:sz w:val="15"/>
        </w:rPr>
        <w:t xml:space="preserve">        }</w:t>
        <w:br/>
      </w:r>
      <w:r>
        <w:rPr>
          <w:rFonts w:ascii="Consolas" w:hAnsi="Consolas"/>
          <w:color w:val="25364A"/>
          <w:sz w:val="15"/>
        </w:rPr>
        <w:t xml:space="preserve">      }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"criteria": {</w:t>
        <w:br/>
      </w:r>
      <w:r>
        <w:rPr>
          <w:rFonts w:ascii="Consolas" w:hAnsi="Consolas"/>
          <w:color w:val="25364A"/>
          <w:sz w:val="15"/>
        </w:rPr>
        <w:t xml:space="preserve">      "type": "array",</w:t>
        <w:br/>
      </w:r>
      <w:r>
        <w:rPr>
          <w:rFonts w:ascii="Consolas" w:hAnsi="Consolas"/>
          <w:color w:val="25364A"/>
          <w:sz w:val="15"/>
        </w:rPr>
        <w:t xml:space="preserve">      "minItems": 1,</w:t>
        <w:br/>
      </w:r>
      <w:r>
        <w:rPr>
          <w:rFonts w:ascii="Consolas" w:hAnsi="Consolas"/>
          <w:color w:val="25364A"/>
          <w:sz w:val="15"/>
        </w:rPr>
        <w:t xml:space="preserve">      "items": {</w:t>
        <w:br/>
      </w:r>
      <w:r>
        <w:rPr>
          <w:rFonts w:ascii="Consolas" w:hAnsi="Consolas"/>
          <w:color w:val="25364A"/>
          <w:sz w:val="15"/>
        </w:rPr>
        <w:t xml:space="preserve">        "type": "object",</w:t>
        <w:br/>
      </w:r>
      <w:r>
        <w:rPr>
          <w:rFonts w:ascii="Consolas" w:hAnsi="Consolas"/>
          <w:color w:val="25364A"/>
          <w:sz w:val="15"/>
        </w:rPr>
        <w:t xml:space="preserve">        "required": [</w:t>
        <w:br/>
      </w:r>
      <w:r>
        <w:rPr>
          <w:rFonts w:ascii="Consolas" w:hAnsi="Consolas"/>
          <w:color w:val="25364A"/>
          <w:sz w:val="15"/>
        </w:rPr>
        <w:t xml:space="preserve">          "criterionId",</w:t>
        <w:br/>
      </w:r>
      <w:r>
        <w:rPr>
          <w:rFonts w:ascii="Consolas" w:hAnsi="Consolas"/>
          <w:color w:val="25364A"/>
          <w:sz w:val="15"/>
        </w:rPr>
        <w:t xml:space="preserve">          "name",</w:t>
        <w:br/>
      </w:r>
      <w:r>
        <w:rPr>
          <w:rFonts w:ascii="Consolas" w:hAnsi="Consolas"/>
          <w:color w:val="25364A"/>
          <w:sz w:val="15"/>
        </w:rPr>
        <w:t xml:space="preserve">          "description",</w:t>
        <w:br/>
      </w:r>
      <w:r>
        <w:rPr>
          <w:rFonts w:ascii="Consolas" w:hAnsi="Consolas"/>
          <w:color w:val="25364A"/>
          <w:sz w:val="15"/>
        </w:rPr>
        <w:t xml:space="preserve">          "weight",</w:t>
        <w:br/>
      </w:r>
      <w:r>
        <w:rPr>
          <w:rFonts w:ascii="Consolas" w:hAnsi="Consolas"/>
          <w:color w:val="25364A"/>
          <w:sz w:val="15"/>
        </w:rPr>
        <w:t xml:space="preserve">          "allowNotApplicable",</w:t>
        <w:br/>
      </w:r>
      <w:r>
        <w:rPr>
          <w:rFonts w:ascii="Consolas" w:hAnsi="Consolas"/>
          <w:color w:val="25364A"/>
          <w:sz w:val="15"/>
        </w:rPr>
        <w:t xml:space="preserve">          "levels"</w:t>
        <w:br/>
      </w:r>
      <w:r>
        <w:rPr>
          <w:rFonts w:ascii="Consolas" w:hAnsi="Consolas"/>
          <w:color w:val="25364A"/>
          <w:sz w:val="15"/>
        </w:rPr>
        <w:t xml:space="preserve">        ],</w:t>
        <w:br/>
      </w:r>
      <w:r>
        <w:rPr>
          <w:rFonts w:ascii="Consolas" w:hAnsi="Consolas"/>
          <w:color w:val="25364A"/>
          <w:sz w:val="15"/>
        </w:rPr>
        <w:t xml:space="preserve">        "properties": {</w:t>
        <w:br/>
      </w:r>
      <w:r>
        <w:rPr>
          <w:rFonts w:ascii="Consolas" w:hAnsi="Consolas"/>
          <w:color w:val="25364A"/>
          <w:sz w:val="15"/>
        </w:rPr>
        <w:t xml:space="preserve">          "criterionId": {</w:t>
        <w:br/>
      </w:r>
      <w:r>
        <w:rPr>
          <w:rFonts w:ascii="Consolas" w:hAnsi="Consolas"/>
          <w:color w:val="25364A"/>
          <w:sz w:val="15"/>
        </w:rPr>
        <w:t xml:space="preserve">            "type": "string"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"name": {</w:t>
        <w:br/>
      </w:r>
      <w:r>
        <w:rPr>
          <w:rFonts w:ascii="Consolas" w:hAnsi="Consolas"/>
          <w:color w:val="25364A"/>
          <w:sz w:val="15"/>
        </w:rPr>
        <w:t xml:space="preserve">            "type": "string"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"description": {</w:t>
        <w:br/>
      </w:r>
      <w:r>
        <w:rPr>
          <w:rFonts w:ascii="Consolas" w:hAnsi="Consolas"/>
          <w:color w:val="25364A"/>
          <w:sz w:val="15"/>
        </w:rPr>
        <w:t xml:space="preserve">            "type": "string"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"weight": {</w:t>
        <w:br/>
      </w:r>
      <w:r>
        <w:rPr>
          <w:rFonts w:ascii="Consolas" w:hAnsi="Consolas"/>
          <w:color w:val="25364A"/>
          <w:sz w:val="15"/>
        </w:rPr>
        <w:t xml:space="preserve">            "type": "number",</w:t>
        <w:br/>
      </w:r>
      <w:r>
        <w:rPr>
          <w:rFonts w:ascii="Consolas" w:hAnsi="Consolas"/>
          <w:color w:val="25364A"/>
          <w:sz w:val="15"/>
        </w:rPr>
        <w:t xml:space="preserve">            "exclusiveMinimum": 0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"allowNotApplicable": {</w:t>
        <w:br/>
      </w:r>
      <w:r>
        <w:rPr>
          <w:rFonts w:ascii="Consolas" w:hAnsi="Consolas"/>
          <w:color w:val="25364A"/>
          <w:sz w:val="15"/>
        </w:rPr>
        <w:t xml:space="preserve">            "type": "boolean"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"levels": {</w:t>
        <w:br/>
      </w:r>
      <w:r>
        <w:rPr>
          <w:rFonts w:ascii="Consolas" w:hAnsi="Consolas"/>
          <w:color w:val="25364A"/>
          <w:sz w:val="15"/>
        </w:rPr>
        <w:t xml:space="preserve">            "type": "array",</w:t>
        <w:br/>
      </w:r>
      <w:r>
        <w:rPr>
          <w:rFonts w:ascii="Consolas" w:hAnsi="Consolas"/>
          <w:color w:val="25364A"/>
          <w:sz w:val="15"/>
        </w:rPr>
        <w:t xml:space="preserve">            "minItems": 2,</w:t>
        <w:br/>
      </w:r>
      <w:r>
        <w:rPr>
          <w:rFonts w:ascii="Consolas" w:hAnsi="Consolas"/>
          <w:color w:val="25364A"/>
          <w:sz w:val="15"/>
        </w:rPr>
        <w:t xml:space="preserve">            "items": {</w:t>
        <w:br/>
      </w:r>
      <w:r>
        <w:rPr>
          <w:rFonts w:ascii="Consolas" w:hAnsi="Consolas"/>
          <w:color w:val="25364A"/>
          <w:sz w:val="15"/>
        </w:rPr>
        <w:t xml:space="preserve">              "type": "object",</w:t>
        <w:br/>
      </w:r>
      <w:r>
        <w:rPr>
          <w:rFonts w:ascii="Consolas" w:hAnsi="Consolas"/>
          <w:color w:val="25364A"/>
          <w:sz w:val="15"/>
        </w:rPr>
        <w:t xml:space="preserve">              "required": [</w:t>
        <w:br/>
      </w:r>
      <w:r>
        <w:rPr>
          <w:rFonts w:ascii="Consolas" w:hAnsi="Consolas"/>
          <w:color w:val="25364A"/>
          <w:sz w:val="15"/>
        </w:rPr>
        <w:t xml:space="preserve">                "levelId",</w:t>
        <w:br/>
      </w:r>
      <w:r>
        <w:rPr>
          <w:rFonts w:ascii="Consolas" w:hAnsi="Consolas"/>
          <w:color w:val="25364A"/>
          <w:sz w:val="15"/>
        </w:rPr>
        <w:t xml:space="preserve">                "label",</w:t>
        <w:br/>
      </w:r>
      <w:r>
        <w:rPr>
          <w:rFonts w:ascii="Consolas" w:hAnsi="Consolas"/>
          <w:color w:val="25364A"/>
          <w:sz w:val="15"/>
        </w:rPr>
        <w:t xml:space="preserve">                "points",</w:t>
        <w:br/>
      </w:r>
      <w:r>
        <w:rPr>
          <w:rFonts w:ascii="Consolas" w:hAnsi="Consolas"/>
          <w:color w:val="25364A"/>
          <w:sz w:val="15"/>
        </w:rPr>
        <w:t xml:space="preserve">                "descriptor"</w:t>
        <w:br/>
      </w:r>
      <w:r>
        <w:rPr>
          <w:rFonts w:ascii="Consolas" w:hAnsi="Consolas"/>
          <w:color w:val="25364A"/>
          <w:sz w:val="15"/>
        </w:rPr>
        <w:t xml:space="preserve">              ],</w:t>
        <w:br/>
      </w:r>
      <w:r>
        <w:rPr>
          <w:rFonts w:ascii="Consolas" w:hAnsi="Consolas"/>
          <w:color w:val="25364A"/>
          <w:sz w:val="15"/>
        </w:rPr>
        <w:t xml:space="preserve">              "properties": {</w:t>
        <w:br/>
      </w:r>
      <w:r>
        <w:rPr>
          <w:rFonts w:ascii="Consolas" w:hAnsi="Consolas"/>
          <w:color w:val="25364A"/>
          <w:sz w:val="15"/>
        </w:rPr>
        <w:t xml:space="preserve">                "levelId": {</w:t>
        <w:br/>
      </w:r>
      <w:r>
        <w:rPr>
          <w:rFonts w:ascii="Consolas" w:hAnsi="Consolas"/>
          <w:color w:val="25364A"/>
          <w:sz w:val="15"/>
        </w:rPr>
        <w:t xml:space="preserve">                  "type": "string"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"label": {</w:t>
        <w:br/>
      </w:r>
      <w:r>
        <w:rPr>
          <w:rFonts w:ascii="Consolas" w:hAnsi="Consolas"/>
          <w:color w:val="25364A"/>
          <w:sz w:val="15"/>
        </w:rPr>
        <w:t xml:space="preserve">                  "type": "string"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"points": {</w:t>
        <w:br/>
      </w:r>
      <w:r>
        <w:rPr>
          <w:rFonts w:ascii="Consolas" w:hAnsi="Consolas"/>
          <w:color w:val="25364A"/>
          <w:sz w:val="15"/>
        </w:rPr>
        <w:t xml:space="preserve">                  "type": "number",</w:t>
        <w:br/>
      </w:r>
      <w:r>
        <w:rPr>
          <w:rFonts w:ascii="Consolas" w:hAnsi="Consolas"/>
          <w:color w:val="25364A"/>
          <w:sz w:val="15"/>
        </w:rPr>
        <w:t xml:space="preserve">                  "minimum": 0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"descriptor": {</w:t>
        <w:br/>
      </w:r>
      <w:r>
        <w:rPr>
          <w:rFonts w:ascii="Consolas" w:hAnsi="Consolas"/>
          <w:color w:val="25364A"/>
          <w:sz w:val="15"/>
        </w:rPr>
        <w:t xml:space="preserve">                  "type": "string"</w:t>
        <w:br/>
      </w:r>
      <w:r>
        <w:rPr>
          <w:rFonts w:ascii="Consolas" w:hAnsi="Consolas"/>
          <w:color w:val="25364A"/>
          <w:sz w:val="15"/>
        </w:rPr>
        <w:t xml:space="preserve">                }</w:t>
        <w:br/>
      </w:r>
      <w:r>
        <w:rPr>
          <w:rFonts w:ascii="Consolas" w:hAnsi="Consolas"/>
          <w:color w:val="25364A"/>
          <w:sz w:val="15"/>
        </w:rPr>
        <w:t xml:space="preserve">              }</w:t>
        <w:br/>
      </w:r>
      <w:r>
        <w:rPr>
          <w:rFonts w:ascii="Consolas" w:hAnsi="Consolas"/>
          <w:color w:val="25364A"/>
          <w:sz w:val="15"/>
        </w:rPr>
        <w:t xml:space="preserve">            }</w:t>
        <w:br/>
      </w:r>
      <w:r>
        <w:rPr>
          <w:rFonts w:ascii="Consolas" w:hAnsi="Consolas"/>
          <w:color w:val="25364A"/>
          <w:sz w:val="15"/>
        </w:rPr>
        <w:t xml:space="preserve">          }</w:t>
        <w:br/>
      </w:r>
      <w:r>
        <w:rPr>
          <w:rFonts w:ascii="Consolas" w:hAnsi="Consolas"/>
          <w:color w:val="25364A"/>
          <w:sz w:val="15"/>
        </w:rPr>
        <w:t xml:space="preserve">        }</w:t>
        <w:br/>
      </w:r>
      <w:r>
        <w:rPr>
          <w:rFonts w:ascii="Consolas" w:hAnsi="Consolas"/>
          <w:color w:val="25364A"/>
          <w:sz w:val="15"/>
        </w:rPr>
        <w:t xml:space="preserve">      }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"publishedAt":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"format": "date-time"</w:t>
        <w:br/>
      </w:r>
      <w:r>
        <w:rPr>
          <w:rFonts w:ascii="Consolas" w:hAnsi="Consolas"/>
          <w:color w:val="25364A"/>
          <w:sz w:val="15"/>
        </w:rPr>
        <w:t xml:space="preserve">    }</w:t>
        <w:br/>
      </w:r>
      <w:r>
        <w:rPr>
          <w:rFonts w:ascii="Consolas" w:hAnsi="Consolas"/>
          <w:color w:val="25364A"/>
          <w:sz w:val="15"/>
        </w:rPr>
        <w:t xml:space="preserve">  }</w:t>
        <w:br/>
      </w:r>
      <w:r>
        <w:rPr>
          <w:rFonts w:ascii="Consolas" w:hAnsi="Consolas"/>
          <w:color w:val="25364A"/>
          <w:sz w:val="15"/>
        </w:rPr>
        <w:t>}</w:t>
        <w:br/>
      </w:r>
    </w:p>
    <w:p>
      <w:pPr>
        <w:pStyle w:val="Heading1"/>
      </w:pPr>
      <w:r>
        <w:t>3. Rubrica canônica inicial — escrita-academica-1.0.0</w:t>
      </w:r>
    </w:p>
    <w:p>
      <w:r>
        <w:t>A rubrica inicial usa escala de 0 a 10 e cinco critérios. A soma dos pesos deve ser exatamente 1,000000.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criterionId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Nome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Peso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Escopo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ADEQUACAO_TAREFA_GENERO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Adequação à tarefa e ao gênero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0,15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Atendimento às instruções, ao propósito, ao interlocutor e ao gênero.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CONTEUDO_DESENVOLVIMENTO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Conteúdo e desenvolvimento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Delimitação, pertinência, foco e desenvolvimento suficiente das ideias.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ORGANIZACAO_TEXTUAL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Organização, coerência e coesão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Estrutura, progressão, coerência e relações coesivas.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ARGUMENTACAO_ANALISE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Argumentação, análise e evidências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0,25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Razões, evidências, interpretação e adequação metodológica quando aplicável.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LINGUAGEM_CLAREZA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Linguagem, clareza e correção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Clareza, registro, construção sentencial, léxico e convenções linguísticas.</w:t>
            </w:r>
          </w:p>
        </w:tc>
      </w:tr>
    </w:tbl>
    <w:p/>
    <w:p>
      <w:pPr>
        <w:pStyle w:val="Heading2"/>
      </w:pPr>
      <w:r>
        <w:t>3.1 Níveis comuns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levelId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Rótulo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Pontos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Descritor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N4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Excelente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Atende plenamente ao critério; decisões são consistentes, precisas e sustentadas.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N3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Atende ao critério com limitações localizadas que não comprometem o resultado global.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N2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 desenvolvimento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Atende parcialmente; limitações recorrentes reduzem a eficácia do texto.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N1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Inicial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Atendimento restrito; problemas relevantes comprometem o critério.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N0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Não demonstrado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Não há evidência suficiente de atendimento ao critério no texto avaliado.</w:t>
            </w:r>
          </w:p>
        </w:tc>
      </w:tr>
    </w:tbl>
    <w:p/>
    <w:p>
      <w:pPr>
        <w:pStyle w:val="Heading1"/>
      </w:pPr>
      <w:r>
        <w:t>4. Mapeamento canônico entre taxonomia e rubrica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rubricCriterionId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taxonomyCodes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ADEQUACAO_TAREFA_GENERO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ADEQUACAO_GENERO, ATENDIMENTO_TAREFA, PROPOSITO_COMUNICATIVO, ADEQUACAO_INTERLOCUTOR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CONTEUDO_DESENVOLVIMENTO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DELIMITACAO_TEMA, TESE_OU_FOCO, PERTINENCIA_CONTEUDO, DESENVOLVIMENTO_IDEIAS, FIDELIDADE_FONTE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ORGANIZACAO_TEXTUAL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ESTRUTURA_COMPOSICIONAL, PROGRESSAO_TEMATICA, COERENCIA_GLOBAL, COESAO_REFERENCIAL, COESAO_SEQUENCIAL, ARTICULACAO_PARAGRAFOS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ARGUMENTACAO_ANALISE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ARGUMENTACAO, EVIDENCIAS_SUSTENTACAO, CONTRA_ARGUMENTACAO, ANALISE_INTERPRETACAO, PROBLEMA_OBJETIVOS, JUSTIFICATIVA_RELEVANCIA, ADEQUACAO_METODO, RESULTADOS_DISCUSSAO, CONCLUSAO, VIABILIDADE_PLANEJAMENTO, REFLEXAO_EXPERIENCIA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LINGUAGEM_CLAREZA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CLAREZA_PRECISAO, ADEQUACAO_REGISTRO, CONCISAO, CONSTRUCAO_SENTENCA, CONCORDANCIA, REGENCIA, PONTUACAO, ORTOGRAFIA, ESCOLHA_LEXICAL</w:t>
            </w:r>
          </w:p>
        </w:tc>
      </w:tr>
    </w:tbl>
    <w:p/>
    <w:p>
      <w:r>
        <w:t>O mapeamento possui version = 1.0.0, taxonomyVersion = 1.0.0 e rubricVersion = 1.0.0. Códigos ausentes, duplicados ou não autorizados invalidam a avaliação.</w:t>
      </w:r>
    </w:p>
    <w:p>
      <w:pPr>
        <w:pStyle w:val="Heading1"/>
      </w:pPr>
      <w:r>
        <w:t>5. Cálculo determinístico</w:t>
      </w:r>
    </w:p>
    <w:p>
      <w:r>
        <w:t>Para cada critério aplicável i, o backend recupera pontos_i do levelId publicado, peso_i e maxPontos_i. A nota bruta é calculada sem arredondamento intermediário:</w:t>
      </w:r>
    </w:p>
    <w:p>
      <w:pPr>
        <w:spacing w:after="140"/>
        <w:ind w:left="259"/>
      </w:pPr>
      <w:r>
        <w:rPr>
          <w:rFonts w:ascii="Consolas" w:hAnsi="Consolas"/>
          <w:color w:val="25364A"/>
          <w:sz w:val="15"/>
        </w:rPr>
        <w:t>notaBruta = escalaMaxima × [Σ(peso_i × pontos_i / maxPontos_i)] / Σ(peso_i aplicável)</w:t>
        <w:br/>
      </w:r>
    </w:p>
    <w:p>
      <w:pPr>
        <w:pStyle w:val="ListBullet"/>
      </w:pPr>
      <w:r>
        <w:t>A escala inicial possui mínimo 0 e máximo 10.</w:t>
      </w:r>
    </w:p>
    <w:p>
      <w:pPr>
        <w:pStyle w:val="ListBullet"/>
      </w:pPr>
      <w:r>
        <w:t>O arredondamento é half_up, aplicado somente ao resultado final, com uma casa decimal.</w:t>
      </w:r>
    </w:p>
    <w:p>
      <w:pPr>
        <w:pStyle w:val="ListBullet"/>
      </w:pPr>
      <w:r>
        <w:t>Se allowNotApplicable = false, N/A invalida a proposta.</w:t>
      </w:r>
    </w:p>
    <w:p>
      <w:pPr>
        <w:pStyle w:val="ListBullet"/>
      </w:pPr>
      <w:r>
        <w:t>Se allowNotApplicable = true, o peso é retirado do numerador e do denominador.</w:t>
      </w:r>
    </w:p>
    <w:p>
      <w:pPr>
        <w:pStyle w:val="ListBullet"/>
      </w:pPr>
      <w:r>
        <w:t>Se nenhum critério permanecer aplicável, a avaliação fica indisponível.</w:t>
      </w:r>
    </w:p>
    <w:p>
      <w:pPr>
        <w:pStyle w:val="ListBullet"/>
      </w:pPr>
      <w:r>
        <w:t>O backend usa aritmética decimal, nunca ponto flutuante binário.</w:t>
      </w:r>
    </w:p>
    <w:p>
      <w:pPr>
        <w:pStyle w:val="Heading2"/>
      </w:pPr>
      <w:r>
        <w:t>5.1 Exemplo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/>
        </w:trPr>
        <w:tc>
          <w:tcPr>
            <w:tcW w:type="dxa" w:w="1958"/>
            <w:shd w:fill="D9EAF7"/>
          </w:tcPr>
          <w:p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1958"/>
            <w:shd w:fill="D9EAF7"/>
          </w:tcPr>
          <w:p>
            <w:r>
              <w:rPr>
                <w:b/>
                <w:sz w:val="17"/>
              </w:rPr>
              <w:t>Peso</w:t>
            </w:r>
          </w:p>
        </w:tc>
        <w:tc>
          <w:tcPr>
            <w:tcW w:type="dxa" w:w="1958"/>
            <w:shd w:fill="D9EAF7"/>
          </w:tcPr>
          <w:p>
            <w:r>
              <w:rPr>
                <w:b/>
                <w:sz w:val="17"/>
              </w:rPr>
              <w:t>Nível</w:t>
            </w:r>
          </w:p>
        </w:tc>
        <w:tc>
          <w:tcPr>
            <w:tcW w:type="dxa" w:w="1958"/>
            <w:shd w:fill="D9EAF7"/>
          </w:tcPr>
          <w:p>
            <w:r>
              <w:rPr>
                <w:b/>
                <w:sz w:val="17"/>
              </w:rPr>
              <w:t>Pontos/4</w:t>
            </w:r>
          </w:p>
        </w:tc>
        <w:tc>
          <w:tcPr>
            <w:tcW w:type="dxa" w:w="1958"/>
            <w:shd w:fill="D9EAF7"/>
          </w:tcPr>
          <w:p>
            <w:r>
              <w:rPr>
                <w:b/>
                <w:sz w:val="17"/>
              </w:rPr>
              <w:t>Contribuição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Adequação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0,15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N3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0,75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0,1125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Conteúdo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N3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0,75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0,1500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Organização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N2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0,50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0,1000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Argumentação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0,25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N3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0,75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0,1875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Linguagem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N4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1,00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0,2000</w:t>
            </w:r>
          </w:p>
        </w:tc>
      </w:tr>
    </w:tbl>
    <w:p/>
    <w:p>
      <w:r>
        <w:t>Soma = 0,75; notaBruta = 10 × 0,75 = 7,5; nota calculada = 7,5.</w:t>
      </w:r>
    </w:p>
    <w:p>
      <w:pPr>
        <w:pStyle w:val="Heading1"/>
      </w:pPr>
      <w:r>
        <w:t>6. Persistência e estados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Tabela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Campos essenciais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Restrições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rubric_versions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rubric_id, version, status, name, scale_min, scale_max, rounding_mode, decimal_places, published_at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PK rubric_id+version; published imutável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rubric_criteria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rubric_id, rubric_version, criterion_id, name, description, weight, allow_na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PK composta; soma dos pesos = 1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rubric_levels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rubric_id, rubric_version, criterion_id, level_id, label, points, descriptor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levelId único por critério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taxonomy_rubric_mappings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version, taxonomy_version, rubric_id, rubric_version, status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combinação publicada única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taxonomy_rubric_mapping_items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mapping_version, taxonomy_code, rubric_criterion_id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FKs válidas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grade_calculations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calculation_id, version, evaluation_id, rubric_version, input_hash, raw_score, final_score, state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idempotência por input_hash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grade_decisions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decision_id, calculation_id, actor_id, action, previous_score, decided_score, justification, decided_at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append-only</w:t>
            </w:r>
          </w:p>
        </w:tc>
      </w:tr>
    </w:tbl>
    <w:p/>
    <w:p>
      <w:pPr>
        <w:pStyle w:val="Heading1"/>
      </w:pPr>
      <w:r>
        <w:t>7. Contrato da nota calculada</w:t>
      </w:r>
    </w:p>
    <w:p>
      <w:pPr>
        <w:spacing w:after="140"/>
        <w:ind w:left="259"/>
      </w:pPr>
      <w:r>
        <w:t>{</w:t>
        <w:br/>
        <w:t xml:space="preserve">  "version": "2.0.0",</w:t>
        <w:br/>
        <w:t xml:space="preserve">  "calculationId": "calc-001",</w:t>
        <w:br/>
        <w:t xml:space="preserve">  "evaluationExecutionId": "eval-001",</w:t>
        <w:br/>
        <w:t xml:space="preserve">  "activityPublicationId": "activity-publication-001",</w:t>
        <w:br/>
        <w:t xml:space="preserve">  "textVersionId": "text-version-001",</w:t>
        <w:br/>
        <w:t xml:space="preserve">  "rubricVersion": "escrita-academica-1.0.0",</w:t>
        <w:br/>
        <w:t xml:space="preserve">  "mappingVersion": "rubrica-taxonomia-1.0.0",</w:t>
        <w:br/>
        <w:t xml:space="preserve">  "inputHash": "sha256:…",</w:t>
        <w:br/>
        <w:t xml:space="preserve">  "rawScore": "7.500000",</w:t>
        <w:br/>
        <w:t xml:space="preserve">  "calculatedScore": "7.5",</w:t>
        <w:br/>
        <w:t xml:space="preserve">  "rounding": {</w:t>
        <w:br/>
        <w:t xml:space="preserve">    "mode": "half_up",</w:t>
        <w:br/>
        <w:t xml:space="preserve">    "decimalPlaces": 1</w:t>
        <w:br/>
        <w:t xml:space="preserve">  },</w:t>
        <w:br/>
        <w:t xml:space="preserve">  "state": "calculada"</w:t>
        <w:br/>
        <w:t>}</w:t>
      </w:r>
    </w:p>
    <w:p>
      <w:pPr>
        <w:pStyle w:val="Heading1"/>
      </w:pPr>
      <w:r>
        <w:t>8. Critérios de aceitação</w:t>
      </w:r>
    </w:p>
    <w:p>
      <w:pPr>
        <w:pStyle w:val="ListBullet"/>
      </w:pPr>
      <w:r>
        <w:t>Reprocessar a mesma entrada e versões produz o mesmo inputHash e a mesma nota.</w:t>
      </w:r>
    </w:p>
    <w:p>
      <w:pPr>
        <w:pStyle w:val="ListBullet"/>
      </w:pPr>
      <w:r>
        <w:t>Pesos não somam 1: rubrica não pode ser publicada.</w:t>
      </w:r>
    </w:p>
    <w:p>
      <w:pPr>
        <w:pStyle w:val="ListBullet"/>
      </w:pPr>
      <w:r>
        <w:t>levelId inexistente ou duplicado invalida a avaliação.</w:t>
      </w:r>
    </w:p>
    <w:p>
      <w:pPr>
        <w:pStyle w:val="ListBullet"/>
      </w:pPr>
      <w:r>
        <w:t>O modelo nunca envia pontos, pesos ou nota.</w:t>
      </w:r>
    </w:p>
    <w:p>
      <w:pPr>
        <w:pStyle w:val="ListBullet"/>
      </w:pPr>
      <w:r>
        <w:t>Alteração docente não sobrescreve proposta ou cálculo.</w:t>
      </w:r>
    </w:p>
    <w:p>
      <w:pPr>
        <w:pStyle w:val="ListBullet"/>
      </w:pPr>
      <w:r>
        <w:t>Mudança de fórmula exige nova versão principal do contrato.</w:t>
      </w:r>
    </w:p>
    <w:p>
      <w:pPr>
        <w:pStyle w:val="Heading1"/>
      </w:pPr>
      <w:r>
        <w:t>9. Complemento normativo 1.1.0 — entrada da avaliação</w:t>
      </w:r>
    </w:p>
    <w:p>
      <w:r>
        <w:t>A avaliação recebe activityPublicationId, textVersionId, textHash, rubrica publicada, mapeamento publicado, texto completo, evidências positivas, achados em estados autorizados, recorrência e limitações. O mapeamento taxonomia–rubrica deste anexo é a fonte única dessa relação; o professor seleciona uma versão publicada compatível, mas não cria mapeamento executável ad hoc.</w:t>
      </w:r>
    </w:p>
    <w:p>
      <w:pPr>
        <w:pStyle w:val="Heading1"/>
      </w:pPr>
      <w:r>
        <w:t>10. Critérios não aplicáveis e abstenção</w:t>
      </w:r>
    </w:p>
    <w:p>
      <w:r>
        <w:t>Não aplicável é propriedade prevista pela rubrica e não equivale a baixo desempenho. Abstenção indica evidência insuficiente ou conflito e não atribui automaticamente nível N0. O denominador do cálculo exclui somente critérios legitimamente não aplicáveis. Limitação do sistema não reduz pontuação.</w:t>
      </w:r>
    </w:p>
    <w:p>
      <w:pPr>
        <w:pStyle w:val="Heading1"/>
      </w:pPr>
      <w:r>
        <w:t>11. Decisão docente e nota publicada</w:t>
      </w:r>
    </w:p>
    <w:p>
      <w:r>
        <w:t>O cálculo preserva inputHash e resultado original. A decisão docente confirma, modifica ou rejeita; modificação e rejeição exigem justificativa. A nota publicada é registro separado e somente decorre de decisão válida. Os contratos de decisão e publicação pertencem ao Anexo F; os estados pertencem ao Anexo E.</w:t>
      </w:r>
    </w:p>
    <w:p>
      <w:pPr>
        <w:pStyle w:val="Heading1"/>
      </w:pPr>
      <w:r>
        <w:t>12. Invariantes adicionais</w:t>
      </w:r>
    </w:p>
    <w:p>
      <w:pPr>
        <w:ind w:left="360" w:hanging="240"/>
      </w:pPr>
      <w:r>
        <w:t xml:space="preserve">• </w:t>
      </w:r>
      <w:r>
        <w:t>activityPublicationId e textVersionId da avaliação, cálculo, decisão e nota são idênticos;</w:t>
      </w:r>
    </w:p>
    <w:p>
      <w:pPr>
        <w:ind w:left="360" w:hanging="240"/>
      </w:pPr>
      <w:r>
        <w:t xml:space="preserve">• </w:t>
      </w:r>
      <w:r>
        <w:t>cada criterioId ocorre uma vez e cada levelId pertence ao critério;</w:t>
      </w:r>
    </w:p>
    <w:p>
      <w:pPr>
        <w:ind w:left="360" w:hanging="240"/>
      </w:pPr>
      <w:r>
        <w:t xml:space="preserve">• </w:t>
      </w:r>
      <w:r>
        <w:t>pesos, pontos, escala e arredondamento nunca são inferidos pelo modelo;</w:t>
      </w:r>
    </w:p>
    <w:p>
      <w:pPr>
        <w:ind w:left="360" w:hanging="240"/>
      </w:pPr>
      <w:r>
        <w:t xml:space="preserve">• </w:t>
      </w:r>
      <w:r>
        <w:t>repetir o cálculo com o mesmo inputHash produz o mesmo resultado;</w:t>
      </w:r>
    </w:p>
    <w:p>
      <w:pPr>
        <w:ind w:left="360" w:hanging="240"/>
      </w:pPr>
      <w:r>
        <w:t xml:space="preserve">• </w:t>
      </w:r>
      <w:r>
        <w:t>retificação e anulação geram novos eventos e preservam histórico;</w:t>
      </w:r>
    </w:p>
    <w:p>
      <w:pPr>
        <w:ind w:left="360" w:hanging="240"/>
      </w:pPr>
      <w:r>
        <w:t xml:space="preserve">• </w:t>
      </w:r>
      <w:r>
        <w:t>contestação ou rejeição de orientação não reduz automaticamente a nota.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TEXTOPIA_ — documentação técnico-pedagógica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