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Anexo técnico F — Contratos canônicos dos módulos de revisão, validação, avaliação e nota do Textopia_</w:t>
      </w:r>
    </w:p>
    <w:p>
      <w:r>
        <w:t>Versão normativa: contratos-modulos-2.1.0  |  Estado: published  |  Fonte canônica</w:t>
      </w:r>
    </w:p>
    <w:p>
      <w:pPr>
        <w:pStyle w:val="Heading1"/>
      </w:pPr>
      <w:r>
        <w:t>1. Finalidade e autoridade</w:t>
      </w:r>
    </w:p>
    <w:p>
      <w:r>
        <w:t>Este anexo é a fonte normativa dos contratos de troca dos módulos. O capítulo 9 contém explicações e reproduções geradas, nunca cópias manuais. Os arquivos JSON Schema executáveis publicados no registro canônico devem ser byte a byte compatíveis com estes dicionários, versões e invariantes.</w:t>
      </w:r>
    </w:p>
    <w:p>
      <w:pPr>
        <w:pStyle w:val="Heading1"/>
      </w:pPr>
      <w:r>
        <w:t>2. Regras comuns</w:t>
      </w:r>
    </w:p>
    <w:p>
      <w:pPr>
        <w:ind w:left="360" w:hanging="240"/>
      </w:pPr>
      <w:r>
        <w:t xml:space="preserve">• </w:t>
      </w:r>
      <w:r>
        <w:t>Objetos usam JSON Schema draft 2020-12 e additionalProperties=false.</w:t>
      </w:r>
    </w:p>
    <w:p>
      <w:pPr>
        <w:ind w:left="360" w:hanging="240"/>
      </w:pPr>
      <w:r>
        <w:t xml:space="preserve">• </w:t>
      </w:r>
      <w:r>
        <w:t>version é obrigatório; registros persistidos também exigem identificador estável e createdAt.</w:t>
      </w:r>
    </w:p>
    <w:p>
      <w:pPr>
        <w:ind w:left="360" w:hanging="240"/>
      </w:pPr>
      <w:r>
        <w:t xml:space="preserve">• </w:t>
      </w:r>
      <w:r>
        <w:t>Datas seguem RFC 3339 UTC; hashes usam sha256:.</w:t>
      </w:r>
    </w:p>
    <w:p>
      <w:pPr>
        <w:ind w:left="360" w:hanging="240"/>
      </w:pPr>
      <w:r>
        <w:t xml:space="preserve">• </w:t>
      </w:r>
      <w:r>
        <w:t>IDs são não vazios e únicos no escopo declarado.</w:t>
      </w:r>
    </w:p>
    <w:p>
      <w:pPr>
        <w:ind w:left="360" w:hanging="240"/>
      </w:pPr>
      <w:r>
        <w:t xml:space="preserve">• </w:t>
      </w:r>
      <w:r>
        <w:t>activityPublicationId, textVersionId e textHash referem-se ao mesmo snapshot.</w:t>
      </w:r>
    </w:p>
    <w:p>
      <w:pPr>
        <w:ind w:left="360" w:hanging="240"/>
      </w:pPr>
      <w:r>
        <w:t xml:space="preserve">• </w:t>
      </w:r>
      <w:r>
        <w:t>Campos condicionais e invariantes semânticos são validados antes da persistência.</w:t>
      </w:r>
    </w:p>
    <w:p>
      <w:pPr>
        <w:pStyle w:val="Heading1"/>
      </w:pPr>
      <w:r>
        <w:t>3. SaidaRevisaoTextopia 2.0.0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3168"/>
            <w:shd w:fill="E8ECEF"/>
          </w:tcPr>
          <w:p>
            <w:pPr>
              <w:jc w:val="left"/>
            </w:pPr>
            <w:r>
              <w:rPr>
                <w:b/>
              </w:rPr>
              <w:t>Campo</w:t>
            </w:r>
          </w:p>
        </w:tc>
        <w:tc>
          <w:tcPr>
            <w:tcW w:type="dxa" w:w="2160"/>
            <w:shd w:fill="E8ECEF"/>
          </w:tcPr>
          <w:p>
            <w:pPr>
              <w:jc w:val="left"/>
            </w:pPr>
            <w:r>
              <w:rPr>
                <w:b/>
              </w:rPr>
              <w:t>Tipo</w:t>
            </w:r>
          </w:p>
        </w:tc>
        <w:tc>
          <w:tcPr>
            <w:tcW w:type="dxa" w:w="4032"/>
            <w:shd w:fill="E8ECEF"/>
          </w:tcPr>
          <w:p>
            <w:pPr>
              <w:jc w:val="left"/>
            </w:pPr>
            <w:r>
              <w:rPr>
                <w:b/>
              </w:rPr>
              <w:t>Regra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jc w:val="left"/>
            </w:pPr>
            <w:r>
              <w:t>version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const 2.0.0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t>obrigatório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jc w:val="left"/>
            </w:pPr>
            <w:r>
              <w:t>revisionExecutionId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t>único e imutável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jc w:val="left"/>
            </w:pPr>
            <w:r>
              <w:t>activityId / activityPublicationId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t>publicação compatível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jc w:val="left"/>
            </w:pPr>
            <w:r>
              <w:t>textVersionId / textHash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t>versão e hash verificados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jc w:val="left"/>
            </w:pPr>
            <w:r>
              <w:t>segmentationVersion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t>contrato do Anexo E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jc w:val="left"/>
            </w:pPr>
            <w:r>
              <w:t>promptVersion / contractVersion / modelVersion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t>proveniência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jc w:val="left"/>
            </w:pPr>
            <w:r>
              <w:t>genreCatalogVersion / taxonomyVersion / mappingVersion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t>combinação publicada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jc w:val="left"/>
            </w:pPr>
            <w:r>
              <w:t>confidenceThreshold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number 0..1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t>limiar aplicado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jc w:val="left"/>
            </w:pPr>
            <w:r>
              <w:t>deliveryPolicy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enum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t>direta, validacao_humana ou reter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jc w:val="left"/>
            </w:pPr>
            <w:r>
              <w:t>status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enum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t>concluida, sem_achados, retida, abstencao ou incompleta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jc w:val="left"/>
            </w:pPr>
            <w:r>
              <w:t>createdAt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date-time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t>UTC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jc w:val="left"/>
            </w:pPr>
            <w:r>
              <w:t>intervencoes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array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t>unidades sentenciais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jc w:val="left"/>
            </w:pPr>
            <w:r>
              <w:t>achadosGlobais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array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t>contrato do Anexo E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jc w:val="left"/>
            </w:pPr>
            <w:r>
              <w:t>feedbackGlobal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object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t>síntese, prioridades por ID e limitações</w:t>
            </w:r>
          </w:p>
        </w:tc>
      </w:tr>
    </w:tbl>
    <w:p>
      <w:r>
        <w:t>Intervenção exige id, sentenceId, paragraphId, inicio, fim, trecho, criterioCodigo, categoriaCodigo, diagnostico, orientacao, prioridade e confianca. trecho é igual ao conteúdo literal do intervalo. IDs são únicos entre unidades; a ordem segue o texto. Estados retida, abstencao e incompleta exigem limitações estruturadas.</w:t>
      </w:r>
    </w:p>
    <w:p>
      <w:pPr>
        <w:pStyle w:val="Heading1"/>
      </w:pPr>
      <w:r>
        <w:t>4. ErroModuloTextopia 2.0.0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3456"/>
            <w:shd w:fill="E8ECEF"/>
          </w:tcPr>
          <w:p>
            <w:pPr>
              <w:jc w:val="left"/>
            </w:pPr>
            <w:r>
              <w:rPr>
                <w:b/>
              </w:rPr>
              <w:t>Campo</w:t>
            </w:r>
          </w:p>
        </w:tc>
        <w:tc>
          <w:tcPr>
            <w:tcW w:type="dxa" w:w="5904"/>
            <w:shd w:fill="E8ECEF"/>
          </w:tcPr>
          <w:p>
            <w:pPr>
              <w:jc w:val="left"/>
            </w:pPr>
            <w:r>
              <w:rPr>
                <w:b/>
              </w:rPr>
              <w:t>Regra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left"/>
            </w:pPr>
            <w:r>
              <w:t>version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>
              <w:t>const 2.0.0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left"/>
            </w:pPr>
            <w:r>
              <w:t>errorId / correlationId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>
              <w:t>obrigatórios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left"/>
            </w:pPr>
            <w:r>
              <w:t>executionId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>
              <w:t>opcional antes da criação da execução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left"/>
            </w:pPr>
            <w:r>
              <w:t>stage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>
              <w:t>request, authorization, resolution, segmentation, provider, contract, semantic, persistence ou concurrency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left"/>
            </w:pPr>
            <w:r>
              <w:t>code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>
              <w:t>código estável e não sensível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left"/>
            </w:pPr>
            <w:r>
              <w:t>retryable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>
              <w:t>boolean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left"/>
            </w:pPr>
            <w:r>
              <w:t>occurredAt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>
              <w:t>date-time UTC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left"/>
            </w:pPr>
            <w:r>
              <w:t>userMessage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>
              <w:t>mensagem segura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left"/>
            </w:pPr>
            <w:r>
              <w:t>retryAfterSeconds / safeDetails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>
              <w:t>opcionais e não sensíveis</w:t>
            </w:r>
          </w:p>
        </w:tc>
      </w:tr>
    </w:tbl>
    <w:p>
      <w:pPr>
        <w:pStyle w:val="Heading1"/>
      </w:pPr>
      <w:r>
        <w:t>5. RevisaoValidadaTextopia 2.0.0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032"/>
            <w:shd w:fill="E8ECEF"/>
          </w:tcPr>
          <w:p>
            <w:pPr>
              <w:jc w:val="left"/>
            </w:pPr>
            <w:r>
              <w:rPr>
                <w:b/>
              </w:rPr>
              <w:t>Campo</w:t>
            </w:r>
          </w:p>
        </w:tc>
        <w:tc>
          <w:tcPr>
            <w:tcW w:type="dxa" w:w="5328"/>
            <w:shd w:fill="E8ECEF"/>
          </w:tcPr>
          <w:p>
            <w:pPr>
              <w:jc w:val="left"/>
            </w:pPr>
            <w:r>
              <w:rPr>
                <w:b/>
              </w:rPr>
              <w:t>Regra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jc w:val="left"/>
            </w:pPr>
            <w:r>
              <w:t>validationId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>
              <w:t>identificador estável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jc w:val="left"/>
            </w:pPr>
            <w:r>
              <w:t>activityPublicationId / textVersionId / revisionExecutionId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>
              <w:t>referências idênticas à revisão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jc w:val="left"/>
            </w:pPr>
            <w:r>
              <w:t>revisionOutputRef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>
              <w:t>referência imutável, não cópia editada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jc w:val="left"/>
            </w:pPr>
            <w:r>
              <w:t>policyVersion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>
              <w:t>política aplicada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jc w:val="left"/>
            </w:pPr>
            <w:r>
              <w:t>status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>
              <w:t>pendente, parcialmente_validada, validada, rejeitada ou retida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jc w:val="left"/>
            </w:pPr>
            <w:r>
              <w:t>interventionDecisions / globalFindingDecisions / feedbackDecision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>
              <w:t>decisões separadas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jc w:val="left"/>
            </w:pPr>
            <w:r>
              <w:t>createdAt / validatedAt / validatedBy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>
              <w:t>condicionais ao estado</w:t>
            </w:r>
          </w:p>
        </w:tc>
      </w:tr>
    </w:tbl>
    <w:p>
      <w:r>
        <w:t>Cada decisão exige decisionId, targetId, status, decidedBy, decidedAt e justificativa quando exigida. Edição preserva o original e registra somente a orientação validada. Estado global é derivado das decisões individuais.</w:t>
      </w:r>
    </w:p>
    <w:p>
      <w:pPr>
        <w:pStyle w:val="Heading1"/>
      </w:pPr>
      <w:r>
        <w:t>6. AvaliacaoRubricadaTextopia 2.0.0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176"/>
            <w:shd w:fill="E8ECEF"/>
          </w:tcPr>
          <w:p>
            <w:pPr>
              <w:jc w:val="left"/>
            </w:pPr>
            <w:r>
              <w:rPr>
                <w:b/>
              </w:rPr>
              <w:t>Campo</w:t>
            </w:r>
          </w:p>
        </w:tc>
        <w:tc>
          <w:tcPr>
            <w:tcW w:type="dxa" w:w="5184"/>
            <w:shd w:fill="E8ECEF"/>
          </w:tcPr>
          <w:p>
            <w:pPr>
              <w:jc w:val="left"/>
            </w:pPr>
            <w:r>
              <w:rPr>
                <w:b/>
              </w:rPr>
              <w:t>Regra</w:t>
            </w:r>
          </w:p>
        </w:tc>
      </w:tr>
      <w:tr>
        <w:trPr>
          <w:cantSplit/>
        </w:trPr>
        <w:tc>
          <w:tcPr>
            <w:tcW w:type="dxa" w:w="4176"/>
            <w:vAlign w:val="center"/>
          </w:tcPr>
          <w:p>
            <w:pPr>
              <w:jc w:val="left"/>
            </w:pPr>
            <w:r>
              <w:t>gradingExecutionId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>
              <w:t>identificador estável</w:t>
            </w:r>
          </w:p>
        </w:tc>
      </w:tr>
      <w:tr>
        <w:trPr>
          <w:cantSplit/>
        </w:trPr>
        <w:tc>
          <w:tcPr>
            <w:tcW w:type="dxa" w:w="4176"/>
            <w:vAlign w:val="center"/>
          </w:tcPr>
          <w:p>
            <w:pPr>
              <w:jc w:val="left"/>
            </w:pPr>
            <w:r>
              <w:t>activityId / activityPublicationId / textVersionId / textHash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>
              <w:t>snapshot único</w:t>
            </w:r>
          </w:p>
        </w:tc>
      </w:tr>
      <w:tr>
        <w:trPr>
          <w:cantSplit/>
        </w:trPr>
        <w:tc>
          <w:tcPr>
            <w:tcW w:type="dxa" w:w="4176"/>
            <w:vAlign w:val="center"/>
          </w:tcPr>
          <w:p>
            <w:pPr>
              <w:jc w:val="left"/>
            </w:pPr>
            <w:r>
              <w:t>revisionExecutionId / validatedRevisionRef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>
              <w:t>revisão autorizada</w:t>
            </w:r>
          </w:p>
        </w:tc>
      </w:tr>
      <w:tr>
        <w:trPr>
          <w:cantSplit/>
        </w:trPr>
        <w:tc>
          <w:tcPr>
            <w:tcW w:type="dxa" w:w="4176"/>
            <w:vAlign w:val="center"/>
          </w:tcPr>
          <w:p>
            <w:pPr>
              <w:jc w:val="left"/>
            </w:pPr>
            <w:r>
              <w:t>gradingPromptVersion / gradingContractVersion / revisionPromptVersion / revisionContractVersion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>
              <w:t>proveniência</w:t>
            </w:r>
          </w:p>
        </w:tc>
      </w:tr>
      <w:tr>
        <w:trPr>
          <w:cantSplit/>
        </w:trPr>
        <w:tc>
          <w:tcPr>
            <w:tcW w:type="dxa" w:w="4176"/>
            <w:vAlign w:val="center"/>
          </w:tcPr>
          <w:p>
            <w:pPr>
              <w:jc w:val="left"/>
            </w:pPr>
            <w:r>
              <w:t>rubricVersion / mappingVersion / modelVersion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>
              <w:t>combinação publicada</w:t>
            </w:r>
          </w:p>
        </w:tc>
      </w:tr>
      <w:tr>
        <w:trPr>
          <w:cantSplit/>
        </w:trPr>
        <w:tc>
          <w:tcPr>
            <w:tcW w:type="dxa" w:w="4176"/>
            <w:vAlign w:val="center"/>
          </w:tcPr>
          <w:p>
            <w:pPr>
              <w:jc w:val="left"/>
            </w:pPr>
            <w:r>
              <w:t>authorizedFindingStates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>
              <w:t>estados aceitos</w:t>
            </w:r>
          </w:p>
        </w:tc>
      </w:tr>
      <w:tr>
        <w:trPr>
          <w:cantSplit/>
        </w:trPr>
        <w:tc>
          <w:tcPr>
            <w:tcW w:type="dxa" w:w="4176"/>
            <w:vAlign w:val="center"/>
          </w:tcPr>
          <w:p>
            <w:pPr>
              <w:jc w:val="left"/>
            </w:pPr>
            <w:r>
              <w:t>status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>
              <w:t>em_execucao, proposta_valida, parcialmente_abstida, avaliacao_indisponivel ou falha</w:t>
            </w:r>
          </w:p>
        </w:tc>
      </w:tr>
      <w:tr>
        <w:trPr>
          <w:cantSplit/>
        </w:trPr>
        <w:tc>
          <w:tcPr>
            <w:tcW w:type="dxa" w:w="4176"/>
            <w:vAlign w:val="center"/>
          </w:tcPr>
          <w:p>
            <w:pPr>
              <w:jc w:val="left"/>
            </w:pPr>
            <w:r>
              <w:t>criterios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>
              <w:t>cobertura integral e IDs únicos</w:t>
            </w:r>
          </w:p>
        </w:tc>
      </w:tr>
      <w:tr>
        <w:trPr>
          <w:cantSplit/>
        </w:trPr>
        <w:tc>
          <w:tcPr>
            <w:tcW w:type="dxa" w:w="4176"/>
            <w:vAlign w:val="center"/>
          </w:tcPr>
          <w:p>
            <w:pPr>
              <w:jc w:val="left"/>
            </w:pPr>
            <w:r>
              <w:t>justificativaGlobal / limitacoes / createdAt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>
              <w:t>obrigatórios</w:t>
            </w:r>
          </w:p>
        </w:tc>
      </w:tr>
    </w:tbl>
    <w:p>
      <w:r>
        <w:t>Cada critério exige criterioId, status, nivelId quando avaliado, evidenciasPositivas, intervencoesRelacionadas, achadosGlobaisRelacionados, recorrencias, justificativa, confianca e limitacoes. nivelId pertence ao critério. nao_aplicavel depende da rubrica; abstencao exige limitações.</w:t>
      </w:r>
    </w:p>
    <w:p>
      <w:pPr>
        <w:pStyle w:val="Heading1"/>
      </w:pPr>
      <w:r>
        <w:t>7. DecisaoDocenteNota 1.0.0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3888"/>
            <w:shd w:fill="E8ECEF"/>
          </w:tcPr>
          <w:p>
            <w:pPr>
              <w:jc w:val="left"/>
            </w:pPr>
            <w:r>
              <w:rPr>
                <w:b/>
              </w:rPr>
              <w:t>Campo</w:t>
            </w:r>
          </w:p>
        </w:tc>
        <w:tc>
          <w:tcPr>
            <w:tcW w:type="dxa" w:w="5472"/>
            <w:shd w:fill="E8ECEF"/>
          </w:tcPr>
          <w:p>
            <w:pPr>
              <w:jc w:val="left"/>
            </w:pPr>
            <w:r>
              <w:rPr>
                <w:b/>
              </w:rPr>
              <w:t>Regra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jc w:val="left"/>
            </w:pPr>
            <w:r>
              <w:t>decisionId / calculationId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>
              <w:t>identificadores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jc w:val="left"/>
            </w:pPr>
            <w:r>
              <w:t>activityPublicationId / textVersionId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>
              <w:t>snapshot avaliado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jc w:val="left"/>
            </w:pPr>
            <w:r>
              <w:t>decisionType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>
              <w:t>confirmar, modificar ou rejeitar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jc w:val="left"/>
            </w:pPr>
            <w:r>
              <w:t>calculatedScore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>
              <w:t>resultado preservado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jc w:val="left"/>
            </w:pPr>
            <w:r>
              <w:t>decidedScore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>
              <w:t>igual ao cálculo quando confirmar; obrigatório quando modificar; ausente quando rejeitar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jc w:val="left"/>
            </w:pPr>
            <w:r>
              <w:t>decidedBy / decidedAt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>
              <w:t>ator e data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jc w:val="left"/>
            </w:pPr>
            <w:r>
              <w:t>justification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>
              <w:t>obrigatória para modificar ou rejeitar</w:t>
            </w:r>
          </w:p>
        </w:tc>
      </w:tr>
    </w:tbl>
    <w:p>
      <w:pPr>
        <w:pStyle w:val="Heading1"/>
      </w:pPr>
      <w:r>
        <w:t>8. NotaPublicadaTextopia 1.0.0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3888"/>
            <w:shd w:fill="E8ECEF"/>
          </w:tcPr>
          <w:p>
            <w:pPr>
              <w:jc w:val="left"/>
            </w:pPr>
            <w:r>
              <w:rPr>
                <w:b/>
              </w:rPr>
              <w:t>Campo</w:t>
            </w:r>
          </w:p>
        </w:tc>
        <w:tc>
          <w:tcPr>
            <w:tcW w:type="dxa" w:w="5472"/>
            <w:shd w:fill="E8ECEF"/>
          </w:tcPr>
          <w:p>
            <w:pPr>
              <w:jc w:val="left"/>
            </w:pPr>
            <w:r>
              <w:rPr>
                <w:b/>
              </w:rPr>
              <w:t>Regra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jc w:val="left"/>
            </w:pPr>
            <w:r>
              <w:t>publishedGradeId / decisionId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>
              <w:t>identificadores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jc w:val="left"/>
            </w:pPr>
            <w:r>
              <w:t>activityPublicationId / textVersionId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>
              <w:t>snapshot avaliado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jc w:val="left"/>
            </w:pPr>
            <w:r>
              <w:t>score / scaleMinimum / scaleMaximum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>
              <w:t>valor e escala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jc w:val="left"/>
            </w:pPr>
            <w:r>
              <w:t>state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>
              <w:t>publicada, retificada ou anulada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jc w:val="left"/>
            </w:pPr>
            <w:r>
              <w:t>publishedBy / publishedAt / createdAt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>
              <w:t>ator e datas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jc w:val="left"/>
            </w:pPr>
            <w:r>
              <w:t>supersedesPublishedGradeId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>
              <w:t>obrigatório em retificação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jc w:val="left"/>
            </w:pPr>
            <w:r>
              <w:t>reason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>
              <w:t>obrigatório em retificação ou anulação</w:t>
            </w:r>
          </w:p>
        </w:tc>
      </w:tr>
    </w:tbl>
    <w:p>
      <w:pPr>
        <w:pStyle w:val="Heading1"/>
      </w:pPr>
      <w:r>
        <w:t>9. Compatibilidade e fixtures</w:t>
      </w:r>
    </w:p>
    <w:p>
      <w:r>
        <w:t>revisao-2.0.0 exige SaidaRevisaoTextopia 2.0.0. avaliacao-2.0.0 exige AvaliacaoRubricadaTextopia 2.0.0. Ambos exigem dominio-2.0.0; avaliação e cálculo exigem rubricas-1.1.0. Fixtures executáveis usam códigos do Anexo C, hashes reais e segmentação consistente. Marcadores como sha256:fixture ou reticências são hipotéticos e não executáveis.</w:t>
      </w:r>
    </w:p>
    <w:p>
      <w:pPr>
        <w:pStyle w:val="Heading1"/>
      </w:pPr>
      <w:r>
        <w:t>10. Publicação</w:t>
      </w:r>
    </w:p>
    <w:p>
      <w:r>
        <w:t>O manifesto relaciona URI, version, SHA-256, status, dependências e fixtures. A publicação do livro extrai as reproduções dos anexos, normaliza LF e interrompe diante de divergência. Mudança incompatível exige nova versão principal.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