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9D04A" w14:textId="79EA05D7" w:rsidR="00B743D8" w:rsidRPr="001E02E0" w:rsidRDefault="00EC107E" w:rsidP="001E02E0">
      <w:pPr>
        <w:pStyle w:val="Heading1"/>
      </w:pPr>
      <w:r>
        <w:t xml:space="preserve">The </w:t>
      </w:r>
      <w:r w:rsidR="00991B93">
        <w:t>Mystical Function</w:t>
      </w:r>
      <w:r w:rsidR="00930210">
        <w:t xml:space="preserve"> And The Primal Goddess</w:t>
      </w:r>
    </w:p>
    <w:p w14:paraId="1A897940" w14:textId="77777777" w:rsidR="00930210" w:rsidRDefault="00991B93" w:rsidP="00476476">
      <w:r w:rsidRPr="00991B93">
        <w:t xml:space="preserve">This function of mythology introduces us to (and reminds us of) the fact that there are things about existence, the universe, and life experience that are </w:t>
      </w:r>
      <w:r w:rsidRPr="00991B93">
        <w:rPr>
          <w:i/>
          <w:iCs/>
        </w:rPr>
        <w:t>transcendent</w:t>
      </w:r>
      <w:r w:rsidRPr="00991B93">
        <w:t>, not submissible to formal, scientific analysis; things which simply must be accepted as they are and recognized as having a significant impact on human experience.</w:t>
      </w:r>
    </w:p>
    <w:p w14:paraId="603C5B09" w14:textId="79A7197B" w:rsidR="00991B93" w:rsidRPr="00991B93" w:rsidRDefault="00991B93" w:rsidP="00476476">
      <w:r w:rsidRPr="00991B93">
        <w:t>The biologist J. B. S. Haldane wrote that, “The</w:t>
      </w:r>
      <w:r w:rsidRPr="00991B93">
        <w:rPr>
          <w:b/>
          <w:bCs/>
        </w:rPr>
        <w:t xml:space="preserve"> </w:t>
      </w:r>
      <w:r w:rsidRPr="00991B93">
        <w:t>universe is not only</w:t>
      </w:r>
      <w:r w:rsidRPr="00991B93">
        <w:rPr>
          <w:b/>
          <w:bCs/>
        </w:rPr>
        <w:t xml:space="preserve"> </w:t>
      </w:r>
      <w:r w:rsidRPr="00991B93">
        <w:t xml:space="preserve">[stranger] than we imagine, </w:t>
      </w:r>
      <w:proofErr w:type="gramStart"/>
      <w:r w:rsidRPr="00991B93">
        <w:t>it is</w:t>
      </w:r>
      <w:proofErr w:type="gramEnd"/>
      <w:r w:rsidRPr="00991B93">
        <w:rPr>
          <w:b/>
          <w:bCs/>
        </w:rPr>
        <w:t xml:space="preserve"> </w:t>
      </w:r>
      <w:r w:rsidRPr="00991B93">
        <w:t xml:space="preserve">[stranger] than we </w:t>
      </w:r>
      <w:r w:rsidRPr="00991B93">
        <w:rPr>
          <w:i/>
          <w:iCs/>
        </w:rPr>
        <w:t>can</w:t>
      </w:r>
      <w:r w:rsidRPr="00991B93">
        <w:t xml:space="preserve"> imagine.”</w:t>
      </w:r>
      <w:r w:rsidR="009F75AA">
        <w:rPr>
          <w:rStyle w:val="FootnoteReference"/>
        </w:rPr>
        <w:footnoteReference w:id="1"/>
      </w:r>
      <w:r w:rsidRPr="00991B93">
        <w:t xml:space="preserve">  The fact that there are aspects of living experience which are not explicable via reason does not mean that those experiences are to be avoided</w:t>
      </w:r>
      <w:r w:rsidR="009F75AA">
        <w:t xml:space="preserve"> nor dismissed</w:t>
      </w:r>
      <w:r w:rsidRPr="00991B93">
        <w:t xml:space="preserve"> </w:t>
      </w:r>
      <w:r w:rsidR="009F75AA">
        <w:t>—</w:t>
      </w:r>
      <w:r w:rsidRPr="00991B93">
        <w:t xml:space="preserve"> they are certainly not to be d</w:t>
      </w:r>
      <w:r w:rsidR="009F75AA">
        <w:t>enied</w:t>
      </w:r>
      <w:r w:rsidRPr="00991B93">
        <w:t xml:space="preserve">.  Indeed, the very nature of “mythos” in contrast to “logos” is the assimilation of the wisdom of experience </w:t>
      </w:r>
      <w:r w:rsidRPr="00930210">
        <w:rPr>
          <w:i/>
          <w:iCs/>
        </w:rPr>
        <w:t xml:space="preserve">disconnected </w:t>
      </w:r>
      <w:r w:rsidRPr="00991B93">
        <w:t xml:space="preserve">from reason and logic.  Some things </w:t>
      </w:r>
      <w:r w:rsidRPr="00991B93">
        <w:rPr>
          <w:i/>
          <w:iCs/>
        </w:rPr>
        <w:t>just are</w:t>
      </w:r>
      <w:r w:rsidRPr="00991B93">
        <w:t>.</w:t>
      </w:r>
    </w:p>
    <w:p w14:paraId="0E0201FC" w14:textId="4EEDBF46" w:rsidR="00991B93" w:rsidRDefault="00991B93" w:rsidP="00476476">
      <w:r w:rsidRPr="00991B93">
        <w:t xml:space="preserve">The </w:t>
      </w:r>
      <w:r w:rsidRPr="00991B93">
        <w:rPr>
          <w:b/>
          <w:bCs/>
        </w:rPr>
        <w:t>Primal Goddess</w:t>
      </w:r>
      <w:r w:rsidRPr="00991B93">
        <w:t xml:space="preserve"> is the representative of this function because of her association with the mysteries of life and death.  Her dichotomous nature as </w:t>
      </w:r>
      <w:r w:rsidRPr="00991B93">
        <w:rPr>
          <w:i/>
          <w:iCs/>
        </w:rPr>
        <w:t>both</w:t>
      </w:r>
      <w:r w:rsidRPr="00991B93">
        <w:t xml:space="preserve"> mother-nurturer </w:t>
      </w:r>
      <w:r w:rsidRPr="00991B93">
        <w:rPr>
          <w:i/>
          <w:iCs/>
        </w:rPr>
        <w:t>and</w:t>
      </w:r>
      <w:r w:rsidRPr="00991B93">
        <w:t xml:space="preserve"> implacable punisher reflects the inexplicable variety and vagaries of the natural world: the Earth provides food but also produces earthquakes and volcanoes.  This contradiction was a mystery, certainly to early cultures, and it is not unknown even to contemporary societies, as reflected in the question: “Why do bad things happen to good people?”</w:t>
      </w:r>
      <w:r w:rsidR="009F75AA">
        <w:rPr>
          <w:rStyle w:val="FootnoteReference"/>
        </w:rPr>
        <w:footnoteReference w:id="2"/>
      </w:r>
    </w:p>
    <w:p w14:paraId="11CFBC72" w14:textId="37AEC92D" w:rsidR="00476476" w:rsidRPr="00991B93" w:rsidRDefault="009D29B0" w:rsidP="00476476">
      <w:pPr>
        <w:pStyle w:val="Heading2"/>
      </w:pPr>
      <w:r>
        <w:t xml:space="preserve">Protology: </w:t>
      </w:r>
      <w:r w:rsidR="00476476">
        <w:t xml:space="preserve">Automatic Myths </w:t>
      </w:r>
      <w:proofErr w:type="gramStart"/>
      <w:r w:rsidR="00476476">
        <w:t>Of</w:t>
      </w:r>
      <w:proofErr w:type="gramEnd"/>
      <w:r w:rsidR="00476476">
        <w:t xml:space="preserve"> Origin</w:t>
      </w:r>
    </w:p>
    <w:p w14:paraId="35CF5FA9" w14:textId="0C461B8B" w:rsidR="00991B93" w:rsidRPr="00991B93" w:rsidRDefault="00991B93" w:rsidP="00476476">
      <w:r w:rsidRPr="00991B93">
        <w:t xml:space="preserve">There also occurs a parallel between this function of mythology and </w:t>
      </w:r>
      <w:r w:rsidRPr="00991B93">
        <w:rPr>
          <w:i/>
          <w:iCs/>
        </w:rPr>
        <w:t>automatic</w:t>
      </w:r>
      <w:r w:rsidRPr="00991B93">
        <w:t xml:space="preserve"> creation/origin myths, wherein the fundamental elements of creation either already exist or come into being without explanation (they are </w:t>
      </w:r>
      <w:r w:rsidRPr="00991B93">
        <w:rPr>
          <w:i/>
          <w:iCs/>
        </w:rPr>
        <w:t>automatically</w:t>
      </w:r>
      <w:r w:rsidRPr="00991B93">
        <w:t xml:space="preserve"> part of the </w:t>
      </w:r>
      <w:proofErr w:type="gramStart"/>
      <w:r w:rsidRPr="00991B93">
        <w:t>myth</w:t>
      </w:r>
      <w:r w:rsidR="009D29B0">
        <w:t>, and</w:t>
      </w:r>
      <w:proofErr w:type="gramEnd"/>
      <w:r w:rsidR="009D29B0">
        <w:t xml:space="preserve"> accepted</w:t>
      </w:r>
      <w:r w:rsidR="00A030AE">
        <w:t xml:space="preserve"> as apodictic</w:t>
      </w:r>
      <w:r w:rsidRPr="00991B93">
        <w:t>).  Examples include Gaia in the Greek tradition</w:t>
      </w:r>
      <w:r w:rsidR="003F0D85">
        <w:rPr>
          <w:rStyle w:val="FootnoteReference"/>
        </w:rPr>
        <w:footnoteReference w:id="3"/>
      </w:r>
      <w:r w:rsidRPr="00991B93">
        <w:t xml:space="preserve">, arising from the primordial chaos </w:t>
      </w:r>
      <w:r w:rsidR="00D20115">
        <w:t xml:space="preserve">— </w:t>
      </w:r>
      <w:r w:rsidRPr="00991B93">
        <w:t>she does not cause her own creation (</w:t>
      </w:r>
      <w:r w:rsidRPr="00991B93">
        <w:rPr>
          <w:i/>
          <w:iCs/>
        </w:rPr>
        <w:t xml:space="preserve">sui </w:t>
      </w:r>
      <w:r w:rsidR="00A030AE">
        <w:rPr>
          <w:i/>
          <w:iCs/>
        </w:rPr>
        <w:t>creates</w:t>
      </w:r>
      <w:r w:rsidR="00A030AE">
        <w:t>)</w:t>
      </w:r>
      <w:r w:rsidRPr="00991B93">
        <w:t xml:space="preserve"> — she just “happens”</w:t>
      </w:r>
      <w:r w:rsidR="00A030AE">
        <w:t xml:space="preserve"> as a result of the inherent properties of the </w:t>
      </w:r>
      <w:r w:rsidR="00A030AE" w:rsidRPr="00A030AE">
        <w:rPr>
          <w:i/>
          <w:iCs/>
        </w:rPr>
        <w:t>ylem</w:t>
      </w:r>
      <w:r w:rsidR="00A030AE">
        <w:rPr>
          <w:rStyle w:val="FootnoteReference"/>
          <w:i/>
          <w:iCs/>
        </w:rPr>
        <w:footnoteReference w:id="4"/>
      </w:r>
      <w:r w:rsidRPr="00991B93">
        <w:t>; Tepeu and Gucumatz in the Mesoamerican tradition, pre-existing in a cosmic ocean (again, without an explained origin)</w:t>
      </w:r>
      <w:r w:rsidR="003F0D85">
        <w:rPr>
          <w:rStyle w:val="FootnoteReference"/>
        </w:rPr>
        <w:footnoteReference w:id="5"/>
      </w:r>
      <w:r w:rsidRPr="00991B93">
        <w:t xml:space="preserve">; the Great God Vishnu </w:t>
      </w:r>
      <w:r w:rsidR="00CA34A2">
        <w:t>(</w:t>
      </w:r>
      <w:r w:rsidR="00CA34A2" w:rsidRPr="00CA34A2">
        <w:rPr>
          <w:i/>
          <w:iCs/>
        </w:rPr>
        <w:t>Mahavishnu</w:t>
      </w:r>
      <w:r w:rsidR="00CA34A2">
        <w:t>)</w:t>
      </w:r>
      <w:r w:rsidR="00462269">
        <w:rPr>
          <w:rStyle w:val="FootnoteReference"/>
        </w:rPr>
        <w:footnoteReference w:id="6"/>
      </w:r>
      <w:r w:rsidR="00CA34A2">
        <w:t xml:space="preserve"> </w:t>
      </w:r>
      <w:r w:rsidRPr="00991B93">
        <w:t>in the Hindu tradition, who is interwoven throughout the fabric of the universe, but nevertheless contains it simultaneously.  There are examples from every mythic tradition, no matter how ancient.</w:t>
      </w:r>
    </w:p>
    <w:p w14:paraId="3C7A3595" w14:textId="03A70CFB" w:rsidR="00EC107E" w:rsidRDefault="00927743" w:rsidP="00927743">
      <w:pPr>
        <w:pStyle w:val="Heading2"/>
      </w:pPr>
      <w:r>
        <w:t xml:space="preserve">The First Steps Away </w:t>
      </w:r>
      <w:proofErr w:type="gramStart"/>
      <w:r>
        <w:t>From</w:t>
      </w:r>
      <w:proofErr w:type="gramEnd"/>
      <w:r>
        <w:t xml:space="preserve"> Animism</w:t>
      </w:r>
    </w:p>
    <w:p w14:paraId="3AA99F9F" w14:textId="34196437" w:rsidR="00927743" w:rsidRDefault="00927743" w:rsidP="007058E1">
      <w:r>
        <w:t xml:space="preserve">The British historian and documentarian, Bettany Hughes, in the first episode (“When God Was A Girl”) of her three-part her televised series, </w:t>
      </w:r>
      <w:r w:rsidRPr="00927743">
        <w:rPr>
          <w:i/>
          <w:iCs/>
        </w:rPr>
        <w:t>Divine Women</w:t>
      </w:r>
      <w:r>
        <w:t xml:space="preserve"> discusses the fact that</w:t>
      </w:r>
      <w:r w:rsidR="00383D24">
        <w:t>, “</w:t>
      </w:r>
      <w:r w:rsidR="00383D24" w:rsidRPr="00383D24">
        <w:t xml:space="preserve">If </w:t>
      </w:r>
      <w:r w:rsidR="00383D24" w:rsidRPr="00383D24">
        <w:lastRenderedPageBreak/>
        <w:t>you look at the total number of human figures unearthed between now and around 30,000 BC, then the massive majority of them are of the female form</w:t>
      </w:r>
      <w:r w:rsidR="00383D24">
        <w:t>”</w:t>
      </w:r>
      <w:r w:rsidR="00383D24">
        <w:rPr>
          <w:rStyle w:val="FootnoteReference"/>
        </w:rPr>
        <w:footnoteReference w:id="7"/>
      </w:r>
      <w:r w:rsidR="00383D24">
        <w:t>, and goes on to propose that the earliest expressions of human spiritual awareness are evidenced first in abstracted feminine figurines and later in specifically goddess-depicting statues and carvings.</w:t>
      </w:r>
      <w:r w:rsidR="00142E31">
        <w:t xml:space="preserve">  Among the earliest such depictions she references is a carving of a woman who “… </w:t>
      </w:r>
      <w:r w:rsidR="00142E31" w:rsidRPr="00253B46">
        <w:t>looks like she is both being penetrated and giving birth at the same time</w:t>
      </w:r>
      <w:r w:rsidR="00142E31">
        <w:t xml:space="preserve"> … </w:t>
      </w:r>
      <w:r w:rsidR="00142E31" w:rsidRPr="00253B46">
        <w:t>and whoever made it obviously thought it was both important, and appropriate that a woman should be commemorated right at the heart of a prehistoric temple</w:t>
      </w:r>
      <w:r w:rsidR="00142E31">
        <w:t>”</w:t>
      </w:r>
      <w:r w:rsidR="00142E31">
        <w:rPr>
          <w:rStyle w:val="FootnoteReference"/>
        </w:rPr>
        <w:footnoteReference w:id="8"/>
      </w:r>
      <w:r w:rsidR="00142E31">
        <w:t>.</w:t>
      </w:r>
    </w:p>
    <w:p w14:paraId="4D266407" w14:textId="5913B46E" w:rsidR="00142E31" w:rsidRDefault="00142E31" w:rsidP="007058E1">
      <w:r>
        <w:t xml:space="preserve">She posits that the mystery of the Earth giving rise to plants (humankind’s earliest source of nutrition) and of the females of all species giving birth </w:t>
      </w:r>
      <w:r>
        <w:t>(apparently miraculously)</w:t>
      </w:r>
      <w:r>
        <w:t xml:space="preserve"> to live young were connected in the minds of Neolithic peoples.  Reay Tannahill, in her 1980 book, </w:t>
      </w:r>
      <w:r w:rsidRPr="00142E31">
        <w:rPr>
          <w:i/>
          <w:iCs/>
        </w:rPr>
        <w:t xml:space="preserve">Sex </w:t>
      </w:r>
      <w:proofErr w:type="gramStart"/>
      <w:r w:rsidRPr="00142E31">
        <w:rPr>
          <w:i/>
          <w:iCs/>
        </w:rPr>
        <w:t>In</w:t>
      </w:r>
      <w:proofErr w:type="gramEnd"/>
      <w:r w:rsidRPr="00142E31">
        <w:rPr>
          <w:i/>
          <w:iCs/>
        </w:rPr>
        <w:t xml:space="preserve"> History</w:t>
      </w:r>
      <w:r>
        <w:t xml:space="preserve">, also opines that “… </w:t>
      </w:r>
      <w:r w:rsidRPr="00700997">
        <w:t xml:space="preserve">homo sapiens, after more than 100,000 years of fully-fledged existence, may still have been unaware of the biological facts of </w:t>
      </w:r>
      <w:proofErr w:type="spellStart"/>
      <w:r w:rsidRPr="00700997">
        <w:t>life·when</w:t>
      </w:r>
      <w:proofErr w:type="spellEnd"/>
      <w:r w:rsidRPr="00700997">
        <w:t xml:space="preserve"> </w:t>
      </w:r>
      <w:proofErr w:type="spellStart"/>
      <w:r w:rsidRPr="00700997">
        <w:t>the·Neolithic</w:t>
      </w:r>
      <w:proofErr w:type="spellEnd"/>
      <w:r w:rsidRPr="00700997">
        <w:t xml:space="preserve"> Revolution began.</w:t>
      </w:r>
      <w:r>
        <w:t>”</w:t>
      </w:r>
      <w:r>
        <w:rPr>
          <w:rStyle w:val="FootnoteReference"/>
        </w:rPr>
        <w:footnoteReference w:id="9"/>
      </w:r>
    </w:p>
    <w:p w14:paraId="63FDB3F4" w14:textId="210D8FEC" w:rsidR="004979E3" w:rsidRDefault="004979E3" w:rsidP="007058E1">
      <w:r>
        <w:t xml:space="preserve">These two examples give weight to the idea that early humans were unaware of the relationship between sexual intercourse and birth, and that they found the production of life to be a mysterious, even magical, event typical of their broader experience of the world as a place of unexplained and inexplicable objects and </w:t>
      </w:r>
      <w:r w:rsidR="00A5545E">
        <w:t>occurrences</w:t>
      </w:r>
      <w:r>
        <w:t xml:space="preserve"> which must simply be accepted in-and-of themselves.</w:t>
      </w:r>
      <w:r w:rsidR="00A5545E">
        <w:t xml:space="preserve">  As a species, we were primary </w:t>
      </w:r>
      <w:r w:rsidR="00A5545E" w:rsidRPr="00A5545E">
        <w:rPr>
          <w:i/>
          <w:iCs/>
        </w:rPr>
        <w:t>reactive</w:t>
      </w:r>
      <w:r w:rsidR="00A5545E">
        <w:t>.</w:t>
      </w:r>
    </w:p>
    <w:p w14:paraId="471D0F70" w14:textId="41ECC603" w:rsidR="004979E3" w:rsidRDefault="004979E3" w:rsidP="007058E1">
      <w:r>
        <w:t xml:space="preserve">Thus, in Campbell’s words, the Mystical Function is that of </w:t>
      </w:r>
      <w:r w:rsidRPr="00863680">
        <w:t>“</w:t>
      </w:r>
      <w:r w:rsidR="003F0FC6">
        <w:t>…o</w:t>
      </w:r>
      <w:r w:rsidRPr="00863680">
        <w:t>pening the world to the dimension of mystery … [realizing] the mystery that underlies all forms</w:t>
      </w:r>
      <w:r>
        <w:t>,</w:t>
      </w:r>
      <w:r w:rsidRPr="00863680">
        <w:t>”</w:t>
      </w:r>
      <w:r w:rsidRPr="00863680">
        <w:rPr>
          <w:rStyle w:val="FootnoteReference"/>
        </w:rPr>
        <w:footnoteReference w:id="10"/>
      </w:r>
      <w:r>
        <w:t xml:space="preserve"> and reminding us that there are aspects of human experience which science cannot explain (and which it often declines to investigate).</w:t>
      </w:r>
    </w:p>
    <w:p w14:paraId="67EDBAC9" w14:textId="7B1973E9" w:rsidR="004979E3" w:rsidRDefault="004979E3" w:rsidP="007058E1">
      <w:r>
        <w:t xml:space="preserve">For example: Imagine you find yourself thinking of a friend or family member to whom you haven’t spoken in quite some time; your phone rings, and when you answer it, that self-same person </w:t>
      </w:r>
      <w:r w:rsidR="003F0FC6">
        <w:t xml:space="preserve">is </w:t>
      </w:r>
      <w:r>
        <w:t>calling you.</w:t>
      </w:r>
    </w:p>
    <w:p w14:paraId="5EC76398" w14:textId="4DBCD234" w:rsidR="004979E3" w:rsidRDefault="003F0FC6" w:rsidP="007058E1">
      <w:r>
        <w:t>Logos</w:t>
      </w:r>
      <w:r w:rsidR="004979E3">
        <w:t xml:space="preserve"> would call this event a </w:t>
      </w:r>
      <w:r w:rsidR="004979E3" w:rsidRPr="00C52823">
        <w:rPr>
          <w:i/>
          <w:iCs/>
        </w:rPr>
        <w:t>coincidence</w:t>
      </w:r>
      <w:r w:rsidR="004979E3">
        <w:t xml:space="preserve">; </w:t>
      </w:r>
      <w:r>
        <w:t xml:space="preserve">arguing that </w:t>
      </w:r>
      <w:r w:rsidR="004979E3">
        <w:t xml:space="preserve">in an infinite universe, “uncanny” events are bound to happen from time-to-time.  Logos-thinking declares that there is no demonstrable </w:t>
      </w:r>
      <w:r w:rsidR="004979E3" w:rsidRPr="00C52823">
        <w:rPr>
          <w:i/>
          <w:iCs/>
        </w:rPr>
        <w:t>causal connection</w:t>
      </w:r>
      <w:r w:rsidR="004979E3">
        <w:t xml:space="preserve"> between you thinking of the person and them choosing that </w:t>
      </w:r>
      <w:r>
        <w:t xml:space="preserve">precise </w:t>
      </w:r>
      <w:r w:rsidR="004979E3">
        <w:t xml:space="preserve">moment to </w:t>
      </w:r>
      <w:r w:rsidR="00C52823">
        <w:t>place a call to you.</w:t>
      </w:r>
    </w:p>
    <w:p w14:paraId="75648772" w14:textId="2290A621" w:rsidR="00C52823" w:rsidRDefault="00C52823" w:rsidP="007058E1">
      <w:r>
        <w:t xml:space="preserve">Carl Jung, working with Wolfgang Pauli, described such a happenstance as </w:t>
      </w:r>
      <w:r w:rsidRPr="00C52823">
        <w:rPr>
          <w:i/>
          <w:iCs/>
        </w:rPr>
        <w:t>synchronicity</w:t>
      </w:r>
      <w:r>
        <w:t xml:space="preserve">; arguing that although there may be no demonstrable physical causal connection between the two events, </w:t>
      </w:r>
      <w:r w:rsidRPr="00B10989">
        <w:rPr>
          <w:i/>
          <w:iCs/>
        </w:rPr>
        <w:t xml:space="preserve">psychologically </w:t>
      </w:r>
      <w:r w:rsidR="00B10989" w:rsidRPr="00B10989">
        <w:rPr>
          <w:i/>
          <w:iCs/>
        </w:rPr>
        <w:t xml:space="preserve">there </w:t>
      </w:r>
      <w:r w:rsidRPr="00B10989">
        <w:rPr>
          <w:i/>
          <w:iCs/>
        </w:rPr>
        <w:t>seems to be a connection</w:t>
      </w:r>
      <w:r>
        <w:t xml:space="preserve">, and this seeming causal connection impacts your </w:t>
      </w:r>
      <w:r w:rsidRPr="00B10989">
        <w:rPr>
          <w:i/>
          <w:iCs/>
        </w:rPr>
        <w:t>reaction</w:t>
      </w:r>
      <w:r>
        <w:t xml:space="preserve"> to the event</w:t>
      </w:r>
      <w:r w:rsidR="00B10989">
        <w:t>, which</w:t>
      </w:r>
      <w:r>
        <w:t xml:space="preserve"> then has an effect upon your immediate </w:t>
      </w:r>
      <w:r>
        <w:lastRenderedPageBreak/>
        <w:t>environment</w:t>
      </w:r>
      <w:r w:rsidR="00B10989">
        <w:t xml:space="preserve">.  </w:t>
      </w:r>
      <w:proofErr w:type="gramStart"/>
      <w:r w:rsidR="00B10989">
        <w:t>Thus</w:t>
      </w:r>
      <w:proofErr w:type="gramEnd"/>
      <w:r>
        <w:t xml:space="preserve"> an event of synchronicity has an effect “…</w:t>
      </w:r>
      <w:r w:rsidR="0001415C">
        <w:t xml:space="preserve"> </w:t>
      </w:r>
      <w:r>
        <w:t>equal in rank to causality as a principle of explanation</w:t>
      </w:r>
      <w:r>
        <w:t>”</w:t>
      </w:r>
      <w:r>
        <w:rPr>
          <w:rStyle w:val="FootnoteReference"/>
        </w:rPr>
        <w:footnoteReference w:id="11"/>
      </w:r>
      <w:r>
        <w:t>.</w:t>
      </w:r>
      <w:r w:rsidR="00B10989">
        <w:t xml:space="preserve">  It may be </w:t>
      </w:r>
      <w:r w:rsidR="007E2CEA">
        <w:t xml:space="preserve">objectively insignificant, but </w:t>
      </w:r>
      <w:proofErr w:type="gramStart"/>
      <w:r w:rsidR="007E2CEA">
        <w:t>it’s</w:t>
      </w:r>
      <w:proofErr w:type="gramEnd"/>
      <w:r w:rsidR="007E2CEA">
        <w:t xml:space="preserve"> </w:t>
      </w:r>
      <w:r w:rsidR="007E2CEA">
        <w:rPr>
          <w:i/>
          <w:iCs/>
        </w:rPr>
        <w:t>subjective</w:t>
      </w:r>
      <w:r w:rsidR="007E2CEA">
        <w:t xml:space="preserve"> significance is profound and not to be dismissed.</w:t>
      </w:r>
    </w:p>
    <w:p w14:paraId="4D88961E" w14:textId="1E565A6B" w:rsidR="00957459" w:rsidRDefault="00957459" w:rsidP="007E2CEA">
      <w:pPr>
        <w:ind w:left="720" w:right="720"/>
      </w:pPr>
      <w:r>
        <w:t>A fascinating side</w:t>
      </w:r>
      <w:r w:rsidR="007E2CEA">
        <w:t>note</w:t>
      </w:r>
      <w:r>
        <w:t xml:space="preserve"> here is that the word “coincidence” is Latin, meaning “happening at the same time”; whereas “synchronicity” is Greek, meaning … “happening at the same time.”  The older language is Greek, and as stated earlier, the pre-Socratic Greeks saw mythos as the primary means of acquiring knowledge.  Thus, the words, themselves, encode the realization that humans were having experiences and assigning meaning to them (the Mystical Function) long before we began to cogitate upon their causes (the Cosmological Function).</w:t>
      </w:r>
    </w:p>
    <w:p w14:paraId="71D78BDE" w14:textId="08E46E7D" w:rsidR="00565AF1" w:rsidRDefault="00B33314" w:rsidP="00B33314">
      <w:pPr>
        <w:pStyle w:val="Heading2"/>
      </w:pPr>
      <w:r>
        <w:t xml:space="preserve">The Growth </w:t>
      </w:r>
      <w:proofErr w:type="gramStart"/>
      <w:r>
        <w:t>Of</w:t>
      </w:r>
      <w:proofErr w:type="gramEnd"/>
      <w:r>
        <w:t xml:space="preserve"> The Goddess</w:t>
      </w:r>
    </w:p>
    <w:p w14:paraId="3E6F70BA" w14:textId="0EB3C0BE" w:rsidR="00B33314" w:rsidRDefault="00B33314" w:rsidP="00565AF1">
      <w:r>
        <w:t xml:space="preserve">As human consciousness expanded, </w:t>
      </w:r>
      <w:r w:rsidR="003E61C3">
        <w:t xml:space="preserve">men and women began to ask “why?”, “… </w:t>
      </w:r>
      <w:r w:rsidR="003E61C3" w:rsidRPr="00700997">
        <w:t>the question that marked humanity's final, irrevocable divergence from the apes</w:t>
      </w:r>
      <w:r w:rsidR="003E61C3">
        <w:t>,”</w:t>
      </w:r>
      <w:r w:rsidR="003E61C3">
        <w:rPr>
          <w:rStyle w:val="FootnoteReference"/>
        </w:rPr>
        <w:footnoteReference w:id="12"/>
      </w:r>
      <w:r w:rsidR="003E61C3">
        <w:t xml:space="preserve"> and to utilize the rudimentary answers they found in their first, halting steps to have some sense of agency and empowerment to consciously direct the paths of their lives.  This marks the transition of the female figurine from a simple expression of the abstract concept of the powers of nature into representations of a personified originator and director of natural events.</w:t>
      </w:r>
    </w:p>
    <w:p w14:paraId="1EED3E8E" w14:textId="77777777" w:rsidR="00560173" w:rsidRDefault="00560173" w:rsidP="00565AF1">
      <w:r>
        <w:t xml:space="preserve">The discovery at the bottom of a grain bin at </w:t>
      </w:r>
      <w:r w:rsidRPr="00560173">
        <w:t>Çatalhöyük</w:t>
      </w:r>
      <w:r>
        <w:t xml:space="preserve"> of a carving of a seated woman flanked by two lionesses has been described by Shahina Farid, field director of the site until 2012 as</w:t>
      </w:r>
    </w:p>
    <w:p w14:paraId="20F5F950" w14:textId="00981382" w:rsidR="003E61C3" w:rsidRDefault="00560173" w:rsidP="00560173">
      <w:pPr>
        <w:ind w:left="720" w:right="720"/>
      </w:pPr>
      <w:r>
        <w:t xml:space="preserve">… </w:t>
      </w:r>
      <w:r w:rsidRPr="00253B46">
        <w:t>a life-giving force</w:t>
      </w:r>
      <w:r>
        <w:t xml:space="preserve">, [but] </w:t>
      </w:r>
      <w:r w:rsidRPr="00253B46">
        <w:t>I don't think she's a goddess at this stage, and I think we're at the beginning of this role of the female form becoming a goddess</w:t>
      </w:r>
      <w:r>
        <w:t xml:space="preserve">.  </w:t>
      </w:r>
      <w:r w:rsidRPr="00253B46">
        <w:t xml:space="preserve">Mother Goddess did not come from nowhere; she </w:t>
      </w:r>
      <w:proofErr w:type="gramStart"/>
      <w:r w:rsidRPr="00253B46">
        <w:t>has to</w:t>
      </w:r>
      <w:proofErr w:type="gramEnd"/>
      <w:r w:rsidRPr="00253B46">
        <w:t xml:space="preserve"> start somewhere. And we think that Çatal</w:t>
      </w:r>
      <w:r>
        <w:t>h</w:t>
      </w:r>
      <w:r w:rsidRPr="00253B46">
        <w:t>öyük is one of the places where she started</w:t>
      </w:r>
      <w:r>
        <w:t>.</w:t>
      </w:r>
      <w:r>
        <w:rPr>
          <w:rStyle w:val="FootnoteReference"/>
        </w:rPr>
        <w:footnoteReference w:id="13"/>
      </w:r>
    </w:p>
    <w:p w14:paraId="65311D45" w14:textId="1EE5914C" w:rsidR="00560173" w:rsidRDefault="000F111E" w:rsidP="00565AF1">
      <w:r>
        <w:t>As Hughes then points out, “</w:t>
      </w:r>
      <w:r w:rsidRPr="00253B46">
        <w:t xml:space="preserve">As societies developed in scale and got more sophisticated the goddess </w:t>
      </w:r>
      <w:r w:rsidR="00A70B96">
        <w:t>…</w:t>
      </w:r>
      <w:r w:rsidRPr="00253B46">
        <w:t xml:space="preserve"> got bigger; she's no longer one of those </w:t>
      </w:r>
      <w:proofErr w:type="gramStart"/>
      <w:r w:rsidRPr="00253B46">
        <w:t>diminutive little</w:t>
      </w:r>
      <w:proofErr w:type="gramEnd"/>
      <w:r w:rsidRPr="00253B46">
        <w:t xml:space="preserve"> figurines at Çatal</w:t>
      </w:r>
      <w:r>
        <w:t>h</w:t>
      </w:r>
      <w:r w:rsidRPr="00253B46">
        <w:t xml:space="preserve">öyük. </w:t>
      </w:r>
      <w:r w:rsidR="00A70B96">
        <w:t xml:space="preserve"> </w:t>
      </w:r>
      <w:r w:rsidRPr="00253B46">
        <w:t>Now, she's a kind of dominatrix, guarding and ruling over a vast landscape.</w:t>
      </w:r>
      <w:r>
        <w:t>”</w:t>
      </w:r>
      <w:r>
        <w:rPr>
          <w:rStyle w:val="FootnoteReference"/>
        </w:rPr>
        <w:footnoteReference w:id="14"/>
      </w:r>
      <w:r>
        <w:t xml:space="preserve">  Dr. </w:t>
      </w:r>
      <w:proofErr w:type="spellStart"/>
      <w:r>
        <w:t>Taciser</w:t>
      </w:r>
      <w:proofErr w:type="spellEnd"/>
      <w:r>
        <w:t xml:space="preserve"> Sivas of Anadolu University at </w:t>
      </w:r>
      <w:proofErr w:type="spellStart"/>
      <w:r w:rsidRPr="000F111E">
        <w:t>Eskişehir</w:t>
      </w:r>
      <w:proofErr w:type="spellEnd"/>
      <w:r w:rsidRPr="000F111E">
        <w:t>, Turkey</w:t>
      </w:r>
      <w:r w:rsidR="00104601">
        <w:t xml:space="preserve">, </w:t>
      </w:r>
      <w:r w:rsidR="00A70B96">
        <w:t xml:space="preserve">has </w:t>
      </w:r>
      <w:r w:rsidR="00104601">
        <w:t xml:space="preserve">remarked, “… </w:t>
      </w:r>
      <w:r w:rsidR="00104601" w:rsidRPr="00253B46">
        <w:t xml:space="preserve">she controlled nature.  She controls the animals. </w:t>
      </w:r>
      <w:r w:rsidR="00A70B96">
        <w:t xml:space="preserve"> </w:t>
      </w:r>
      <w:r w:rsidR="00104601" w:rsidRPr="00253B46">
        <w:t>She controls the wild world</w:t>
      </w:r>
      <w:r w:rsidR="00104601">
        <w:t xml:space="preserve"> … </w:t>
      </w:r>
      <w:r w:rsidR="00104601" w:rsidRPr="00253B46">
        <w:t>so the Mother Goddess was the protector of the people.</w:t>
      </w:r>
      <w:r w:rsidR="00104601">
        <w:t>”</w:t>
      </w:r>
      <w:r w:rsidR="00104601">
        <w:rPr>
          <w:rStyle w:val="FootnoteReference"/>
        </w:rPr>
        <w:footnoteReference w:id="15"/>
      </w:r>
    </w:p>
    <w:p w14:paraId="6803D6AA" w14:textId="51948EAA" w:rsidR="00A70B96" w:rsidRDefault="00A70B96" w:rsidP="00565AF1">
      <w:r>
        <w:lastRenderedPageBreak/>
        <w:t>Hughes continues, “</w:t>
      </w:r>
      <w:r w:rsidRPr="00253B46">
        <w:t>As prehistory gives way to history, and men and women start to write down the stories of their lives, we begin to learn the names of some of these divine women: Isis</w:t>
      </w:r>
      <w:r>
        <w:t>;</w:t>
      </w:r>
      <w:r w:rsidRPr="00253B46">
        <w:t xml:space="preserve"> Ishtar</w:t>
      </w:r>
      <w:r>
        <w:t>;</w:t>
      </w:r>
      <w:r w:rsidRPr="00253B46">
        <w:t xml:space="preserve"> </w:t>
      </w:r>
      <w:proofErr w:type="spellStart"/>
      <w:r w:rsidRPr="00253B46">
        <w:t>Inana</w:t>
      </w:r>
      <w:proofErr w:type="spellEnd"/>
      <w:r w:rsidRPr="00253B46">
        <w:t xml:space="preserve">, the Queen of Heaven. </w:t>
      </w:r>
      <w:r>
        <w:t xml:space="preserve"> </w:t>
      </w:r>
      <w:r w:rsidRPr="00253B46">
        <w:t xml:space="preserve">They </w:t>
      </w:r>
      <w:proofErr w:type="gramStart"/>
      <w:r w:rsidRPr="00253B46">
        <w:t>actually come</w:t>
      </w:r>
      <w:proofErr w:type="gramEnd"/>
      <w:r w:rsidRPr="00253B46">
        <w:t xml:space="preserve"> in all shapes and sizes, but a notable number share two key traits: These are still creatures in charge of both life and death, of conflict and fertility: they inspire awe </w:t>
      </w:r>
      <w:r>
        <w:t>…</w:t>
      </w:r>
      <w:r w:rsidRPr="00253B46">
        <w:t xml:space="preserve">  and they are terrifying</w:t>
      </w:r>
      <w:r>
        <w:t>.”</w:t>
      </w:r>
      <w:r>
        <w:rPr>
          <w:rStyle w:val="FootnoteReference"/>
        </w:rPr>
        <w:footnoteReference w:id="16"/>
      </w:r>
    </w:p>
    <w:p w14:paraId="64DB90D7" w14:textId="44944646" w:rsidR="00B0108C" w:rsidRDefault="00A70B96" w:rsidP="00565AF1">
      <w:proofErr w:type="gramStart"/>
      <w:r>
        <w:t>But,</w:t>
      </w:r>
      <w:proofErr w:type="gramEnd"/>
      <w:r>
        <w:t xml:space="preserve"> the continued growth of human intelligence and the increasing levels of our ability to manipulate nature (which gave us a grown false sense of control), meant that our thinking processes steadily progressed from mere awareness of experience to contemplation of causes and effects.  Thus, we began to develop disciplined structures of asking questions and ferreting out answers, a process which Richard </w:t>
      </w:r>
      <w:proofErr w:type="spellStart"/>
      <w:r>
        <w:t>Shlain</w:t>
      </w:r>
      <w:proofErr w:type="spellEnd"/>
      <w:r>
        <w:t xml:space="preserve"> believes led to the domination of the “left-brain” in human cognition, at the expense of the insights of the “right-brain”.</w:t>
      </w:r>
      <w:r w:rsidR="00B0108C">
        <w:t xml:space="preserve">  He observes:</w:t>
      </w:r>
    </w:p>
    <w:p w14:paraId="4B31E89F" w14:textId="0758BF34" w:rsidR="00A70B96" w:rsidRDefault="00B0108C" w:rsidP="00B0108C">
      <w:pPr>
        <w:ind w:left="720" w:right="720"/>
      </w:pPr>
      <w:r>
        <w:t xml:space="preserve">… </w:t>
      </w:r>
      <w:r>
        <w:t>when a critical mass of people within a society acquire literacy, especially alphabet literacy, left hemispheric modes of thought are reinforced at the expense of right hemispheric ones, which manifests as a decline in the status of images, women's rights, and goddess worship.</w:t>
      </w:r>
      <w:r>
        <w:rPr>
          <w:rStyle w:val="FootnoteReference"/>
        </w:rPr>
        <w:footnoteReference w:id="17"/>
      </w:r>
    </w:p>
    <w:p w14:paraId="620412BE" w14:textId="0EB819D0" w:rsidR="000C0F6C" w:rsidRDefault="000C0F6C" w:rsidP="000C0F6C">
      <w:r>
        <w:t xml:space="preserve">And as Robert </w:t>
      </w:r>
      <w:r w:rsidR="006D790B">
        <w:t xml:space="preserve">M. </w:t>
      </w:r>
      <w:r>
        <w:t xml:space="preserve">Pirsig observes in </w:t>
      </w:r>
      <w:r w:rsidRPr="000C0F6C">
        <w:rPr>
          <w:i/>
          <w:iCs/>
        </w:rPr>
        <w:t>Zen and The Art of Motorcycle Maintenance</w:t>
      </w:r>
      <w:r>
        <w:t>, “</w:t>
      </w:r>
      <w:r w:rsidRPr="000C0F6C">
        <w:t>It’s been necessary since before the time of Socrates to reject the passions and the emotions, in order to free the rational mind for an understanding of nature’s order, which was as yet unknown.</w:t>
      </w:r>
      <w:r w:rsidR="006D790B">
        <w:t>”</w:t>
      </w:r>
      <w:r w:rsidR="006D790B">
        <w:rPr>
          <w:rStyle w:val="FootnoteReference"/>
        </w:rPr>
        <w:footnoteReference w:id="18"/>
      </w:r>
    </w:p>
    <w:p w14:paraId="47C2F370" w14:textId="0C0117CD" w:rsidR="006D790B" w:rsidRPr="000C0F6C" w:rsidRDefault="006D790B" w:rsidP="006D790B">
      <w:pPr>
        <w:pStyle w:val="Heading2"/>
      </w:pPr>
      <w:r>
        <w:t xml:space="preserve">The Cosmological Function </w:t>
      </w:r>
      <w:proofErr w:type="gramStart"/>
      <w:r>
        <w:t>And</w:t>
      </w:r>
      <w:proofErr w:type="gramEnd"/>
      <w:r>
        <w:t xml:space="preserve"> The King God</w:t>
      </w:r>
    </w:p>
    <w:p w14:paraId="08C51911" w14:textId="7785C3FE" w:rsidR="006D790B" w:rsidRDefault="006D790B" w:rsidP="006D790B">
      <w:r>
        <w:t xml:space="preserve">Examination and exploration of the natural world led to the inevitable conclusion that natural events happen </w:t>
      </w:r>
      <w:proofErr w:type="gramStart"/>
      <w:r>
        <w:t>as a result of</w:t>
      </w:r>
      <w:proofErr w:type="gramEnd"/>
      <w:r>
        <w:t xml:space="preserve"> knowable causes and effects, which </w:t>
      </w:r>
      <w:r w:rsidR="00A95B39">
        <w:t>engendered the idea that the universe functioned according to certain knowable, immutable laws.  A dropped object falls to the ground; water seeks its own level; decay is the default process of life</w:t>
      </w:r>
      <w:r w:rsidR="00A95B39">
        <w:rPr>
          <w:rStyle w:val="FootnoteReference"/>
        </w:rPr>
        <w:footnoteReference w:id="19"/>
      </w:r>
      <w:r w:rsidR="00A95B39">
        <w:t>; cause always precedes effect.</w:t>
      </w:r>
    </w:p>
    <w:p w14:paraId="4BC30EB0" w14:textId="650CB218" w:rsidR="00A95B39" w:rsidRDefault="00A95B39" w:rsidP="006D790B">
      <w:r>
        <w:t>The reasoning seems to have been something like:</w:t>
      </w:r>
    </w:p>
    <w:p w14:paraId="11BC0A3B" w14:textId="3FC8C5C1" w:rsidR="00A95B39" w:rsidRPr="00A95B39" w:rsidRDefault="00A95B39" w:rsidP="00A95B39">
      <w:pPr>
        <w:pStyle w:val="ListParagraph"/>
      </w:pPr>
      <w:r w:rsidRPr="00A95B39">
        <w:t>There are universal laws of the natural world which are always true and unbreakable.</w:t>
      </w:r>
    </w:p>
    <w:p w14:paraId="14574559" w14:textId="1AF8D6B1" w:rsidR="00A95B39" w:rsidRPr="00A95B39" w:rsidRDefault="00A95B39" w:rsidP="00A95B39">
      <w:pPr>
        <w:pStyle w:val="ListParagraph"/>
      </w:pPr>
      <w:r w:rsidRPr="00A95B39">
        <w:t>Rules of behavior result from the ordering of thoughts by conscious will.</w:t>
      </w:r>
    </w:p>
    <w:p w14:paraId="5750F348" w14:textId="797026F0" w:rsidR="00A95B39" w:rsidRDefault="00A95B39" w:rsidP="00A95B39">
      <w:pPr>
        <w:pStyle w:val="ListParagraph"/>
      </w:pPr>
      <w:r w:rsidRPr="00A95B39">
        <w:t>Therefore, the universal laws of nature must have been formulated, enacted, and are continually enforced, b</w:t>
      </w:r>
      <w:r>
        <w:t>y</w:t>
      </w:r>
      <w:r w:rsidRPr="00A95B39">
        <w:t xml:space="preserve"> an overarching</w:t>
      </w:r>
      <w:r>
        <w:t>,</w:t>
      </w:r>
      <w:r w:rsidRPr="00A95B39">
        <w:t xml:space="preserve"> </w:t>
      </w:r>
      <w:r>
        <w:t xml:space="preserve">controlling </w:t>
      </w:r>
      <w:r w:rsidRPr="00A95B39">
        <w:t>consciousness.</w:t>
      </w:r>
    </w:p>
    <w:p w14:paraId="416DE697" w14:textId="77777777" w:rsidR="003F1858" w:rsidRPr="00A95B39" w:rsidRDefault="003F1858" w:rsidP="003F1858">
      <w:pPr>
        <w:pStyle w:val="Heading3"/>
      </w:pPr>
      <w:r>
        <w:lastRenderedPageBreak/>
        <w:t>Protology: Architectural Myths of Origin</w:t>
      </w:r>
    </w:p>
    <w:p w14:paraId="53BB98BE" w14:textId="72A87651" w:rsidR="003F1858" w:rsidRDefault="003F1858" w:rsidP="003F1858">
      <w:r>
        <w:t xml:space="preserve">The Cosmological Function is </w:t>
      </w:r>
      <w:r>
        <w:t xml:space="preserve">thus </w:t>
      </w:r>
      <w:r>
        <w:t xml:space="preserve">associated with </w:t>
      </w:r>
      <w:r w:rsidRPr="00D20115">
        <w:rPr>
          <w:i/>
          <w:iCs/>
        </w:rPr>
        <w:t>architectural</w:t>
      </w:r>
      <w:r>
        <w:t xml:space="preserve"> creation/origin myths, in which the physical universe is conceived, manifested, structured, and ordered by the </w:t>
      </w:r>
      <w:r w:rsidRPr="003F1858">
        <w:rPr>
          <w:i/>
          <w:iCs/>
        </w:rPr>
        <w:t>conscious agency</w:t>
      </w:r>
      <w:r>
        <w:t xml:space="preserve"> of a deity or deities.  The manifested deity or deities (who often arise </w:t>
      </w:r>
      <w:proofErr w:type="spellStart"/>
      <w:r w:rsidRPr="00D20115">
        <w:rPr>
          <w:i/>
          <w:iCs/>
        </w:rPr>
        <w:t>increatus</w:t>
      </w:r>
      <w:proofErr w:type="spellEnd"/>
      <w:r>
        <w:rPr>
          <w:i/>
          <w:iCs/>
        </w:rPr>
        <w:t>,</w:t>
      </w:r>
      <w:r>
        <w:t xml:space="preserve"> “uncreated”</w:t>
      </w:r>
      <w:r>
        <w:t>) set about to build the universe according to some design.</w:t>
      </w:r>
    </w:p>
    <w:p w14:paraId="545BA792" w14:textId="15F2EAE1" w:rsidR="003F1858" w:rsidRDefault="003F1858" w:rsidP="003F1858">
      <w:r>
        <w:t xml:space="preserve">Thus, </w:t>
      </w:r>
      <w:r w:rsidRPr="003F1858">
        <w:rPr>
          <w:i/>
          <w:iCs/>
        </w:rPr>
        <w:t>all automatic origin myths become architectural at some point.</w:t>
      </w:r>
      <w:r>
        <w:t xml:space="preserve">  This may happen quickly, as we see in the first line of Genesis, “In the beginning, God created the Heavens and the Earth.”</w:t>
      </w:r>
      <w:r>
        <w:rPr>
          <w:rStyle w:val="FootnoteReference"/>
        </w:rPr>
        <w:footnoteReference w:id="20"/>
      </w:r>
      <w:r>
        <w:t xml:space="preserve">  </w:t>
      </w:r>
      <w:r>
        <w:t>The first phrase</w:t>
      </w:r>
      <w:r>
        <w:t>,</w:t>
      </w:r>
      <w:r>
        <w:t xml:space="preserve"> “In the beginning, God,” is an automatic origin myth; neither God’s origin nor nature is explained — it is assumed</w:t>
      </w:r>
      <w:r>
        <w:t xml:space="preserve">, he is </w:t>
      </w:r>
      <w:r>
        <w:t>.  The remainder of the passage begins an architectural origin myth; the physical universe and everything in it brought into existence through the conscious actions of God, for his own reasons and purposes.</w:t>
      </w:r>
    </w:p>
    <w:p w14:paraId="33A733E6" w14:textId="107EB7AE" w:rsidR="00A95B39" w:rsidRDefault="00A95B39" w:rsidP="00A95B39">
      <w:r>
        <w:t>Th</w:t>
      </w:r>
      <w:r w:rsidR="003F1858">
        <w:t>e</w:t>
      </w:r>
      <w:r>
        <w:t xml:space="preserve"> overarching, controlling consciousness </w:t>
      </w:r>
      <w:r w:rsidR="003F1858">
        <w:t xml:space="preserve">of architectural myths of origin </w:t>
      </w:r>
      <w:r>
        <w:t xml:space="preserve">was almost everywhere assigned to a male deity in preference to a female.  </w:t>
      </w:r>
      <w:r>
        <w:t>Edith Hall, Professor in the Department of Classics and Centre for Hellenic Studies at King’s College, London, tells Bettany Hughes:</w:t>
      </w:r>
    </w:p>
    <w:p w14:paraId="307ED4A6" w14:textId="77777777" w:rsidR="00A95B39" w:rsidRDefault="00A95B39" w:rsidP="00A95B39">
      <w:pPr>
        <w:ind w:left="720" w:right="720"/>
      </w:pPr>
      <w:r w:rsidRPr="00253B46">
        <w:t xml:space="preserve">Walled cities start to be built all around </w:t>
      </w:r>
      <w:proofErr w:type="gramStart"/>
      <w:r w:rsidRPr="00253B46">
        <w:t>the,</w:t>
      </w:r>
      <w:proofErr w:type="gramEnd"/>
      <w:r w:rsidRPr="00253B46">
        <w:t xml:space="preserve"> sort of, Mediterranean world, and you get large armies; you get very powerful kings; you get accumulation of money and capital.  You get something you've got to defend, something </w:t>
      </w:r>
      <w:proofErr w:type="gramStart"/>
      <w:r w:rsidRPr="00253B46">
        <w:t>really worth</w:t>
      </w:r>
      <w:proofErr w:type="gramEnd"/>
      <w:r w:rsidRPr="00253B46">
        <w:t xml:space="preserve"> fighting for.  And violence, in terms of policing the world, becomes–I think–much more common. Mass violence, between different communities.  And that's the moment at which you start to get these big, masculine gods, that's I think a reflection of a much more militaristic culture on the ground.</w:t>
      </w:r>
      <w:r>
        <w:rPr>
          <w:rStyle w:val="FootnoteReference"/>
        </w:rPr>
        <w:footnoteReference w:id="21"/>
      </w:r>
    </w:p>
    <w:p w14:paraId="2E952441" w14:textId="3664AE3E" w:rsidR="00B04501" w:rsidRDefault="00B04501" w:rsidP="00A95B39">
      <w:r>
        <w:t xml:space="preserve">But why?  </w:t>
      </w:r>
      <w:proofErr w:type="spellStart"/>
      <w:r>
        <w:t>Shlain</w:t>
      </w:r>
      <w:proofErr w:type="spellEnd"/>
      <w:r>
        <w:t xml:space="preserve"> suggests</w:t>
      </w:r>
      <w:r w:rsidR="00DC2899">
        <w:t xml:space="preserve"> that it was because big-game hunting generally fell to males</w:t>
      </w:r>
      <w:r>
        <w:t>:</w:t>
      </w:r>
    </w:p>
    <w:p w14:paraId="6A50AA6E" w14:textId="0086D302" w:rsidR="00A95B39" w:rsidRDefault="00B04501" w:rsidP="00B04501">
      <w:pPr>
        <w:ind w:left="720" w:right="720"/>
      </w:pPr>
      <w:r w:rsidRPr="00BC1D39">
        <w:rPr>
          <w:color w:val="010101"/>
          <w:w w:val="105"/>
        </w:rPr>
        <w:t>The</w:t>
      </w:r>
      <w:r w:rsidRPr="00BC1D39">
        <w:rPr>
          <w:color w:val="010101"/>
          <w:spacing w:val="-14"/>
          <w:w w:val="105"/>
        </w:rPr>
        <w:t xml:space="preserve"> </w:t>
      </w:r>
      <w:r w:rsidRPr="00BC1D39">
        <w:rPr>
          <w:color w:val="010101"/>
          <w:w w:val="105"/>
        </w:rPr>
        <w:t>prolonged</w:t>
      </w:r>
      <w:r w:rsidRPr="00BC1D39">
        <w:rPr>
          <w:color w:val="010101"/>
          <w:spacing w:val="-13"/>
          <w:w w:val="105"/>
        </w:rPr>
        <w:t xml:space="preserve"> </w:t>
      </w:r>
      <w:r w:rsidRPr="00BC1D39">
        <w:rPr>
          <w:color w:val="010101"/>
          <w:w w:val="105"/>
        </w:rPr>
        <w:t>childhood</w:t>
      </w:r>
      <w:r w:rsidRPr="00BC1D39">
        <w:rPr>
          <w:color w:val="010101"/>
          <w:spacing w:val="-13"/>
          <w:w w:val="105"/>
        </w:rPr>
        <w:t xml:space="preserve"> </w:t>
      </w:r>
      <w:r w:rsidRPr="00BC1D39">
        <w:rPr>
          <w:color w:val="010101"/>
          <w:w w:val="105"/>
        </w:rPr>
        <w:t>of</w:t>
      </w:r>
      <w:r w:rsidRPr="00BC1D39">
        <w:rPr>
          <w:color w:val="010101"/>
          <w:spacing w:val="-13"/>
          <w:w w:val="105"/>
        </w:rPr>
        <w:t xml:space="preserve"> </w:t>
      </w:r>
      <w:r w:rsidRPr="00BC1D39">
        <w:rPr>
          <w:color w:val="010101"/>
          <w:w w:val="105"/>
        </w:rPr>
        <w:t>their</w:t>
      </w:r>
      <w:r w:rsidRPr="00BC1D39">
        <w:rPr>
          <w:color w:val="010101"/>
          <w:spacing w:val="-13"/>
          <w:w w:val="105"/>
        </w:rPr>
        <w:t xml:space="preserve"> </w:t>
      </w:r>
      <w:r w:rsidRPr="00BC1D39">
        <w:rPr>
          <w:color w:val="010101"/>
          <w:w w:val="105"/>
        </w:rPr>
        <w:t>progeny</w:t>
      </w:r>
      <w:r w:rsidRPr="00BC1D39">
        <w:rPr>
          <w:color w:val="010101"/>
          <w:spacing w:val="-13"/>
          <w:w w:val="105"/>
        </w:rPr>
        <w:t xml:space="preserve"> </w:t>
      </w:r>
      <w:r w:rsidRPr="00BC1D39">
        <w:rPr>
          <w:color w:val="010101"/>
          <w:w w:val="105"/>
        </w:rPr>
        <w:t>precluded</w:t>
      </w:r>
      <w:r w:rsidRPr="00BC1D39">
        <w:rPr>
          <w:color w:val="010101"/>
          <w:spacing w:val="-13"/>
          <w:w w:val="105"/>
        </w:rPr>
        <w:t xml:space="preserve"> </w:t>
      </w:r>
      <w:r w:rsidRPr="00BC1D39">
        <w:rPr>
          <w:color w:val="010101"/>
          <w:w w:val="105"/>
        </w:rPr>
        <w:t>most</w:t>
      </w:r>
      <w:r w:rsidRPr="00BC1D39">
        <w:rPr>
          <w:color w:val="010101"/>
          <w:spacing w:val="-13"/>
          <w:w w:val="105"/>
        </w:rPr>
        <w:t xml:space="preserve"> </w:t>
      </w:r>
      <w:r w:rsidRPr="00BC1D39">
        <w:rPr>
          <w:color w:val="010101"/>
          <w:w w:val="105"/>
        </w:rPr>
        <w:t>women</w:t>
      </w:r>
      <w:r w:rsidRPr="00BC1D39">
        <w:rPr>
          <w:color w:val="010101"/>
          <w:spacing w:val="-14"/>
          <w:w w:val="105"/>
        </w:rPr>
        <w:t xml:space="preserve"> </w:t>
      </w:r>
      <w:r w:rsidRPr="00BC1D39">
        <w:rPr>
          <w:color w:val="010101"/>
          <w:w w:val="105"/>
        </w:rPr>
        <w:t>from hunting. A mother could not leave her</w:t>
      </w:r>
      <w:r w:rsidRPr="00BC1D39">
        <w:rPr>
          <w:color w:val="010101"/>
          <w:spacing w:val="38"/>
          <w:w w:val="105"/>
        </w:rPr>
        <w:t xml:space="preserve"> </w:t>
      </w:r>
      <w:r w:rsidRPr="00BC1D39">
        <w:rPr>
          <w:color w:val="010101"/>
          <w:w w:val="105"/>
        </w:rPr>
        <w:t>young for long and a crying baby could not accompany a hunting</w:t>
      </w:r>
      <w:r w:rsidRPr="00BC1D39">
        <w:rPr>
          <w:color w:val="010101"/>
          <w:spacing w:val="-8"/>
          <w:w w:val="105"/>
        </w:rPr>
        <w:t xml:space="preserve"> </w:t>
      </w:r>
      <w:r w:rsidRPr="00BC1D39">
        <w:rPr>
          <w:color w:val="010101"/>
          <w:w w:val="105"/>
        </w:rPr>
        <w:t xml:space="preserve">expedition. </w:t>
      </w:r>
      <w:r w:rsidR="005E7F4B">
        <w:rPr>
          <w:color w:val="010101"/>
          <w:w w:val="105"/>
        </w:rPr>
        <w:t xml:space="preserve"> </w:t>
      </w:r>
      <w:r w:rsidRPr="00BC1D39">
        <w:rPr>
          <w:color w:val="010101"/>
          <w:w w:val="105"/>
        </w:rPr>
        <w:t>Among</w:t>
      </w:r>
      <w:r w:rsidRPr="00BC1D39">
        <w:rPr>
          <w:color w:val="010101"/>
          <w:spacing w:val="-8"/>
          <w:w w:val="105"/>
        </w:rPr>
        <w:t xml:space="preserve"> </w:t>
      </w:r>
      <w:r w:rsidRPr="00BC1D39">
        <w:rPr>
          <w:color w:val="010101"/>
          <w:w w:val="105"/>
        </w:rPr>
        <w:t>other social predators such as</w:t>
      </w:r>
      <w:r w:rsidRPr="00BC1D39">
        <w:rPr>
          <w:color w:val="010101"/>
          <w:spacing w:val="-3"/>
          <w:w w:val="105"/>
        </w:rPr>
        <w:t xml:space="preserve"> </w:t>
      </w:r>
      <w:r w:rsidRPr="00BC1D39">
        <w:rPr>
          <w:color w:val="010101"/>
          <w:w w:val="105"/>
        </w:rPr>
        <w:t>wolves,</w:t>
      </w:r>
      <w:r w:rsidRPr="00BC1D39">
        <w:rPr>
          <w:color w:val="010101"/>
          <w:spacing w:val="-13"/>
          <w:w w:val="105"/>
        </w:rPr>
        <w:t xml:space="preserve"> </w:t>
      </w:r>
      <w:r w:rsidRPr="00BC1D39">
        <w:rPr>
          <w:color w:val="010101"/>
          <w:w w:val="105"/>
        </w:rPr>
        <w:t>lions,</w:t>
      </w:r>
      <w:r w:rsidRPr="00BC1D39">
        <w:rPr>
          <w:color w:val="010101"/>
          <w:spacing w:val="-10"/>
          <w:w w:val="105"/>
        </w:rPr>
        <w:t xml:space="preserve"> </w:t>
      </w:r>
      <w:r w:rsidRPr="00BC1D39">
        <w:rPr>
          <w:color w:val="010101"/>
          <w:w w:val="105"/>
        </w:rPr>
        <w:t>and killer</w:t>
      </w:r>
      <w:r w:rsidRPr="00BC1D39">
        <w:rPr>
          <w:color w:val="010101"/>
          <w:spacing w:val="-2"/>
          <w:w w:val="105"/>
        </w:rPr>
        <w:t xml:space="preserve"> </w:t>
      </w:r>
      <w:r w:rsidRPr="00BC1D39">
        <w:rPr>
          <w:color w:val="010101"/>
          <w:w w:val="105"/>
        </w:rPr>
        <w:t>whales,</w:t>
      </w:r>
      <w:r w:rsidRPr="00BC1D39">
        <w:rPr>
          <w:color w:val="010101"/>
          <w:spacing w:val="-9"/>
          <w:w w:val="105"/>
        </w:rPr>
        <w:t xml:space="preserve"> </w:t>
      </w:r>
      <w:r w:rsidRPr="00BC1D39">
        <w:rPr>
          <w:color w:val="010101"/>
          <w:w w:val="105"/>
        </w:rPr>
        <w:t>the</w:t>
      </w:r>
      <w:r w:rsidRPr="00BC1D39">
        <w:rPr>
          <w:color w:val="010101"/>
          <w:spacing w:val="19"/>
          <w:w w:val="105"/>
        </w:rPr>
        <w:t xml:space="preserve"> </w:t>
      </w:r>
      <w:r w:rsidRPr="00BC1D39">
        <w:rPr>
          <w:color w:val="010101"/>
          <w:w w:val="105"/>
        </w:rPr>
        <w:t>females</w:t>
      </w:r>
      <w:r w:rsidRPr="00BC1D39">
        <w:rPr>
          <w:color w:val="010101"/>
          <w:spacing w:val="-5"/>
          <w:w w:val="105"/>
        </w:rPr>
        <w:t xml:space="preserve"> </w:t>
      </w:r>
      <w:r w:rsidRPr="00BC1D39">
        <w:rPr>
          <w:color w:val="010101"/>
          <w:w w:val="105"/>
        </w:rPr>
        <w:t>actively</w:t>
      </w:r>
      <w:r w:rsidRPr="00BC1D39">
        <w:rPr>
          <w:color w:val="010101"/>
          <w:spacing w:val="-1"/>
          <w:w w:val="105"/>
        </w:rPr>
        <w:t xml:space="preserve"> </w:t>
      </w:r>
      <w:r w:rsidRPr="00BC1D39">
        <w:rPr>
          <w:color w:val="010101"/>
          <w:w w:val="105"/>
        </w:rPr>
        <w:t>participate in both</w:t>
      </w:r>
      <w:r w:rsidRPr="00BC1D39">
        <w:rPr>
          <w:color w:val="010101"/>
          <w:spacing w:val="-14"/>
          <w:w w:val="105"/>
        </w:rPr>
        <w:t xml:space="preserve"> </w:t>
      </w:r>
      <w:r w:rsidRPr="00BC1D39">
        <w:rPr>
          <w:color w:val="010101"/>
          <w:w w:val="105"/>
        </w:rPr>
        <w:t>hunting</w:t>
      </w:r>
      <w:r w:rsidRPr="00BC1D39">
        <w:rPr>
          <w:color w:val="010101"/>
          <w:spacing w:val="-13"/>
          <w:w w:val="105"/>
        </w:rPr>
        <w:t xml:space="preserve"> </w:t>
      </w:r>
      <w:r w:rsidRPr="00BC1D39">
        <w:rPr>
          <w:color w:val="010101"/>
          <w:w w:val="105"/>
        </w:rPr>
        <w:t>and</w:t>
      </w:r>
      <w:r w:rsidRPr="00BC1D39">
        <w:rPr>
          <w:color w:val="010101"/>
          <w:spacing w:val="-13"/>
          <w:w w:val="105"/>
        </w:rPr>
        <w:t xml:space="preserve"> </w:t>
      </w:r>
      <w:r w:rsidRPr="00BC1D39">
        <w:rPr>
          <w:color w:val="010101"/>
          <w:w w:val="105"/>
        </w:rPr>
        <w:t>killing.</w:t>
      </w:r>
      <w:r w:rsidRPr="00BC1D39">
        <w:rPr>
          <w:color w:val="010101"/>
          <w:spacing w:val="-13"/>
          <w:w w:val="105"/>
        </w:rPr>
        <w:t xml:space="preserve"> </w:t>
      </w:r>
      <w:r w:rsidR="005E7F4B">
        <w:rPr>
          <w:color w:val="010101"/>
          <w:spacing w:val="-13"/>
          <w:w w:val="105"/>
        </w:rPr>
        <w:t xml:space="preserve"> </w:t>
      </w:r>
      <w:r w:rsidRPr="00BC1D39">
        <w:rPr>
          <w:color w:val="010101"/>
          <w:w w:val="105"/>
        </w:rPr>
        <w:t>Humans</w:t>
      </w:r>
      <w:r w:rsidRPr="00BC1D39">
        <w:rPr>
          <w:color w:val="010101"/>
          <w:spacing w:val="-13"/>
          <w:w w:val="105"/>
        </w:rPr>
        <w:t xml:space="preserve"> </w:t>
      </w:r>
      <w:r w:rsidRPr="00BC1D39">
        <w:rPr>
          <w:color w:val="010101"/>
          <w:w w:val="105"/>
        </w:rPr>
        <w:t>became</w:t>
      </w:r>
      <w:r w:rsidRPr="00BC1D39">
        <w:rPr>
          <w:color w:val="010101"/>
          <w:spacing w:val="-13"/>
          <w:w w:val="105"/>
        </w:rPr>
        <w:t xml:space="preserve"> </w:t>
      </w:r>
      <w:r w:rsidRPr="00BC1D39">
        <w:rPr>
          <w:color w:val="010101"/>
          <w:w w:val="105"/>
        </w:rPr>
        <w:t>the</w:t>
      </w:r>
      <w:r w:rsidRPr="00BC1D39">
        <w:rPr>
          <w:color w:val="010101"/>
          <w:spacing w:val="-13"/>
          <w:w w:val="105"/>
        </w:rPr>
        <w:t xml:space="preserve"> </w:t>
      </w:r>
      <w:r w:rsidRPr="00BC1D39">
        <w:rPr>
          <w:color w:val="010101"/>
          <w:w w:val="105"/>
        </w:rPr>
        <w:t>first</w:t>
      </w:r>
      <w:r w:rsidRPr="00BC1D39">
        <w:rPr>
          <w:color w:val="010101"/>
          <w:spacing w:val="-13"/>
          <w:w w:val="105"/>
        </w:rPr>
        <w:t xml:space="preserve"> </w:t>
      </w:r>
      <w:r w:rsidRPr="00BC1D39">
        <w:rPr>
          <w:color w:val="010101"/>
          <w:w w:val="105"/>
        </w:rPr>
        <w:t>group</w:t>
      </w:r>
      <w:r w:rsidRPr="00BC1D39">
        <w:rPr>
          <w:color w:val="010101"/>
          <w:spacing w:val="-13"/>
          <w:w w:val="105"/>
        </w:rPr>
        <w:t xml:space="preserve"> </w:t>
      </w:r>
      <w:r w:rsidRPr="00BC1D39">
        <w:rPr>
          <w:color w:val="010101"/>
          <w:w w:val="105"/>
        </w:rPr>
        <w:t>of</w:t>
      </w:r>
      <w:r w:rsidRPr="00BC1D39">
        <w:rPr>
          <w:color w:val="010101"/>
          <w:spacing w:val="-13"/>
          <w:w w:val="105"/>
        </w:rPr>
        <w:t xml:space="preserve"> </w:t>
      </w:r>
      <w:r w:rsidRPr="00BC1D39">
        <w:rPr>
          <w:color w:val="010101"/>
          <w:w w:val="105"/>
        </w:rPr>
        <w:t xml:space="preserve">social predators </w:t>
      </w:r>
      <w:r w:rsidRPr="00BC1D39">
        <w:rPr>
          <w:color w:val="010101"/>
          <w:spacing w:val="-2"/>
          <w:w w:val="105"/>
        </w:rPr>
        <w:t>in</w:t>
      </w:r>
      <w:r w:rsidRPr="00BC1D39">
        <w:rPr>
          <w:color w:val="010101"/>
          <w:spacing w:val="-12"/>
          <w:w w:val="105"/>
        </w:rPr>
        <w:t xml:space="preserve"> </w:t>
      </w:r>
      <w:r w:rsidRPr="00BC1D39">
        <w:rPr>
          <w:color w:val="010101"/>
          <w:spacing w:val="-2"/>
          <w:w w:val="105"/>
        </w:rPr>
        <w:t>which</w:t>
      </w:r>
      <w:r w:rsidRPr="00BC1D39">
        <w:rPr>
          <w:color w:val="010101"/>
          <w:spacing w:val="-11"/>
          <w:w w:val="105"/>
        </w:rPr>
        <w:t xml:space="preserve"> </w:t>
      </w:r>
      <w:r w:rsidRPr="00BC1D39">
        <w:rPr>
          <w:color w:val="010101"/>
          <w:spacing w:val="-2"/>
          <w:w w:val="105"/>
        </w:rPr>
        <w:t>females</w:t>
      </w:r>
      <w:r w:rsidRPr="00BC1D39">
        <w:rPr>
          <w:color w:val="010101"/>
          <w:spacing w:val="-11"/>
          <w:w w:val="105"/>
        </w:rPr>
        <w:t xml:space="preserve"> </w:t>
      </w:r>
      <w:r w:rsidRPr="00BC1D39">
        <w:rPr>
          <w:color w:val="010101"/>
          <w:spacing w:val="-2"/>
          <w:w w:val="105"/>
        </w:rPr>
        <w:t>left</w:t>
      </w:r>
      <w:r w:rsidRPr="00BC1D39">
        <w:rPr>
          <w:color w:val="010101"/>
          <w:spacing w:val="-11"/>
          <w:w w:val="105"/>
        </w:rPr>
        <w:t xml:space="preserve"> </w:t>
      </w:r>
      <w:r w:rsidRPr="00BC1D39">
        <w:rPr>
          <w:color w:val="010101"/>
          <w:spacing w:val="-2"/>
          <w:w w:val="105"/>
        </w:rPr>
        <w:t>this critical</w:t>
      </w:r>
      <w:r w:rsidRPr="00BC1D39">
        <w:rPr>
          <w:color w:val="010101"/>
          <w:spacing w:val="-11"/>
          <w:w w:val="105"/>
        </w:rPr>
        <w:t xml:space="preserve"> </w:t>
      </w:r>
      <w:r w:rsidRPr="00BC1D39">
        <w:rPr>
          <w:color w:val="010101"/>
          <w:spacing w:val="-2"/>
          <w:w w:val="105"/>
        </w:rPr>
        <w:t>task</w:t>
      </w:r>
      <w:r w:rsidRPr="00BC1D39">
        <w:rPr>
          <w:color w:val="010101"/>
          <w:spacing w:val="-11"/>
          <w:w w:val="105"/>
        </w:rPr>
        <w:t xml:space="preserve"> </w:t>
      </w:r>
      <w:r w:rsidRPr="00BC1D39">
        <w:rPr>
          <w:color w:val="010101"/>
          <w:spacing w:val="-2"/>
          <w:w w:val="105"/>
        </w:rPr>
        <w:t>to</w:t>
      </w:r>
      <w:r w:rsidRPr="00BC1D39">
        <w:rPr>
          <w:color w:val="010101"/>
          <w:spacing w:val="-11"/>
          <w:w w:val="105"/>
        </w:rPr>
        <w:t xml:space="preserve"> </w:t>
      </w:r>
      <w:r w:rsidRPr="00BC1D39">
        <w:rPr>
          <w:color w:val="010101"/>
          <w:spacing w:val="-2"/>
          <w:w w:val="105"/>
        </w:rPr>
        <w:t>the</w:t>
      </w:r>
      <w:r w:rsidRPr="00BC1D39">
        <w:rPr>
          <w:color w:val="010101"/>
          <w:spacing w:val="-1"/>
          <w:w w:val="105"/>
        </w:rPr>
        <w:t xml:space="preserve"> </w:t>
      </w:r>
      <w:r w:rsidRPr="00BC1D39">
        <w:rPr>
          <w:color w:val="010101"/>
          <w:spacing w:val="-2"/>
          <w:w w:val="105"/>
        </w:rPr>
        <w:t>males.</w:t>
      </w:r>
      <w:r w:rsidR="00236244">
        <w:rPr>
          <w:color w:val="010101"/>
          <w:spacing w:val="-2"/>
          <w:w w:val="105"/>
        </w:rPr>
        <w:t xml:space="preserve">  </w:t>
      </w:r>
      <w:r w:rsidRPr="00B04501">
        <w:t>A hunter must maintain a singularity of purpose when focused o</w:t>
      </w:r>
      <w:r>
        <w:t>n</w:t>
      </w:r>
      <w:r w:rsidRPr="00B04501">
        <w:t xml:space="preserve"> prey; a mother must keep a field awareness of all that is going on around her.</w:t>
      </w:r>
      <w:r>
        <w:rPr>
          <w:rStyle w:val="FootnoteReference"/>
        </w:rPr>
        <w:footnoteReference w:id="22"/>
      </w:r>
    </w:p>
    <w:p w14:paraId="24C4CE6D" w14:textId="1E436C34" w:rsidR="00B04501" w:rsidRDefault="00B04501" w:rsidP="000C2F4D">
      <w:r>
        <w:t xml:space="preserve">Thus, according to </w:t>
      </w:r>
      <w:proofErr w:type="spellStart"/>
      <w:r>
        <w:t>Shlain</w:t>
      </w:r>
      <w:proofErr w:type="spellEnd"/>
      <w:r>
        <w:t xml:space="preserve">, </w:t>
      </w:r>
      <w:r w:rsidR="00236244">
        <w:t xml:space="preserve">the average </w:t>
      </w:r>
      <w:r>
        <w:t xml:space="preserve">male became more goal-oriented and task-focused, while </w:t>
      </w:r>
      <w:r w:rsidR="00236244">
        <w:t xml:space="preserve">the average </w:t>
      </w:r>
      <w:r>
        <w:t>female became more process-oriented and multi-tasking</w:t>
      </w:r>
      <w:r w:rsidR="00236244">
        <w:rPr>
          <w:rStyle w:val="FootnoteReference"/>
        </w:rPr>
        <w:footnoteReference w:id="23"/>
      </w:r>
      <w:r>
        <w:t>.</w:t>
      </w:r>
      <w:r w:rsidR="001D5FE4">
        <w:t xml:space="preserve">  </w:t>
      </w:r>
      <w:r>
        <w:t xml:space="preserve">He also </w:t>
      </w:r>
      <w:r>
        <w:lastRenderedPageBreak/>
        <w:t xml:space="preserve">contends that the perpetuation of culture became the purview of </w:t>
      </w:r>
      <w:r w:rsidR="007312DC">
        <w:t>mothers</w:t>
      </w:r>
      <w:r>
        <w:t xml:space="preserve">, while socializing the young became the task of the </w:t>
      </w:r>
      <w:r w:rsidR="007312DC">
        <w:t>father</w:t>
      </w:r>
      <w:r>
        <w:t>.</w:t>
      </w:r>
    </w:p>
    <w:p w14:paraId="49BAFA0C" w14:textId="53B37010" w:rsidR="000C2F4D" w:rsidRDefault="000C2F4D" w:rsidP="000C2F4D">
      <w:pPr>
        <w:ind w:left="720" w:right="720"/>
        <w:rPr>
          <w:color w:val="010101"/>
          <w:spacing w:val="-2"/>
          <w:w w:val="105"/>
        </w:rPr>
      </w:pPr>
      <w:r w:rsidRPr="00BC1D39">
        <w:rPr>
          <w:w w:val="105"/>
        </w:rPr>
        <w:t>Besides</w:t>
      </w:r>
      <w:r w:rsidRPr="00BC1D39">
        <w:rPr>
          <w:spacing w:val="-2"/>
          <w:w w:val="105"/>
        </w:rPr>
        <w:t xml:space="preserve"> </w:t>
      </w:r>
      <w:r w:rsidRPr="00BC1D39">
        <w:rPr>
          <w:w w:val="105"/>
        </w:rPr>
        <w:t>providing her</w:t>
      </w:r>
      <w:r w:rsidRPr="00BC1D39">
        <w:rPr>
          <w:spacing w:val="-7"/>
          <w:w w:val="105"/>
        </w:rPr>
        <w:t xml:space="preserve"> </w:t>
      </w:r>
      <w:r w:rsidRPr="00BC1D39">
        <w:rPr>
          <w:w w:val="105"/>
        </w:rPr>
        <w:t>young</w:t>
      </w:r>
      <w:r w:rsidRPr="00BC1D39">
        <w:rPr>
          <w:spacing w:val="-9"/>
          <w:w w:val="105"/>
        </w:rPr>
        <w:t xml:space="preserve"> </w:t>
      </w:r>
      <w:r w:rsidRPr="00BC1D39">
        <w:rPr>
          <w:w w:val="105"/>
        </w:rPr>
        <w:t>with breast</w:t>
      </w:r>
      <w:r w:rsidRPr="00BC1D39">
        <w:rPr>
          <w:spacing w:val="-5"/>
          <w:w w:val="105"/>
        </w:rPr>
        <w:t xml:space="preserve"> </w:t>
      </w:r>
      <w:r w:rsidRPr="00BC1D39">
        <w:rPr>
          <w:w w:val="105"/>
        </w:rPr>
        <w:t>milk,</w:t>
      </w:r>
      <w:r w:rsidRPr="00BC1D39">
        <w:rPr>
          <w:spacing w:val="-14"/>
          <w:w w:val="105"/>
        </w:rPr>
        <w:t xml:space="preserve"> </w:t>
      </w:r>
      <w:r w:rsidRPr="00BC1D39">
        <w:rPr>
          <w:w w:val="105"/>
        </w:rPr>
        <w:t>a mother</w:t>
      </w:r>
      <w:r w:rsidRPr="00BC1D39">
        <w:rPr>
          <w:spacing w:val="-4"/>
          <w:w w:val="105"/>
        </w:rPr>
        <w:t xml:space="preserve"> </w:t>
      </w:r>
      <w:r w:rsidRPr="00BC1D39">
        <w:rPr>
          <w:w w:val="105"/>
        </w:rPr>
        <w:t>became</w:t>
      </w:r>
      <w:r w:rsidRPr="00BC1D39">
        <w:rPr>
          <w:spacing w:val="-4"/>
          <w:w w:val="105"/>
        </w:rPr>
        <w:t xml:space="preserve"> </w:t>
      </w:r>
      <w:r w:rsidRPr="00BC1D39">
        <w:rPr>
          <w:w w:val="105"/>
        </w:rPr>
        <w:t>responsible</w:t>
      </w:r>
      <w:r w:rsidRPr="00BC1D39">
        <w:rPr>
          <w:spacing w:val="-8"/>
          <w:w w:val="105"/>
        </w:rPr>
        <w:t xml:space="preserve"> </w:t>
      </w:r>
      <w:r w:rsidRPr="00BC1D39">
        <w:rPr>
          <w:w w:val="105"/>
        </w:rPr>
        <w:t>for</w:t>
      </w:r>
      <w:r w:rsidRPr="00BC1D39">
        <w:rPr>
          <w:spacing w:val="-8"/>
          <w:w w:val="105"/>
        </w:rPr>
        <w:t xml:space="preserve"> </w:t>
      </w:r>
      <w:r w:rsidRPr="00BC1D39">
        <w:rPr>
          <w:w w:val="105"/>
        </w:rPr>
        <w:t xml:space="preserve">imparting the knowledge of the </w:t>
      </w:r>
      <w:r w:rsidRPr="00236244">
        <w:rPr>
          <w:i/>
          <w:iCs/>
          <w:w w:val="105"/>
        </w:rPr>
        <w:t>culture</w:t>
      </w:r>
      <w:r w:rsidRPr="00BC1D39">
        <w:rPr>
          <w:w w:val="105"/>
        </w:rPr>
        <w:t>, imprinting upon the infant's mind essential lessons</w:t>
      </w:r>
      <w:r w:rsidRPr="00BC1D39">
        <w:rPr>
          <w:spacing w:val="-4"/>
          <w:w w:val="105"/>
        </w:rPr>
        <w:t xml:space="preserve"> </w:t>
      </w:r>
      <w:r w:rsidRPr="00BC1D39">
        <w:rPr>
          <w:w w:val="105"/>
        </w:rPr>
        <w:t>regarding love,</w:t>
      </w:r>
      <w:r w:rsidRPr="00BC1D39">
        <w:rPr>
          <w:spacing w:val="-1"/>
          <w:w w:val="105"/>
        </w:rPr>
        <w:t xml:space="preserve"> </w:t>
      </w:r>
      <w:r w:rsidRPr="00BC1D39">
        <w:rPr>
          <w:w w:val="105"/>
        </w:rPr>
        <w:t>honor,</w:t>
      </w:r>
      <w:r w:rsidRPr="00BC1D39">
        <w:rPr>
          <w:spacing w:val="-12"/>
          <w:w w:val="105"/>
        </w:rPr>
        <w:t xml:space="preserve"> </w:t>
      </w:r>
      <w:r w:rsidRPr="00BC1D39">
        <w:rPr>
          <w:w w:val="105"/>
        </w:rPr>
        <w:t>respect,</w:t>
      </w:r>
      <w:r w:rsidRPr="00BC1D39">
        <w:rPr>
          <w:spacing w:val="-9"/>
          <w:w w:val="105"/>
        </w:rPr>
        <w:t xml:space="preserve"> </w:t>
      </w:r>
      <w:r w:rsidRPr="00BC1D39">
        <w:rPr>
          <w:w w:val="105"/>
        </w:rPr>
        <w:t>courage,</w:t>
      </w:r>
      <w:r w:rsidRPr="00BC1D39">
        <w:rPr>
          <w:spacing w:val="-6"/>
          <w:w w:val="105"/>
        </w:rPr>
        <w:t xml:space="preserve"> </w:t>
      </w:r>
      <w:r w:rsidRPr="00BC1D39">
        <w:rPr>
          <w:w w:val="105"/>
        </w:rPr>
        <w:t>loyalty,</w:t>
      </w:r>
      <w:r w:rsidRPr="00BC1D39">
        <w:rPr>
          <w:spacing w:val="-3"/>
          <w:w w:val="105"/>
        </w:rPr>
        <w:t xml:space="preserve"> </w:t>
      </w:r>
      <w:r w:rsidRPr="00BC1D39">
        <w:rPr>
          <w:w w:val="105"/>
        </w:rPr>
        <w:t>honesty,</w:t>
      </w:r>
      <w:r w:rsidRPr="00BC1D39">
        <w:rPr>
          <w:spacing w:val="-14"/>
          <w:w w:val="105"/>
        </w:rPr>
        <w:t xml:space="preserve"> </w:t>
      </w:r>
      <w:r w:rsidRPr="00BC1D39">
        <w:rPr>
          <w:w w:val="105"/>
        </w:rPr>
        <w:t>curiosity, playfulness, and self-esteem.</w:t>
      </w:r>
      <w:r>
        <w:rPr>
          <w:w w:val="105"/>
        </w:rPr>
        <w:t xml:space="preserve">  </w:t>
      </w:r>
      <w:r w:rsidRPr="00BC1D39">
        <w:rPr>
          <w:color w:val="010101"/>
          <w:w w:val="105"/>
        </w:rPr>
        <w:t>To</w:t>
      </w:r>
      <w:r w:rsidRPr="00BC1D39">
        <w:rPr>
          <w:color w:val="010101"/>
          <w:spacing w:val="-13"/>
          <w:w w:val="105"/>
        </w:rPr>
        <w:t xml:space="preserve"> </w:t>
      </w:r>
      <w:r w:rsidRPr="00BC1D39">
        <w:rPr>
          <w:color w:val="010101"/>
          <w:w w:val="105"/>
        </w:rPr>
        <w:t>enhance</w:t>
      </w:r>
      <w:r w:rsidRPr="00BC1D39">
        <w:rPr>
          <w:color w:val="010101"/>
          <w:spacing w:val="-10"/>
          <w:w w:val="105"/>
        </w:rPr>
        <w:t xml:space="preserve"> </w:t>
      </w:r>
      <w:r w:rsidRPr="00BC1D39">
        <w:rPr>
          <w:color w:val="010101"/>
          <w:w w:val="105"/>
        </w:rPr>
        <w:t>their</w:t>
      </w:r>
      <w:r w:rsidRPr="00BC1D39">
        <w:rPr>
          <w:color w:val="010101"/>
          <w:spacing w:val="-12"/>
          <w:w w:val="105"/>
        </w:rPr>
        <w:t xml:space="preserve"> </w:t>
      </w:r>
      <w:r w:rsidRPr="00BC1D39">
        <w:rPr>
          <w:color w:val="010101"/>
          <w:w w:val="105"/>
        </w:rPr>
        <w:t>offspring's chances of survival, the females also reached across the growing divide</w:t>
      </w:r>
      <w:r w:rsidRPr="00BC1D39">
        <w:rPr>
          <w:color w:val="010101"/>
          <w:spacing w:val="-14"/>
          <w:w w:val="105"/>
        </w:rPr>
        <w:t xml:space="preserve"> </w:t>
      </w:r>
      <w:r w:rsidRPr="00BC1D39">
        <w:rPr>
          <w:color w:val="010101"/>
          <w:w w:val="105"/>
        </w:rPr>
        <w:t>separating</w:t>
      </w:r>
      <w:r w:rsidRPr="00BC1D39">
        <w:rPr>
          <w:color w:val="010101"/>
          <w:spacing w:val="-13"/>
          <w:w w:val="105"/>
        </w:rPr>
        <w:t xml:space="preserve"> </w:t>
      </w:r>
      <w:r w:rsidRPr="00BC1D39">
        <w:rPr>
          <w:color w:val="010101"/>
          <w:w w:val="105"/>
        </w:rPr>
        <w:t>the</w:t>
      </w:r>
      <w:r w:rsidRPr="00BC1D39">
        <w:rPr>
          <w:color w:val="010101"/>
          <w:spacing w:val="-7"/>
          <w:w w:val="105"/>
        </w:rPr>
        <w:t xml:space="preserve"> </w:t>
      </w:r>
      <w:r w:rsidRPr="00BC1D39">
        <w:rPr>
          <w:color w:val="010101"/>
          <w:w w:val="105"/>
        </w:rPr>
        <w:t>sexes</w:t>
      </w:r>
      <w:r w:rsidRPr="00BC1D39">
        <w:rPr>
          <w:color w:val="010101"/>
          <w:spacing w:val="-8"/>
          <w:w w:val="105"/>
        </w:rPr>
        <w:t xml:space="preserve"> </w:t>
      </w:r>
      <w:r w:rsidRPr="00BC1D39">
        <w:rPr>
          <w:color w:val="010101"/>
          <w:w w:val="105"/>
        </w:rPr>
        <w:t>and</w:t>
      </w:r>
      <w:r w:rsidRPr="00BC1D39">
        <w:rPr>
          <w:color w:val="010101"/>
          <w:spacing w:val="29"/>
          <w:w w:val="105"/>
        </w:rPr>
        <w:t xml:space="preserve"> </w:t>
      </w:r>
      <w:r w:rsidRPr="00BC1D39">
        <w:rPr>
          <w:color w:val="010101"/>
          <w:w w:val="105"/>
        </w:rPr>
        <w:t>engaged the males</w:t>
      </w:r>
      <w:r w:rsidRPr="00BC1D39">
        <w:rPr>
          <w:color w:val="010101"/>
          <w:spacing w:val="-11"/>
          <w:w w:val="105"/>
        </w:rPr>
        <w:t xml:space="preserve"> </w:t>
      </w:r>
      <w:r w:rsidRPr="00BC1D39">
        <w:rPr>
          <w:color w:val="010101"/>
          <w:w w:val="105"/>
        </w:rPr>
        <w:t>of</w:t>
      </w:r>
      <w:r w:rsidRPr="00BC1D39">
        <w:rPr>
          <w:color w:val="010101"/>
          <w:spacing w:val="-3"/>
          <w:w w:val="105"/>
        </w:rPr>
        <w:t xml:space="preserve"> </w:t>
      </w:r>
      <w:r w:rsidRPr="00BC1D39">
        <w:rPr>
          <w:color w:val="010101"/>
          <w:w w:val="105"/>
        </w:rPr>
        <w:t>the tribe</w:t>
      </w:r>
      <w:r w:rsidRPr="00BC1D39">
        <w:rPr>
          <w:color w:val="010101"/>
          <w:spacing w:val="-7"/>
          <w:w w:val="105"/>
        </w:rPr>
        <w:t xml:space="preserve"> </w:t>
      </w:r>
      <w:r w:rsidRPr="00BC1D39">
        <w:rPr>
          <w:color w:val="010101"/>
          <w:w w:val="105"/>
        </w:rPr>
        <w:t>in the</w:t>
      </w:r>
      <w:r w:rsidRPr="00BC1D39">
        <w:rPr>
          <w:color w:val="010101"/>
          <w:spacing w:val="-3"/>
          <w:w w:val="105"/>
        </w:rPr>
        <w:t xml:space="preserve"> </w:t>
      </w:r>
      <w:r w:rsidRPr="00BC1D39">
        <w:rPr>
          <w:color w:val="010101"/>
          <w:w w:val="105"/>
        </w:rPr>
        <w:t>job</w:t>
      </w:r>
      <w:r w:rsidRPr="00BC1D39">
        <w:rPr>
          <w:color w:val="010101"/>
          <w:spacing w:val="-14"/>
          <w:w w:val="105"/>
        </w:rPr>
        <w:t xml:space="preserve"> </w:t>
      </w:r>
      <w:r w:rsidRPr="00BC1D39">
        <w:rPr>
          <w:color w:val="010101"/>
          <w:w w:val="105"/>
        </w:rPr>
        <w:t xml:space="preserve">of </w:t>
      </w:r>
      <w:r w:rsidRPr="00236244">
        <w:rPr>
          <w:i/>
          <w:iCs/>
          <w:color w:val="010101"/>
          <w:spacing w:val="-2"/>
          <w:w w:val="105"/>
        </w:rPr>
        <w:t>socializing</w:t>
      </w:r>
      <w:r w:rsidRPr="00BC1D39">
        <w:rPr>
          <w:color w:val="010101"/>
          <w:spacing w:val="-12"/>
          <w:w w:val="105"/>
        </w:rPr>
        <w:t xml:space="preserve"> </w:t>
      </w:r>
      <w:r w:rsidRPr="00BC1D39">
        <w:rPr>
          <w:color w:val="010101"/>
          <w:spacing w:val="-2"/>
          <w:w w:val="105"/>
        </w:rPr>
        <w:t>children.</w:t>
      </w:r>
      <w:r>
        <w:rPr>
          <w:rStyle w:val="FootnoteReference"/>
          <w:color w:val="010101"/>
          <w:spacing w:val="-2"/>
          <w:w w:val="105"/>
        </w:rPr>
        <w:footnoteReference w:id="24"/>
      </w:r>
      <w:r w:rsidR="00236244">
        <w:rPr>
          <w:color w:val="010101"/>
          <w:spacing w:val="-2"/>
          <w:w w:val="105"/>
        </w:rPr>
        <w:t xml:space="preserve"> [emphasis added]</w:t>
      </w:r>
    </w:p>
    <w:p w14:paraId="7731C068" w14:textId="77777777" w:rsidR="00B66DDD" w:rsidRDefault="007312DC" w:rsidP="00236244">
      <w:r>
        <w:t>Society, by its very nature, is a set of permissions and prohibitions dictated to individuals by the collective will of the body politic.  Thus, the argument goes:</w:t>
      </w:r>
    </w:p>
    <w:p w14:paraId="7D5FCB5A" w14:textId="24C33A49" w:rsidR="00B66DDD" w:rsidRDefault="00B66DDD" w:rsidP="00B66DDD">
      <w:pPr>
        <w:pStyle w:val="ListParagraph"/>
        <w:numPr>
          <w:ilvl w:val="0"/>
          <w:numId w:val="6"/>
        </w:numPr>
      </w:pPr>
      <w:r>
        <w:t>T</w:t>
      </w:r>
      <w:r w:rsidR="007312DC">
        <w:t xml:space="preserve">he laws of nature are </w:t>
      </w:r>
      <w:r w:rsidR="007312DC" w:rsidRPr="00A95B39">
        <w:t>formulated, enacted, and continually enforced, b</w:t>
      </w:r>
      <w:r w:rsidR="007312DC">
        <w:t>y</w:t>
      </w:r>
      <w:r w:rsidR="007312DC">
        <w:t xml:space="preserve"> a </w:t>
      </w:r>
      <w:proofErr w:type="gramStart"/>
      <w:r w:rsidR="007312DC">
        <w:t>Father</w:t>
      </w:r>
      <w:proofErr w:type="gramEnd"/>
      <w:r w:rsidR="007312DC">
        <w:t xml:space="preserve"> God</w:t>
      </w:r>
      <w:r>
        <w:t>.</w:t>
      </w:r>
    </w:p>
    <w:p w14:paraId="0EDE93B0" w14:textId="03DD9DE2" w:rsidR="00B66DDD" w:rsidRDefault="00B66DDD" w:rsidP="00B66DDD">
      <w:pPr>
        <w:pStyle w:val="ListParagraph"/>
        <w:numPr>
          <w:ilvl w:val="0"/>
          <w:numId w:val="6"/>
        </w:numPr>
      </w:pPr>
      <w:r>
        <w:t>S</w:t>
      </w:r>
      <w:r>
        <w:t>ociety is bounded by laws, just as nature is bounded by laws</w:t>
      </w:r>
      <w:r>
        <w:t>.</w:t>
      </w:r>
    </w:p>
    <w:p w14:paraId="52F9F779" w14:textId="33976CCE" w:rsidR="00B66DDD" w:rsidRDefault="00B66DDD" w:rsidP="00B66DDD">
      <w:pPr>
        <w:pStyle w:val="ListParagraph"/>
        <w:numPr>
          <w:ilvl w:val="0"/>
          <w:numId w:val="6"/>
        </w:numPr>
      </w:pPr>
      <w:r>
        <w:t>B</w:t>
      </w:r>
      <w:r w:rsidR="007312DC">
        <w:t>ecause males are more logically minded than females</w:t>
      </w:r>
      <w:r w:rsidR="007312DC">
        <w:rPr>
          <w:rStyle w:val="FootnoteReference"/>
        </w:rPr>
        <w:footnoteReference w:id="25"/>
      </w:r>
      <w:r w:rsidR="007312DC">
        <w:t xml:space="preserve">, it is </w:t>
      </w:r>
      <w:r>
        <w:t xml:space="preserve">in the male </w:t>
      </w:r>
      <w:r w:rsidR="007312DC">
        <w:t xml:space="preserve">nature to explore and </w:t>
      </w:r>
      <w:r>
        <w:t>apprehend natural laws.</w:t>
      </w:r>
    </w:p>
    <w:p w14:paraId="25DF0382" w14:textId="70928A7D" w:rsidR="00236244" w:rsidRDefault="00B66DDD" w:rsidP="00B66DDD">
      <w:pPr>
        <w:pStyle w:val="ListParagraph"/>
        <w:numPr>
          <w:ilvl w:val="0"/>
          <w:numId w:val="6"/>
        </w:numPr>
      </w:pPr>
      <w:r>
        <w:t xml:space="preserve">Familiarity with the essence and functioning of natural law </w:t>
      </w:r>
      <w:r w:rsidR="00DB112E">
        <w:t>qualifies</w:t>
      </w:r>
      <w:r>
        <w:t xml:space="preserve"> males to conceive, enact, and enforce societal laws.</w:t>
      </w:r>
    </w:p>
    <w:p w14:paraId="0B186D18" w14:textId="2FE2B54F" w:rsidR="00B66DDD" w:rsidRDefault="00B66DDD" w:rsidP="001D5FE4">
      <w:pPr>
        <w:ind w:left="720" w:right="720"/>
      </w:pPr>
      <w:r>
        <w:t xml:space="preserve">(Yes, there is more than a hint of a circular argument, here, but, as Gary Zukav points out, mythos “… </w:t>
      </w:r>
      <w:r w:rsidRPr="00B66DDD">
        <w:t>follows a much more permissive set of rules</w:t>
      </w:r>
      <w:r>
        <w:t>”</w:t>
      </w:r>
      <w:r>
        <w:rPr>
          <w:rStyle w:val="FootnoteReference"/>
        </w:rPr>
        <w:footnoteReference w:id="26"/>
      </w:r>
      <w:r>
        <w:t xml:space="preserve"> than does logos.</w:t>
      </w:r>
      <w:r w:rsidR="00DB112E">
        <w:t>)</w:t>
      </w:r>
    </w:p>
    <w:p w14:paraId="27526BC5" w14:textId="3EE8B952" w:rsidR="00DB112E" w:rsidRDefault="00DB112E" w:rsidP="00236244">
      <w:r>
        <w:t xml:space="preserve">The final point is the least </w:t>
      </w:r>
      <w:r w:rsidR="0077543E">
        <w:t xml:space="preserve">palatable.  Because, as </w:t>
      </w:r>
      <w:proofErr w:type="spellStart"/>
      <w:r w:rsidR="0077543E">
        <w:t>Shain</w:t>
      </w:r>
      <w:proofErr w:type="spellEnd"/>
      <w:r w:rsidR="0077543E">
        <w:t xml:space="preserve"> says, “</w:t>
      </w:r>
      <w:r w:rsidR="0077543E" w:rsidRPr="00BC1D39">
        <w:rPr>
          <w:color w:val="010101"/>
          <w:w w:val="105"/>
        </w:rPr>
        <w:t>Hunting demands</w:t>
      </w:r>
      <w:r w:rsidR="0077543E" w:rsidRPr="00BC1D39">
        <w:rPr>
          <w:color w:val="010101"/>
          <w:spacing w:val="-14"/>
          <w:w w:val="105"/>
        </w:rPr>
        <w:t xml:space="preserve"> </w:t>
      </w:r>
      <w:r w:rsidR="0077543E">
        <w:rPr>
          <w:color w:val="010101"/>
          <w:w w:val="105"/>
        </w:rPr>
        <w:t>‘</w:t>
      </w:r>
      <w:r w:rsidR="0077543E" w:rsidRPr="00BC1D39">
        <w:rPr>
          <w:color w:val="010101"/>
          <w:w w:val="105"/>
        </w:rPr>
        <w:t>cold-bloodedness</w:t>
      </w:r>
      <w:r w:rsidR="0077543E">
        <w:rPr>
          <w:color w:val="010101"/>
          <w:w w:val="105"/>
        </w:rPr>
        <w:t>’</w:t>
      </w:r>
      <w:r w:rsidR="0077543E" w:rsidRPr="00BC1D39">
        <w:rPr>
          <w:color w:val="010101"/>
          <w:spacing w:val="-4"/>
          <w:w w:val="105"/>
        </w:rPr>
        <w:t xml:space="preserve"> </w:t>
      </w:r>
      <w:r w:rsidR="0077543E" w:rsidRPr="00BC1D39">
        <w:rPr>
          <w:color w:val="010101"/>
          <w:w w:val="105"/>
        </w:rPr>
        <w:t>tinged with cruelty; nurturance requires emotional generosity combined with warmth</w:t>
      </w:r>
      <w:r w:rsidR="0077543E">
        <w:rPr>
          <w:color w:val="010101"/>
          <w:w w:val="105"/>
        </w:rPr>
        <w:t>,</w:t>
      </w:r>
      <w:r w:rsidR="0077543E">
        <w:t>”</w:t>
      </w:r>
      <w:r w:rsidR="0077543E">
        <w:rPr>
          <w:rStyle w:val="FootnoteReference"/>
        </w:rPr>
        <w:footnoteReference w:id="27"/>
      </w:r>
      <w:r w:rsidR="0077543E">
        <w:t xml:space="preserve"> and hunters are </w:t>
      </w:r>
      <w:r w:rsidR="00BF3ADE">
        <w:t xml:space="preserve">perforce </w:t>
      </w:r>
      <w:r w:rsidR="0077543E">
        <w:t>male</w:t>
      </w:r>
      <w:r w:rsidR="001D5FE4">
        <w:rPr>
          <w:rStyle w:val="FootnoteReference"/>
        </w:rPr>
        <w:footnoteReference w:id="28"/>
      </w:r>
      <w:r w:rsidR="00BF3ADE">
        <w:t>;</w:t>
      </w:r>
      <w:r w:rsidR="0077543E">
        <w:t xml:space="preserve"> males are, therefore, naturally better equipped to enforce the sometimes rigorously inequitable and unjust rules of society to provide the greatest good to the greatest number for </w:t>
      </w:r>
      <w:proofErr w:type="gramStart"/>
      <w:r w:rsidR="0077543E">
        <w:t>the majority of</w:t>
      </w:r>
      <w:proofErr w:type="gramEnd"/>
      <w:r w:rsidR="0077543E">
        <w:t xml:space="preserve"> the time.</w:t>
      </w:r>
      <w:r w:rsidR="0077543E">
        <w:rPr>
          <w:rStyle w:val="FootnoteReference"/>
        </w:rPr>
        <w:footnoteReference w:id="29"/>
      </w:r>
    </w:p>
    <w:p w14:paraId="011A4BBF" w14:textId="1877D127" w:rsidR="00B27FCD" w:rsidRDefault="00B27FCD" w:rsidP="00236244">
      <w:r>
        <w:t>This has also been supposed to explain that “</w:t>
      </w:r>
      <w:r>
        <w:t xml:space="preserve">The male brain tends to be more efficient to lateralize and compartmentalize, which has the advantage of making him more </w:t>
      </w:r>
      <w:proofErr w:type="gramStart"/>
      <w:r>
        <w:t>task-focused</w:t>
      </w:r>
      <w:proofErr w:type="gramEnd"/>
      <w:r>
        <w:t>. The female brain has more [nerve] connections and constantly cross-signals and takes in more, so it tends to see and feel more than the male brain</w:t>
      </w:r>
      <w:r>
        <w:t>.”</w:t>
      </w:r>
      <w:r>
        <w:rPr>
          <w:rStyle w:val="FootnoteReference"/>
        </w:rPr>
        <w:footnoteReference w:id="30"/>
      </w:r>
    </w:p>
    <w:p w14:paraId="479F92F2" w14:textId="19AB2CC6" w:rsidR="00B27FCD" w:rsidRDefault="00B27FCD" w:rsidP="00236244">
      <w:r>
        <w:lastRenderedPageBreak/>
        <w:t xml:space="preserve">It so often happens that when a </w:t>
      </w:r>
      <w:proofErr w:type="gramStart"/>
      <w:r>
        <w:t>hetero-husband</w:t>
      </w:r>
      <w:proofErr w:type="gramEnd"/>
      <w:r>
        <w:t xml:space="preserve"> is discovered to have cheated on his spouse, his response is something like, “It was one time; it has nothing to do with </w:t>
      </w:r>
      <w:r w:rsidRPr="00B27FCD">
        <w:rPr>
          <w:i/>
          <w:iCs/>
        </w:rPr>
        <w:t>us</w:t>
      </w:r>
      <w:r>
        <w:t xml:space="preserve">!”  He </w:t>
      </w:r>
      <w:r w:rsidR="005A4665">
        <w:t xml:space="preserve">apparently </w:t>
      </w:r>
      <w:r>
        <w:t xml:space="preserve">literally believes that his dalliance with another woman is completely and utterly unrelated to his relationship with his wife.  The spouse, on the other hand, tends to respond along the lines of “It has </w:t>
      </w:r>
      <w:r w:rsidRPr="005A4665">
        <w:rPr>
          <w:i/>
          <w:iCs/>
        </w:rPr>
        <w:t>everything</w:t>
      </w:r>
      <w:r>
        <w:t xml:space="preserve"> to do with us!”  In her awareness, </w:t>
      </w:r>
      <w:r w:rsidRPr="005A4665">
        <w:rPr>
          <w:i/>
          <w:iCs/>
        </w:rPr>
        <w:t xml:space="preserve">he </w:t>
      </w:r>
      <w:proofErr w:type="gramStart"/>
      <w:r w:rsidRPr="005A4665">
        <w:rPr>
          <w:i/>
          <w:iCs/>
        </w:rPr>
        <w:t>is her husband at all times</w:t>
      </w:r>
      <w:proofErr w:type="gramEnd"/>
      <w:r w:rsidRPr="005A4665">
        <w:rPr>
          <w:i/>
          <w:iCs/>
        </w:rPr>
        <w:t xml:space="preserve"> and in all situations</w:t>
      </w:r>
      <w:r w:rsidR="005A4665">
        <w:rPr>
          <w:rStyle w:val="FootnoteReference"/>
          <w:i/>
          <w:iCs/>
        </w:rPr>
        <w:footnoteReference w:id="31"/>
      </w:r>
      <w:r>
        <w:t>, whether she is physically present with him or not; as far as she is concerned, he might just has well have engaged in sex with the other woman while his wife was in the same room.</w:t>
      </w:r>
    </w:p>
    <w:p w14:paraId="45DEC8A6" w14:textId="77777777" w:rsidR="005A4665" w:rsidRDefault="005A4665" w:rsidP="00236244">
      <w:r>
        <w:t xml:space="preserve">It is not that either of them is more-or-less “right” about the situation; they simply have conflicting understandings of the circumstances.  </w:t>
      </w:r>
      <w:proofErr w:type="spellStart"/>
      <w:r>
        <w:t>Shlain</w:t>
      </w:r>
      <w:proofErr w:type="spellEnd"/>
      <w:r>
        <w:t xml:space="preserve"> concludes:</w:t>
      </w:r>
    </w:p>
    <w:p w14:paraId="56E174A8" w14:textId="48BE9235" w:rsidR="005A4665" w:rsidRPr="005A4665" w:rsidRDefault="005A4665" w:rsidP="005A4665">
      <w:pPr>
        <w:ind w:left="720" w:right="720"/>
      </w:pPr>
      <w:r w:rsidRPr="005A4665">
        <w:t>E</w:t>
      </w:r>
      <w:r w:rsidRPr="005A4665">
        <w:rPr>
          <w:color w:val="0A0A0A"/>
        </w:rPr>
        <w:t>volution, in time, equipped men and women emotionally to</w:t>
      </w:r>
      <w:r w:rsidRPr="005A4665">
        <w:rPr>
          <w:color w:val="0A0A0A"/>
          <w:spacing w:val="28"/>
        </w:rPr>
        <w:t xml:space="preserve"> </w:t>
      </w:r>
      <w:r w:rsidRPr="005A4665">
        <w:rPr>
          <w:color w:val="0A0A0A"/>
        </w:rPr>
        <w:t>respond differently to</w:t>
      </w:r>
      <w:r w:rsidRPr="005A4665">
        <w:rPr>
          <w:color w:val="0A0A0A"/>
          <w:spacing w:val="35"/>
        </w:rPr>
        <w:t xml:space="preserve"> </w:t>
      </w:r>
      <w:r w:rsidRPr="005A4665">
        <w:rPr>
          <w:color w:val="0A0A0A"/>
        </w:rPr>
        <w:t>the same</w:t>
      </w:r>
      <w:r w:rsidRPr="005A4665">
        <w:rPr>
          <w:color w:val="0A0A0A"/>
          <w:spacing w:val="-3"/>
        </w:rPr>
        <w:t xml:space="preserve"> </w:t>
      </w:r>
      <w:r w:rsidRPr="005A4665">
        <w:rPr>
          <w:color w:val="0A0A0A"/>
        </w:rPr>
        <w:t>stimuli.</w:t>
      </w:r>
      <w:r w:rsidRPr="005A4665">
        <w:rPr>
          <w:color w:val="0A0A0A"/>
          <w:spacing w:val="-13"/>
        </w:rPr>
        <w:t xml:space="preserve"> </w:t>
      </w:r>
      <w:r w:rsidRPr="005A4665">
        <w:rPr>
          <w:color w:val="0A0A0A"/>
        </w:rPr>
        <w:t xml:space="preserve">This resulted </w:t>
      </w:r>
      <w:r w:rsidRPr="005A4665">
        <w:rPr>
          <w:color w:val="0A0A0A"/>
          <w:w w:val="110"/>
        </w:rPr>
        <w:t>in men and women having</w:t>
      </w:r>
      <w:r w:rsidRPr="005A4665">
        <w:rPr>
          <w:color w:val="0A0A0A"/>
          <w:spacing w:val="-4"/>
          <w:w w:val="110"/>
        </w:rPr>
        <w:t xml:space="preserve"> </w:t>
      </w:r>
      <w:r w:rsidRPr="005A4665">
        <w:rPr>
          <w:color w:val="0A0A0A"/>
          <w:w w:val="110"/>
        </w:rPr>
        <w:t>different perceptions of the world,</w:t>
      </w:r>
      <w:r w:rsidRPr="005A4665">
        <w:rPr>
          <w:color w:val="0A0A0A"/>
          <w:spacing w:val="-1"/>
          <w:w w:val="110"/>
        </w:rPr>
        <w:t xml:space="preserve"> </w:t>
      </w:r>
      <w:r w:rsidRPr="005A4665">
        <w:rPr>
          <w:color w:val="0A0A0A"/>
          <w:w w:val="110"/>
        </w:rPr>
        <w:t xml:space="preserve">survival </w:t>
      </w:r>
      <w:r w:rsidRPr="005A4665">
        <w:rPr>
          <w:color w:val="0A0A0A"/>
        </w:rPr>
        <w:t>strategies,</w:t>
      </w:r>
      <w:r w:rsidRPr="005A4665">
        <w:rPr>
          <w:color w:val="0A0A0A"/>
          <w:spacing w:val="-13"/>
        </w:rPr>
        <w:t xml:space="preserve"> </w:t>
      </w:r>
      <w:r w:rsidRPr="005A4665">
        <w:rPr>
          <w:color w:val="0A0A0A"/>
        </w:rPr>
        <w:t>styles</w:t>
      </w:r>
      <w:r w:rsidRPr="005A4665">
        <w:rPr>
          <w:color w:val="0A0A0A"/>
          <w:spacing w:val="-12"/>
        </w:rPr>
        <w:t xml:space="preserve"> </w:t>
      </w:r>
      <w:r w:rsidRPr="005A4665">
        <w:rPr>
          <w:color w:val="0A0A0A"/>
        </w:rPr>
        <w:t>of</w:t>
      </w:r>
      <w:r w:rsidRPr="005A4665">
        <w:rPr>
          <w:color w:val="0A0A0A"/>
          <w:spacing w:val="-3"/>
        </w:rPr>
        <w:t xml:space="preserve"> </w:t>
      </w:r>
      <w:r w:rsidRPr="005A4665">
        <w:rPr>
          <w:color w:val="0A0A0A"/>
        </w:rPr>
        <w:t>commitment, and, ultimately,</w:t>
      </w:r>
      <w:r w:rsidRPr="005A4665">
        <w:rPr>
          <w:color w:val="0A0A0A"/>
          <w:spacing w:val="-4"/>
        </w:rPr>
        <w:t xml:space="preserve"> </w:t>
      </w:r>
      <w:r w:rsidRPr="005A4665">
        <w:rPr>
          <w:color w:val="0A0A0A"/>
        </w:rPr>
        <w:t>different ways</w:t>
      </w:r>
      <w:r w:rsidRPr="005A4665">
        <w:rPr>
          <w:color w:val="0A0A0A"/>
          <w:spacing w:val="-5"/>
        </w:rPr>
        <w:t xml:space="preserve"> </w:t>
      </w:r>
      <w:r w:rsidRPr="005A4665">
        <w:rPr>
          <w:color w:val="0A0A0A"/>
        </w:rPr>
        <w:t>of</w:t>
      </w:r>
      <w:r w:rsidRPr="005A4665">
        <w:rPr>
          <w:color w:val="0A0A0A"/>
          <w:spacing w:val="40"/>
        </w:rPr>
        <w:t xml:space="preserve"> </w:t>
      </w:r>
      <w:r w:rsidRPr="005A4665">
        <w:rPr>
          <w:i/>
          <w:color w:val="0A0A0A"/>
        </w:rPr>
        <w:t xml:space="preserve">knowing: </w:t>
      </w:r>
      <w:r w:rsidRPr="005A4665">
        <w:rPr>
          <w:color w:val="0A0A0A"/>
        </w:rPr>
        <w:t>the</w:t>
      </w:r>
      <w:r w:rsidRPr="005A4665">
        <w:rPr>
          <w:color w:val="0A0A0A"/>
          <w:spacing w:val="40"/>
        </w:rPr>
        <w:t xml:space="preserve"> </w:t>
      </w:r>
      <w:r w:rsidRPr="005A4665">
        <w:rPr>
          <w:color w:val="0A0A0A"/>
        </w:rPr>
        <w:t>way</w:t>
      </w:r>
      <w:r w:rsidRPr="005A4665">
        <w:rPr>
          <w:color w:val="0A0A0A"/>
          <w:spacing w:val="-4"/>
        </w:rPr>
        <w:t xml:space="preserve"> </w:t>
      </w:r>
      <w:r w:rsidRPr="005A4665">
        <w:rPr>
          <w:color w:val="0A0A0A"/>
        </w:rPr>
        <w:t>of the hunter/killer and the way</w:t>
      </w:r>
      <w:r w:rsidRPr="005A4665">
        <w:rPr>
          <w:color w:val="0A0A0A"/>
          <w:spacing w:val="-4"/>
        </w:rPr>
        <w:t xml:space="preserve"> </w:t>
      </w:r>
      <w:r w:rsidRPr="005A4665">
        <w:rPr>
          <w:color w:val="0A0A0A"/>
        </w:rPr>
        <w:t>of the gatherer/nurturer.</w:t>
      </w:r>
      <w:r>
        <w:rPr>
          <w:rStyle w:val="FootnoteReference"/>
          <w:color w:val="0A0A0A"/>
        </w:rPr>
        <w:footnoteReference w:id="32"/>
      </w:r>
    </w:p>
    <w:p w14:paraId="571DE6CD" w14:textId="49D8C9D1" w:rsidR="005A4665" w:rsidRDefault="005A4665" w:rsidP="005A4665">
      <w:pPr>
        <w:pStyle w:val="Heading2"/>
      </w:pPr>
      <w:r>
        <w:t xml:space="preserve">The Demotion </w:t>
      </w:r>
      <w:proofErr w:type="gramStart"/>
      <w:r>
        <w:t>Of</w:t>
      </w:r>
      <w:proofErr w:type="gramEnd"/>
      <w:r>
        <w:t xml:space="preserve"> The Goddess</w:t>
      </w:r>
    </w:p>
    <w:p w14:paraId="32A93BD1" w14:textId="58E7FE91" w:rsidR="001D5FE4" w:rsidRDefault="001D5FE4" w:rsidP="001D5FE4">
      <w:r>
        <w:t xml:space="preserve">This led to a gradual diminution of the power of the Primal Goddess in mythological stories.  As Hesiod reports the outcome of the civil war among the Greek gods in his </w:t>
      </w:r>
      <w:proofErr w:type="spellStart"/>
      <w:r w:rsidRPr="006D790B">
        <w:rPr>
          <w:i/>
          <w:iCs/>
        </w:rPr>
        <w:t>Theogeny</w:t>
      </w:r>
      <w:proofErr w:type="spellEnd"/>
      <w:r>
        <w:t>, “</w:t>
      </w:r>
      <w:r w:rsidRPr="00253B46">
        <w:t>Now King of the Gods, Zeus was wiser than any other god, or any mortal man.</w:t>
      </w:r>
      <w:r>
        <w:t>”</w:t>
      </w:r>
      <w:r>
        <w:rPr>
          <w:rStyle w:val="FootnoteReference"/>
        </w:rPr>
        <w:footnoteReference w:id="33"/>
      </w:r>
    </w:p>
    <w:p w14:paraId="6CA5E0AD" w14:textId="77777777" w:rsidR="001D5FE4" w:rsidRDefault="001D5FE4" w:rsidP="00236244"/>
    <w:sectPr w:rsidR="001D5FE4">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736F3" w14:textId="77777777" w:rsidR="00A142DA" w:rsidRDefault="00A142DA" w:rsidP="00866BFD">
      <w:r>
        <w:separator/>
      </w:r>
    </w:p>
    <w:p w14:paraId="78B3CC29" w14:textId="77777777" w:rsidR="00A142DA" w:rsidRDefault="00A142DA"/>
  </w:endnote>
  <w:endnote w:type="continuationSeparator" w:id="0">
    <w:p w14:paraId="7CCC0A89" w14:textId="77777777" w:rsidR="00A142DA" w:rsidRDefault="00A142DA" w:rsidP="00866BFD">
      <w:r>
        <w:continuationSeparator/>
      </w:r>
    </w:p>
    <w:p w14:paraId="3ABD2AA6" w14:textId="77777777" w:rsidR="00A142DA" w:rsidRDefault="00A142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4381958"/>
      <w:docPartObj>
        <w:docPartGallery w:val="Page Numbers (Bottom of Page)"/>
        <w:docPartUnique/>
      </w:docPartObj>
    </w:sdtPr>
    <w:sdtContent>
      <w:p w14:paraId="2B2048A0" w14:textId="5828A71E" w:rsidR="0047427F" w:rsidRDefault="0047427F" w:rsidP="000C7CB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A09C44" w14:textId="3F33E4A0" w:rsidR="00EB2D42" w:rsidRDefault="00EB2D42" w:rsidP="00866BFD">
    <w:pPr>
      <w:pStyle w:val="Footer"/>
      <w:rPr>
        <w:rStyle w:val="PageNumber"/>
      </w:rPr>
    </w:pPr>
  </w:p>
  <w:p w14:paraId="626137A5" w14:textId="77777777" w:rsidR="00EB2D42" w:rsidRDefault="00EB2D42" w:rsidP="00866BFD">
    <w:pPr>
      <w:pStyle w:val="Footer"/>
    </w:pPr>
  </w:p>
  <w:p w14:paraId="609E6695" w14:textId="77777777" w:rsidR="004160A7" w:rsidRDefault="004160A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2238767"/>
      <w:docPartObj>
        <w:docPartGallery w:val="Page Numbers (Bottom of Page)"/>
        <w:docPartUnique/>
      </w:docPartObj>
    </w:sdtPr>
    <w:sdtContent>
      <w:p w14:paraId="6CCAD8B8" w14:textId="5A46453C" w:rsidR="0047427F" w:rsidRDefault="0047427F" w:rsidP="00475520">
        <w:pPr>
          <w:pStyle w:val="Footer"/>
          <w:framePr w:wrap="none" w:vAnchor="text" w:hAnchor="margin" w:xAlign="center" w:y="1"/>
          <w:spacing w:before="60" w:after="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59E40C" w14:textId="77777777" w:rsidR="004160A7" w:rsidRDefault="004160A7" w:rsidP="00475520">
    <w:pPr>
      <w:pStyle w:val="Footer"/>
      <w:spacing w:before="60" w:after="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9520E" w14:textId="77777777" w:rsidR="00A142DA" w:rsidRDefault="00A142DA" w:rsidP="00866BFD">
      <w:r>
        <w:separator/>
      </w:r>
    </w:p>
    <w:p w14:paraId="638DBD4C" w14:textId="77777777" w:rsidR="00A142DA" w:rsidRDefault="00A142DA"/>
  </w:footnote>
  <w:footnote w:type="continuationSeparator" w:id="0">
    <w:p w14:paraId="61CBED68" w14:textId="77777777" w:rsidR="00A142DA" w:rsidRDefault="00A142DA" w:rsidP="00866BFD">
      <w:r>
        <w:continuationSeparator/>
      </w:r>
    </w:p>
    <w:p w14:paraId="675FA53E" w14:textId="77777777" w:rsidR="00A142DA" w:rsidRDefault="00A142DA"/>
  </w:footnote>
  <w:footnote w:id="1">
    <w:p w14:paraId="3C463EF6" w14:textId="279C1F6E" w:rsidR="009F75AA" w:rsidRDefault="009F75AA">
      <w:pPr>
        <w:pStyle w:val="FootnoteText"/>
      </w:pPr>
      <w:r>
        <w:rPr>
          <w:rStyle w:val="FootnoteReference"/>
        </w:rPr>
        <w:footnoteRef/>
      </w:r>
      <w:r>
        <w:t xml:space="preserve"> </w:t>
      </w:r>
      <w:r w:rsidRPr="009F75AA">
        <w:rPr>
          <w:sz w:val="18"/>
          <w:szCs w:val="18"/>
        </w:rPr>
        <w:t xml:space="preserve">J. B. S Haldane, Alfred H. Jacobs, and Charles E. Rosenberg, </w:t>
      </w:r>
      <w:r w:rsidRPr="009F75AA">
        <w:rPr>
          <w:i/>
          <w:iCs/>
          <w:sz w:val="18"/>
          <w:szCs w:val="18"/>
        </w:rPr>
        <w:t>Possible Worlds and Other Papers</w:t>
      </w:r>
      <w:r w:rsidRPr="009F75AA">
        <w:rPr>
          <w:sz w:val="18"/>
          <w:szCs w:val="18"/>
        </w:rPr>
        <w:t xml:space="preserve"> (New York: Harper &amp; Brothers, 1928), 298-9.</w:t>
      </w:r>
    </w:p>
  </w:footnote>
  <w:footnote w:id="2">
    <w:p w14:paraId="17865BAC" w14:textId="53BB1952" w:rsidR="009F75AA" w:rsidRDefault="009F75AA">
      <w:pPr>
        <w:pStyle w:val="FootnoteText"/>
      </w:pPr>
      <w:r>
        <w:rPr>
          <w:rStyle w:val="FootnoteReference"/>
        </w:rPr>
        <w:footnoteRef/>
      </w:r>
      <w:r>
        <w:t xml:space="preserve"> </w:t>
      </w:r>
      <w:r>
        <w:t>H</w:t>
      </w:r>
      <w:r w:rsidRPr="009F75AA">
        <w:rPr>
          <w:sz w:val="18"/>
          <w:szCs w:val="28"/>
        </w:rPr>
        <w:t xml:space="preserve">arold S. Kushner, </w:t>
      </w:r>
      <w:r w:rsidRPr="009F75AA">
        <w:rPr>
          <w:i/>
          <w:iCs/>
          <w:sz w:val="18"/>
          <w:szCs w:val="28"/>
        </w:rPr>
        <w:t>When Bad Things Happen to Good People</w:t>
      </w:r>
      <w:r w:rsidRPr="009F75AA">
        <w:rPr>
          <w:sz w:val="18"/>
          <w:szCs w:val="28"/>
        </w:rPr>
        <w:t xml:space="preserve"> (New York: Anchor Books, 2004)</w:t>
      </w:r>
      <w:r w:rsidRPr="009F75AA">
        <w:rPr>
          <w:sz w:val="18"/>
          <w:szCs w:val="28"/>
        </w:rPr>
        <w:t>.</w:t>
      </w:r>
    </w:p>
  </w:footnote>
  <w:footnote w:id="3">
    <w:p w14:paraId="190A3C38" w14:textId="6C4E7C29" w:rsidR="003F0D85" w:rsidRPr="003F0D85" w:rsidRDefault="003F0D85">
      <w:pPr>
        <w:pStyle w:val="FootnoteText"/>
        <w:rPr>
          <w:sz w:val="18"/>
          <w:szCs w:val="28"/>
        </w:rPr>
      </w:pPr>
      <w:r>
        <w:rPr>
          <w:rStyle w:val="FootnoteReference"/>
        </w:rPr>
        <w:footnoteRef/>
      </w:r>
      <w:r>
        <w:t xml:space="preserve"> </w:t>
      </w:r>
      <w:r w:rsidRPr="003F0D85">
        <w:rPr>
          <w:sz w:val="18"/>
          <w:szCs w:val="28"/>
        </w:rPr>
        <w:t xml:space="preserve">Walter Burkert and John </w:t>
      </w:r>
      <w:proofErr w:type="spellStart"/>
      <w:r w:rsidRPr="003F0D85">
        <w:rPr>
          <w:sz w:val="18"/>
          <w:szCs w:val="28"/>
        </w:rPr>
        <w:t>Raffan</w:t>
      </w:r>
      <w:proofErr w:type="spellEnd"/>
      <w:r w:rsidRPr="003F0D85">
        <w:rPr>
          <w:sz w:val="18"/>
          <w:szCs w:val="28"/>
        </w:rPr>
        <w:t xml:space="preserve">, </w:t>
      </w:r>
      <w:r w:rsidRPr="003F0D85">
        <w:rPr>
          <w:i/>
          <w:iCs/>
          <w:sz w:val="18"/>
          <w:szCs w:val="28"/>
        </w:rPr>
        <w:t>Greek Religion</w:t>
      </w:r>
      <w:r w:rsidRPr="003F0D85">
        <w:rPr>
          <w:sz w:val="18"/>
          <w:szCs w:val="28"/>
        </w:rPr>
        <w:t xml:space="preserve"> (Cambridge, Mass.: Harvard University Press, 1985)</w:t>
      </w:r>
      <w:r w:rsidRPr="003F0D85">
        <w:rPr>
          <w:sz w:val="18"/>
          <w:szCs w:val="28"/>
        </w:rPr>
        <w:t>.</w:t>
      </w:r>
    </w:p>
  </w:footnote>
  <w:footnote w:id="4">
    <w:p w14:paraId="40050E89" w14:textId="0806ED8C" w:rsidR="00A030AE" w:rsidRPr="00A030AE" w:rsidRDefault="00A030AE">
      <w:pPr>
        <w:pStyle w:val="FootnoteText"/>
        <w:rPr>
          <w:sz w:val="18"/>
          <w:szCs w:val="28"/>
        </w:rPr>
      </w:pPr>
      <w:r>
        <w:rPr>
          <w:rStyle w:val="FootnoteReference"/>
        </w:rPr>
        <w:footnoteRef/>
      </w:r>
      <w:r>
        <w:t xml:space="preserve"> </w:t>
      </w:r>
      <w:r w:rsidRPr="00A030AE">
        <w:rPr>
          <w:sz w:val="18"/>
          <w:szCs w:val="28"/>
        </w:rPr>
        <w:t xml:space="preserve">“Ylem.” </w:t>
      </w:r>
      <w:r w:rsidRPr="00A030AE">
        <w:rPr>
          <w:rStyle w:val="Emphasis"/>
          <w:sz w:val="18"/>
          <w:szCs w:val="28"/>
        </w:rPr>
        <w:t>Merriam-Webster.com Dictionary</w:t>
      </w:r>
      <w:r w:rsidRPr="00A030AE">
        <w:rPr>
          <w:sz w:val="18"/>
          <w:szCs w:val="28"/>
        </w:rPr>
        <w:t>, Merriam-Webster, https://www.merriam-webster.com/dictionary/ylem. Accessed 15 Feb. 2023.</w:t>
      </w:r>
    </w:p>
  </w:footnote>
  <w:footnote w:id="5">
    <w:p w14:paraId="0EE771B5" w14:textId="3BBC36E4" w:rsidR="003F0D85" w:rsidRDefault="003F0D85">
      <w:pPr>
        <w:pStyle w:val="FootnoteText"/>
      </w:pPr>
      <w:r>
        <w:rPr>
          <w:rStyle w:val="FootnoteReference"/>
        </w:rPr>
        <w:footnoteRef/>
      </w:r>
      <w:r>
        <w:t xml:space="preserve"> </w:t>
      </w:r>
      <w:r w:rsidRPr="003F0D85">
        <w:rPr>
          <w:sz w:val="18"/>
          <w:szCs w:val="28"/>
        </w:rPr>
        <w:t xml:space="preserve">Dennis </w:t>
      </w:r>
      <w:proofErr w:type="spellStart"/>
      <w:r w:rsidRPr="003F0D85">
        <w:rPr>
          <w:sz w:val="18"/>
          <w:szCs w:val="28"/>
        </w:rPr>
        <w:t>Tedlock</w:t>
      </w:r>
      <w:proofErr w:type="spellEnd"/>
      <w:r w:rsidRPr="003F0D85">
        <w:rPr>
          <w:sz w:val="18"/>
          <w:szCs w:val="28"/>
        </w:rPr>
        <w:t xml:space="preserve">, </w:t>
      </w:r>
      <w:proofErr w:type="spellStart"/>
      <w:r w:rsidRPr="003F0D85">
        <w:rPr>
          <w:i/>
          <w:iCs/>
          <w:sz w:val="18"/>
          <w:szCs w:val="28"/>
        </w:rPr>
        <w:t>Popol</w:t>
      </w:r>
      <w:proofErr w:type="spellEnd"/>
      <w:r w:rsidRPr="003F0D85">
        <w:rPr>
          <w:i/>
          <w:iCs/>
          <w:sz w:val="18"/>
          <w:szCs w:val="28"/>
        </w:rPr>
        <w:t xml:space="preserve"> Vuh: The Mayan Book of the Dawn of Life</w:t>
      </w:r>
      <w:r w:rsidRPr="003F0D85">
        <w:rPr>
          <w:sz w:val="18"/>
          <w:szCs w:val="28"/>
        </w:rPr>
        <w:t xml:space="preserve"> (New York: Simon &amp; Schuster, 1986)</w:t>
      </w:r>
      <w:r>
        <w:rPr>
          <w:sz w:val="18"/>
          <w:szCs w:val="28"/>
        </w:rPr>
        <w:t>.</w:t>
      </w:r>
    </w:p>
  </w:footnote>
  <w:footnote w:id="6">
    <w:p w14:paraId="246E92AD" w14:textId="3A3B56A4" w:rsidR="00462269" w:rsidRDefault="00462269">
      <w:pPr>
        <w:pStyle w:val="FootnoteText"/>
      </w:pPr>
      <w:r>
        <w:rPr>
          <w:rStyle w:val="FootnoteReference"/>
        </w:rPr>
        <w:footnoteRef/>
      </w:r>
      <w:r>
        <w:t xml:space="preserve"> </w:t>
      </w:r>
      <w:r w:rsidRPr="00462269">
        <w:rPr>
          <w:sz w:val="18"/>
          <w:szCs w:val="28"/>
        </w:rPr>
        <w:t xml:space="preserve">V. Satish., </w:t>
      </w:r>
      <w:r w:rsidRPr="00462269">
        <w:rPr>
          <w:i/>
          <w:iCs/>
          <w:sz w:val="18"/>
          <w:szCs w:val="28"/>
        </w:rPr>
        <w:t>Tales of Gods in Hindu Mythology</w:t>
      </w:r>
      <w:r w:rsidRPr="00462269">
        <w:rPr>
          <w:sz w:val="18"/>
          <w:szCs w:val="28"/>
        </w:rPr>
        <w:t xml:space="preserve"> (</w:t>
      </w:r>
      <w:proofErr w:type="spellStart"/>
      <w:r w:rsidRPr="00462269">
        <w:rPr>
          <w:sz w:val="18"/>
          <w:szCs w:val="28"/>
        </w:rPr>
        <w:t>n.p.</w:t>
      </w:r>
      <w:proofErr w:type="spellEnd"/>
      <w:r w:rsidRPr="00462269">
        <w:rPr>
          <w:sz w:val="18"/>
          <w:szCs w:val="28"/>
        </w:rPr>
        <w:t>: Partridge Singapore, 2014)</w:t>
      </w:r>
      <w:r w:rsidRPr="00462269">
        <w:rPr>
          <w:sz w:val="18"/>
          <w:szCs w:val="28"/>
        </w:rPr>
        <w:t>.</w:t>
      </w:r>
    </w:p>
  </w:footnote>
  <w:footnote w:id="7">
    <w:p w14:paraId="433F702A" w14:textId="0698DDBA" w:rsidR="00383D24" w:rsidRDefault="00383D24">
      <w:pPr>
        <w:pStyle w:val="FootnoteText"/>
      </w:pPr>
      <w:r>
        <w:rPr>
          <w:rStyle w:val="FootnoteReference"/>
        </w:rPr>
        <w:footnoteRef/>
      </w:r>
      <w:r>
        <w:t xml:space="preserve"> </w:t>
      </w:r>
      <w:r w:rsidRPr="00383D24">
        <w:rPr>
          <w:i/>
          <w:iCs/>
          <w:sz w:val="18"/>
          <w:szCs w:val="28"/>
        </w:rPr>
        <w:t>Divine Women</w:t>
      </w:r>
      <w:r w:rsidRPr="00383D24">
        <w:rPr>
          <w:sz w:val="18"/>
          <w:szCs w:val="28"/>
        </w:rPr>
        <w:t xml:space="preserve">, episode 1, "When God Was </w:t>
      </w:r>
      <w:proofErr w:type="gramStart"/>
      <w:r w:rsidRPr="00383D24">
        <w:rPr>
          <w:sz w:val="18"/>
          <w:szCs w:val="28"/>
        </w:rPr>
        <w:t>A</w:t>
      </w:r>
      <w:proofErr w:type="gramEnd"/>
      <w:r w:rsidRPr="00383D24">
        <w:rPr>
          <w:sz w:val="18"/>
          <w:szCs w:val="28"/>
        </w:rPr>
        <w:t xml:space="preserve"> Girl," narrated by Bettany Hughes, aired April 11, 2012 (first broadcast April 11, 2012), on British Broadcasting Corporation, The Open University.</w:t>
      </w:r>
    </w:p>
  </w:footnote>
  <w:footnote w:id="8">
    <w:p w14:paraId="25EB89B2" w14:textId="6937E0C2" w:rsidR="00142E31" w:rsidRDefault="00142E31">
      <w:pPr>
        <w:pStyle w:val="FootnoteText"/>
      </w:pPr>
      <w:r>
        <w:rPr>
          <w:rStyle w:val="FootnoteReference"/>
        </w:rPr>
        <w:footnoteRef/>
      </w:r>
      <w:r>
        <w:t xml:space="preserve"> </w:t>
      </w:r>
      <w:r w:rsidRPr="00383D24">
        <w:rPr>
          <w:i/>
          <w:iCs/>
          <w:sz w:val="18"/>
          <w:szCs w:val="28"/>
        </w:rPr>
        <w:t>Divine Women</w:t>
      </w:r>
      <w:r w:rsidRPr="00383D24">
        <w:rPr>
          <w:sz w:val="18"/>
          <w:szCs w:val="28"/>
        </w:rPr>
        <w:t xml:space="preserve">, episode 1, "When God Was </w:t>
      </w:r>
      <w:proofErr w:type="gramStart"/>
      <w:r w:rsidRPr="00383D24">
        <w:rPr>
          <w:sz w:val="18"/>
          <w:szCs w:val="28"/>
        </w:rPr>
        <w:t>A</w:t>
      </w:r>
      <w:proofErr w:type="gramEnd"/>
      <w:r w:rsidRPr="00383D24">
        <w:rPr>
          <w:sz w:val="18"/>
          <w:szCs w:val="28"/>
        </w:rPr>
        <w:t xml:space="preserve"> Girl," narrated by Bettany Hughes, aired April 11, 2012 (first broadcast April 11, 2012), on British Broadcasting Corporation, The Open University.</w:t>
      </w:r>
    </w:p>
  </w:footnote>
  <w:footnote w:id="9">
    <w:p w14:paraId="1E863FB2" w14:textId="4B52AB4D" w:rsidR="00142E31" w:rsidRDefault="00142E31">
      <w:pPr>
        <w:pStyle w:val="FootnoteText"/>
      </w:pPr>
      <w:r>
        <w:rPr>
          <w:rStyle w:val="FootnoteReference"/>
        </w:rPr>
        <w:footnoteRef/>
      </w:r>
      <w:r>
        <w:t xml:space="preserve"> </w:t>
      </w:r>
      <w:r w:rsidRPr="00142E31">
        <w:rPr>
          <w:sz w:val="18"/>
          <w:szCs w:val="28"/>
        </w:rPr>
        <w:t xml:space="preserve">Reay Tannahill, </w:t>
      </w:r>
      <w:r w:rsidRPr="00142E31">
        <w:rPr>
          <w:i/>
          <w:iCs/>
          <w:sz w:val="18"/>
          <w:szCs w:val="28"/>
        </w:rPr>
        <w:t>Sex in History</w:t>
      </w:r>
      <w:r w:rsidRPr="00142E31">
        <w:rPr>
          <w:sz w:val="18"/>
          <w:szCs w:val="28"/>
        </w:rPr>
        <w:t xml:space="preserve"> (New York: Stein and Day, 1980)</w:t>
      </w:r>
      <w:r>
        <w:rPr>
          <w:sz w:val="18"/>
          <w:szCs w:val="28"/>
        </w:rPr>
        <w:t>.</w:t>
      </w:r>
    </w:p>
  </w:footnote>
  <w:footnote w:id="10">
    <w:p w14:paraId="6D02C55A" w14:textId="77777777" w:rsidR="004979E3" w:rsidRPr="00A67D2A" w:rsidRDefault="004979E3" w:rsidP="004979E3">
      <w:pPr>
        <w:pStyle w:val="FootnoteText"/>
        <w:rPr>
          <w:szCs w:val="16"/>
        </w:rPr>
      </w:pPr>
      <w:r w:rsidRPr="00A67D2A">
        <w:rPr>
          <w:rStyle w:val="FootnoteReference"/>
          <w:szCs w:val="16"/>
        </w:rPr>
        <w:footnoteRef/>
      </w:r>
      <w:r w:rsidRPr="00A67D2A">
        <w:rPr>
          <w:szCs w:val="16"/>
        </w:rPr>
        <w:t xml:space="preserve"> </w:t>
      </w:r>
      <w:r w:rsidRPr="0088214E">
        <w:rPr>
          <w:sz w:val="18"/>
          <w:szCs w:val="28"/>
        </w:rPr>
        <w:t xml:space="preserve">Joseph Campbell, "The Message of The Myth," interview by Bill Moyers, </w:t>
      </w:r>
      <w:r w:rsidRPr="0088214E">
        <w:rPr>
          <w:i/>
          <w:iCs/>
          <w:sz w:val="18"/>
          <w:szCs w:val="28"/>
        </w:rPr>
        <w:t xml:space="preserve">Joseph </w:t>
      </w:r>
      <w:proofErr w:type="gramStart"/>
      <w:r w:rsidRPr="0088214E">
        <w:rPr>
          <w:i/>
          <w:iCs/>
          <w:sz w:val="18"/>
          <w:szCs w:val="28"/>
        </w:rPr>
        <w:t>Campbell</w:t>
      </w:r>
      <w:proofErr w:type="gramEnd"/>
      <w:r w:rsidRPr="0088214E">
        <w:rPr>
          <w:i/>
          <w:iCs/>
          <w:sz w:val="18"/>
          <w:szCs w:val="28"/>
        </w:rPr>
        <w:t xml:space="preserve"> and The Power of Myth</w:t>
      </w:r>
      <w:r w:rsidRPr="0088214E">
        <w:rPr>
          <w:sz w:val="18"/>
          <w:szCs w:val="28"/>
        </w:rPr>
        <w:t>, produced by Joan Konner and Alvin H. Perlmutter, aired 1988 (first broadcast 1988), on Athena.</w:t>
      </w:r>
    </w:p>
  </w:footnote>
  <w:footnote w:id="11">
    <w:p w14:paraId="1C6367D5" w14:textId="28E6A544" w:rsidR="00C52823" w:rsidRDefault="00C52823">
      <w:pPr>
        <w:pStyle w:val="FootnoteText"/>
      </w:pPr>
      <w:r>
        <w:rPr>
          <w:rStyle w:val="FootnoteReference"/>
        </w:rPr>
        <w:footnoteRef/>
      </w:r>
      <w:r>
        <w:t xml:space="preserve"> </w:t>
      </w:r>
      <w:proofErr w:type="spellStart"/>
      <w:r w:rsidRPr="00C52823">
        <w:rPr>
          <w:sz w:val="18"/>
          <w:szCs w:val="28"/>
        </w:rPr>
        <w:t>Persi</w:t>
      </w:r>
      <w:proofErr w:type="spellEnd"/>
      <w:r w:rsidRPr="00C52823">
        <w:rPr>
          <w:sz w:val="18"/>
          <w:szCs w:val="28"/>
        </w:rPr>
        <w:t xml:space="preserve"> </w:t>
      </w:r>
      <w:proofErr w:type="spellStart"/>
      <w:r w:rsidRPr="00C52823">
        <w:rPr>
          <w:sz w:val="18"/>
          <w:szCs w:val="28"/>
        </w:rPr>
        <w:t>Diaonis</w:t>
      </w:r>
      <w:proofErr w:type="spellEnd"/>
      <w:r w:rsidRPr="00C52823">
        <w:rPr>
          <w:sz w:val="18"/>
          <w:szCs w:val="28"/>
        </w:rPr>
        <w:t xml:space="preserve"> and Frederick </w:t>
      </w:r>
      <w:proofErr w:type="spellStart"/>
      <w:r w:rsidRPr="00C52823">
        <w:rPr>
          <w:sz w:val="18"/>
          <w:szCs w:val="28"/>
        </w:rPr>
        <w:t>Mosteller</w:t>
      </w:r>
      <w:proofErr w:type="spellEnd"/>
      <w:r w:rsidRPr="00C52823">
        <w:rPr>
          <w:sz w:val="18"/>
          <w:szCs w:val="28"/>
        </w:rPr>
        <w:t xml:space="preserve">, "Methods of Studying Coincidences," </w:t>
      </w:r>
      <w:r w:rsidRPr="00C52823">
        <w:rPr>
          <w:i/>
          <w:iCs/>
          <w:sz w:val="18"/>
          <w:szCs w:val="28"/>
        </w:rPr>
        <w:t>Journal of the American Statistical Association</w:t>
      </w:r>
      <w:r w:rsidRPr="00C52823">
        <w:rPr>
          <w:sz w:val="18"/>
          <w:szCs w:val="28"/>
        </w:rPr>
        <w:t xml:space="preserve"> 84, no. 408 (December 1989)</w:t>
      </w:r>
      <w:r w:rsidRPr="00C52823">
        <w:rPr>
          <w:sz w:val="18"/>
          <w:szCs w:val="28"/>
        </w:rPr>
        <w:t>, 853-61.</w:t>
      </w:r>
    </w:p>
  </w:footnote>
  <w:footnote w:id="12">
    <w:p w14:paraId="35D51065" w14:textId="119F2E4D" w:rsidR="003E61C3" w:rsidRDefault="003E61C3">
      <w:pPr>
        <w:pStyle w:val="FootnoteText"/>
      </w:pPr>
      <w:r>
        <w:rPr>
          <w:rStyle w:val="FootnoteReference"/>
        </w:rPr>
        <w:footnoteRef/>
      </w:r>
      <w:r>
        <w:t xml:space="preserve"> </w:t>
      </w:r>
      <w:r w:rsidRPr="003E61C3">
        <w:rPr>
          <w:sz w:val="18"/>
          <w:szCs w:val="28"/>
        </w:rPr>
        <w:t xml:space="preserve">Reay Tannahill, </w:t>
      </w:r>
      <w:r w:rsidRPr="003E61C3">
        <w:rPr>
          <w:i/>
          <w:iCs/>
          <w:sz w:val="18"/>
          <w:szCs w:val="28"/>
        </w:rPr>
        <w:t>Sex in History</w:t>
      </w:r>
      <w:r w:rsidRPr="003E61C3">
        <w:rPr>
          <w:sz w:val="18"/>
          <w:szCs w:val="28"/>
        </w:rPr>
        <w:t xml:space="preserve"> (New York: Stein and Day, 1980)</w:t>
      </w:r>
      <w:r w:rsidRPr="003E61C3">
        <w:rPr>
          <w:sz w:val="18"/>
          <w:szCs w:val="28"/>
        </w:rPr>
        <w:t>.</w:t>
      </w:r>
    </w:p>
  </w:footnote>
  <w:footnote w:id="13">
    <w:p w14:paraId="468AACA8" w14:textId="03D795BD" w:rsidR="00560173" w:rsidRDefault="00560173">
      <w:pPr>
        <w:pStyle w:val="FootnoteText"/>
      </w:pPr>
      <w:r>
        <w:rPr>
          <w:rStyle w:val="FootnoteReference"/>
        </w:rPr>
        <w:footnoteRef/>
      </w:r>
      <w:r>
        <w:t xml:space="preserve"> </w:t>
      </w:r>
      <w:r w:rsidRPr="00383D24">
        <w:rPr>
          <w:i/>
          <w:iCs/>
          <w:sz w:val="18"/>
          <w:szCs w:val="28"/>
        </w:rPr>
        <w:t>Divine Women</w:t>
      </w:r>
      <w:r w:rsidRPr="00383D24">
        <w:rPr>
          <w:sz w:val="18"/>
          <w:szCs w:val="28"/>
        </w:rPr>
        <w:t xml:space="preserve">, episode 1, "When God Was </w:t>
      </w:r>
      <w:proofErr w:type="gramStart"/>
      <w:r w:rsidRPr="00383D24">
        <w:rPr>
          <w:sz w:val="18"/>
          <w:szCs w:val="28"/>
        </w:rPr>
        <w:t>A</w:t>
      </w:r>
      <w:proofErr w:type="gramEnd"/>
      <w:r w:rsidRPr="00383D24">
        <w:rPr>
          <w:sz w:val="18"/>
          <w:szCs w:val="28"/>
        </w:rPr>
        <w:t xml:space="preserve"> Girl," narrated by Bettany Hughes, aired April 11, 2012 (first broadcast April 11, 2012), on British Broadcasting Corporation, The Open University.</w:t>
      </w:r>
    </w:p>
  </w:footnote>
  <w:footnote w:id="14">
    <w:p w14:paraId="3D183609" w14:textId="7EBE79DE" w:rsidR="000F111E" w:rsidRDefault="000F111E">
      <w:pPr>
        <w:pStyle w:val="FootnoteText"/>
      </w:pPr>
      <w:r>
        <w:rPr>
          <w:rStyle w:val="FootnoteReference"/>
        </w:rPr>
        <w:footnoteRef/>
      </w:r>
      <w:r>
        <w:t xml:space="preserve"> </w:t>
      </w:r>
      <w:r w:rsidRPr="00383D24">
        <w:rPr>
          <w:i/>
          <w:iCs/>
          <w:sz w:val="18"/>
          <w:szCs w:val="28"/>
        </w:rPr>
        <w:t>Divine Women</w:t>
      </w:r>
      <w:r w:rsidRPr="00383D24">
        <w:rPr>
          <w:sz w:val="18"/>
          <w:szCs w:val="28"/>
        </w:rPr>
        <w:t xml:space="preserve">, episode 1, "When God Was </w:t>
      </w:r>
      <w:proofErr w:type="gramStart"/>
      <w:r w:rsidRPr="00383D24">
        <w:rPr>
          <w:sz w:val="18"/>
          <w:szCs w:val="28"/>
        </w:rPr>
        <w:t>A</w:t>
      </w:r>
      <w:proofErr w:type="gramEnd"/>
      <w:r w:rsidRPr="00383D24">
        <w:rPr>
          <w:sz w:val="18"/>
          <w:szCs w:val="28"/>
        </w:rPr>
        <w:t xml:space="preserve"> Girl," narrated by Bettany Hughes, aired April 11, 2012 (first broadcast April 11, 2012), on British Broadcasting Corporation, The Open University.</w:t>
      </w:r>
    </w:p>
  </w:footnote>
  <w:footnote w:id="15">
    <w:p w14:paraId="7919B241" w14:textId="68B5EA54" w:rsidR="00104601" w:rsidRDefault="00104601">
      <w:pPr>
        <w:pStyle w:val="FootnoteText"/>
      </w:pPr>
      <w:r>
        <w:rPr>
          <w:rStyle w:val="FootnoteReference"/>
        </w:rPr>
        <w:footnoteRef/>
      </w:r>
      <w:r>
        <w:t xml:space="preserve"> </w:t>
      </w:r>
      <w:r w:rsidRPr="00383D24">
        <w:rPr>
          <w:i/>
          <w:iCs/>
          <w:sz w:val="18"/>
          <w:szCs w:val="28"/>
        </w:rPr>
        <w:t>Divine Women</w:t>
      </w:r>
      <w:r w:rsidRPr="00383D24">
        <w:rPr>
          <w:sz w:val="18"/>
          <w:szCs w:val="28"/>
        </w:rPr>
        <w:t xml:space="preserve">, episode 1, "When God Was </w:t>
      </w:r>
      <w:proofErr w:type="gramStart"/>
      <w:r w:rsidRPr="00383D24">
        <w:rPr>
          <w:sz w:val="18"/>
          <w:szCs w:val="28"/>
        </w:rPr>
        <w:t>A</w:t>
      </w:r>
      <w:proofErr w:type="gramEnd"/>
      <w:r w:rsidRPr="00383D24">
        <w:rPr>
          <w:sz w:val="18"/>
          <w:szCs w:val="28"/>
        </w:rPr>
        <w:t xml:space="preserve"> Girl," narrated by Bettany Hughes, aired April 11, 2012 (first broadcast April 11, 2012), on British Broadcasting Corporation, The Open University.</w:t>
      </w:r>
    </w:p>
  </w:footnote>
  <w:footnote w:id="16">
    <w:p w14:paraId="2F95D6DB" w14:textId="4EE813D2" w:rsidR="00A70B96" w:rsidRDefault="00A70B96">
      <w:pPr>
        <w:pStyle w:val="FootnoteText"/>
      </w:pPr>
      <w:r>
        <w:rPr>
          <w:rStyle w:val="FootnoteReference"/>
        </w:rPr>
        <w:footnoteRef/>
      </w:r>
      <w:r>
        <w:t xml:space="preserve"> </w:t>
      </w:r>
      <w:r w:rsidRPr="00383D24">
        <w:rPr>
          <w:i/>
          <w:iCs/>
          <w:sz w:val="18"/>
          <w:szCs w:val="28"/>
        </w:rPr>
        <w:t>Divine Women</w:t>
      </w:r>
      <w:r w:rsidRPr="00383D24">
        <w:rPr>
          <w:sz w:val="18"/>
          <w:szCs w:val="28"/>
        </w:rPr>
        <w:t xml:space="preserve">, episode 1, "When God Was </w:t>
      </w:r>
      <w:proofErr w:type="gramStart"/>
      <w:r w:rsidRPr="00383D24">
        <w:rPr>
          <w:sz w:val="18"/>
          <w:szCs w:val="28"/>
        </w:rPr>
        <w:t>A</w:t>
      </w:r>
      <w:proofErr w:type="gramEnd"/>
      <w:r w:rsidRPr="00383D24">
        <w:rPr>
          <w:sz w:val="18"/>
          <w:szCs w:val="28"/>
        </w:rPr>
        <w:t xml:space="preserve"> Girl," narrated by Bettany Hughes, aired April 11, 2012 (first broadcast April 11, 2012), on British Broadcasting Corporation, The Open University.</w:t>
      </w:r>
    </w:p>
  </w:footnote>
  <w:footnote w:id="17">
    <w:p w14:paraId="3A9DFD43" w14:textId="0AFB6B0B" w:rsidR="00B0108C" w:rsidRDefault="00B0108C">
      <w:pPr>
        <w:pStyle w:val="FootnoteText"/>
      </w:pPr>
      <w:r>
        <w:rPr>
          <w:rStyle w:val="FootnoteReference"/>
        </w:rPr>
        <w:footnoteRef/>
      </w:r>
      <w:r>
        <w:t xml:space="preserve"> </w:t>
      </w:r>
      <w:r w:rsidRPr="00B0108C">
        <w:rPr>
          <w:sz w:val="18"/>
          <w:szCs w:val="18"/>
        </w:rPr>
        <w:t xml:space="preserve">Leonard </w:t>
      </w:r>
      <w:proofErr w:type="spellStart"/>
      <w:r w:rsidRPr="00B0108C">
        <w:rPr>
          <w:sz w:val="18"/>
          <w:szCs w:val="18"/>
        </w:rPr>
        <w:t>Shlain</w:t>
      </w:r>
      <w:proofErr w:type="spellEnd"/>
      <w:r w:rsidRPr="00B0108C">
        <w:rPr>
          <w:sz w:val="18"/>
          <w:szCs w:val="18"/>
        </w:rPr>
        <w:t xml:space="preserve">, </w:t>
      </w:r>
      <w:r w:rsidRPr="00B0108C">
        <w:rPr>
          <w:i/>
          <w:iCs/>
          <w:sz w:val="18"/>
          <w:szCs w:val="18"/>
        </w:rPr>
        <w:t>The Alphabet versus the Goddess: The Conflict between Word and Image</w:t>
      </w:r>
      <w:r w:rsidRPr="00B0108C">
        <w:rPr>
          <w:sz w:val="18"/>
          <w:szCs w:val="18"/>
        </w:rPr>
        <w:t xml:space="preserve"> (New York: Viking/ Penguin, 1998)</w:t>
      </w:r>
      <w:r w:rsidRPr="00B0108C">
        <w:rPr>
          <w:rStyle w:val="reference-text"/>
          <w:sz w:val="18"/>
          <w:szCs w:val="18"/>
        </w:rPr>
        <w:t>.</w:t>
      </w:r>
    </w:p>
  </w:footnote>
  <w:footnote w:id="18">
    <w:p w14:paraId="7A16990E" w14:textId="31169F58" w:rsidR="006D790B" w:rsidRDefault="006D790B">
      <w:pPr>
        <w:pStyle w:val="FootnoteText"/>
      </w:pPr>
      <w:r>
        <w:rPr>
          <w:rStyle w:val="FootnoteReference"/>
        </w:rPr>
        <w:footnoteRef/>
      </w:r>
      <w:r>
        <w:t xml:space="preserve"> </w:t>
      </w:r>
      <w:r w:rsidRPr="006D790B">
        <w:rPr>
          <w:sz w:val="18"/>
          <w:szCs w:val="28"/>
        </w:rPr>
        <w:t xml:space="preserve">Robert M. Pirsig, </w:t>
      </w:r>
      <w:r w:rsidRPr="006D790B">
        <w:rPr>
          <w:i/>
          <w:iCs/>
          <w:sz w:val="18"/>
          <w:szCs w:val="28"/>
        </w:rPr>
        <w:t>Zen and the Art of Motorcycle Maintenance</w:t>
      </w:r>
      <w:r w:rsidRPr="006D790B">
        <w:rPr>
          <w:sz w:val="18"/>
          <w:szCs w:val="28"/>
        </w:rPr>
        <w:t xml:space="preserve">, </w:t>
      </w:r>
      <w:r>
        <w:rPr>
          <w:sz w:val="18"/>
          <w:szCs w:val="28"/>
        </w:rPr>
        <w:t>B</w:t>
      </w:r>
      <w:r w:rsidRPr="006D790B">
        <w:rPr>
          <w:sz w:val="18"/>
          <w:szCs w:val="28"/>
        </w:rPr>
        <w:t xml:space="preserve">antam edition. ed. (Toronto: Bantam Books, 1975), </w:t>
      </w:r>
      <w:r>
        <w:rPr>
          <w:sz w:val="18"/>
          <w:szCs w:val="28"/>
        </w:rPr>
        <w:t>294</w:t>
      </w:r>
      <w:r w:rsidRPr="006D790B">
        <w:rPr>
          <w:sz w:val="18"/>
          <w:szCs w:val="28"/>
        </w:rPr>
        <w:t>.</w:t>
      </w:r>
    </w:p>
  </w:footnote>
  <w:footnote w:id="19">
    <w:p w14:paraId="3F87ACB9" w14:textId="0EB1D163" w:rsidR="00A95B39" w:rsidRDefault="00A95B39">
      <w:pPr>
        <w:pStyle w:val="FootnoteText"/>
      </w:pPr>
      <w:r>
        <w:rPr>
          <w:rStyle w:val="FootnoteReference"/>
        </w:rPr>
        <w:footnoteRef/>
      </w:r>
      <w:r>
        <w:t xml:space="preserve"> Later formalized as the Second Law of Thermodynamics: “The universe tends towards disorder.”</w:t>
      </w:r>
    </w:p>
  </w:footnote>
  <w:footnote w:id="20">
    <w:p w14:paraId="5B387CBB" w14:textId="77777777" w:rsidR="003F1858" w:rsidRDefault="003F1858" w:rsidP="003F1858">
      <w:pPr>
        <w:pStyle w:val="FootnoteText"/>
      </w:pPr>
      <w:r>
        <w:rPr>
          <w:rStyle w:val="FootnoteReference"/>
        </w:rPr>
        <w:footnoteRef/>
      </w:r>
      <w:r>
        <w:t xml:space="preserve"> Genesis 1:1</w:t>
      </w:r>
    </w:p>
  </w:footnote>
  <w:footnote w:id="21">
    <w:p w14:paraId="0CB0B2D5" w14:textId="77777777" w:rsidR="00A95B39" w:rsidRDefault="00A95B39" w:rsidP="00A95B39">
      <w:pPr>
        <w:pStyle w:val="FootnoteText"/>
      </w:pPr>
      <w:r>
        <w:rPr>
          <w:rStyle w:val="FootnoteReference"/>
        </w:rPr>
        <w:footnoteRef/>
      </w:r>
      <w:r>
        <w:t xml:space="preserve"> </w:t>
      </w:r>
      <w:r w:rsidRPr="00383D24">
        <w:rPr>
          <w:i/>
          <w:iCs/>
          <w:sz w:val="18"/>
          <w:szCs w:val="28"/>
        </w:rPr>
        <w:t>Divine Women</w:t>
      </w:r>
      <w:r w:rsidRPr="00383D24">
        <w:rPr>
          <w:sz w:val="18"/>
          <w:szCs w:val="28"/>
        </w:rPr>
        <w:t xml:space="preserve">, episode 1, "When God Was </w:t>
      </w:r>
      <w:proofErr w:type="gramStart"/>
      <w:r w:rsidRPr="00383D24">
        <w:rPr>
          <w:sz w:val="18"/>
          <w:szCs w:val="28"/>
        </w:rPr>
        <w:t>A</w:t>
      </w:r>
      <w:proofErr w:type="gramEnd"/>
      <w:r w:rsidRPr="00383D24">
        <w:rPr>
          <w:sz w:val="18"/>
          <w:szCs w:val="28"/>
        </w:rPr>
        <w:t xml:space="preserve"> Girl," narrated by Bettany Hughes, aired April 11, 2012 (first broadcast April 11, 2012), on British Broadcasting Corporation, The Open University.</w:t>
      </w:r>
    </w:p>
  </w:footnote>
  <w:footnote w:id="22">
    <w:p w14:paraId="42827B83" w14:textId="2CB9BF3E" w:rsidR="00B04501" w:rsidRDefault="00B04501">
      <w:pPr>
        <w:pStyle w:val="FootnoteText"/>
      </w:pPr>
      <w:r>
        <w:rPr>
          <w:rStyle w:val="FootnoteReference"/>
        </w:rPr>
        <w:footnoteRef/>
      </w:r>
      <w:r>
        <w:t xml:space="preserve"> </w:t>
      </w:r>
      <w:r w:rsidRPr="00B04501">
        <w:rPr>
          <w:sz w:val="18"/>
          <w:szCs w:val="28"/>
        </w:rPr>
        <w:t xml:space="preserve">Leonard </w:t>
      </w:r>
      <w:proofErr w:type="spellStart"/>
      <w:r w:rsidRPr="00B04501">
        <w:rPr>
          <w:sz w:val="18"/>
          <w:szCs w:val="28"/>
        </w:rPr>
        <w:t>Shlain</w:t>
      </w:r>
      <w:proofErr w:type="spellEnd"/>
      <w:r w:rsidRPr="00B04501">
        <w:rPr>
          <w:sz w:val="18"/>
          <w:szCs w:val="28"/>
        </w:rPr>
        <w:t xml:space="preserve">, </w:t>
      </w:r>
      <w:r w:rsidRPr="00B04501">
        <w:rPr>
          <w:i/>
          <w:iCs/>
          <w:sz w:val="18"/>
          <w:szCs w:val="28"/>
        </w:rPr>
        <w:t>The Alphabet versus the Goddess: The Conflict between Word and Image</w:t>
      </w:r>
      <w:r w:rsidRPr="00B04501">
        <w:rPr>
          <w:sz w:val="18"/>
          <w:szCs w:val="28"/>
        </w:rPr>
        <w:t xml:space="preserve"> (New York: Viking/ Penguin, 1998</w:t>
      </w:r>
      <w:r w:rsidRPr="00B04501">
        <w:rPr>
          <w:sz w:val="18"/>
          <w:szCs w:val="28"/>
        </w:rPr>
        <w:t>.</w:t>
      </w:r>
    </w:p>
  </w:footnote>
  <w:footnote w:id="23">
    <w:p w14:paraId="32490877" w14:textId="54F88B1D" w:rsidR="00236244" w:rsidRPr="00236244" w:rsidRDefault="00236244">
      <w:pPr>
        <w:pStyle w:val="FootnoteText"/>
        <w:rPr>
          <w:sz w:val="18"/>
          <w:szCs w:val="28"/>
        </w:rPr>
      </w:pPr>
      <w:r>
        <w:rPr>
          <w:rStyle w:val="FootnoteReference"/>
        </w:rPr>
        <w:footnoteRef/>
      </w:r>
      <w:r>
        <w:t xml:space="preserve"> </w:t>
      </w:r>
      <w:r w:rsidRPr="00236244">
        <w:rPr>
          <w:sz w:val="18"/>
          <w:szCs w:val="28"/>
        </w:rPr>
        <w:t xml:space="preserve">I am fully aware that these statements </w:t>
      </w:r>
      <w:r>
        <w:rPr>
          <w:sz w:val="18"/>
          <w:szCs w:val="28"/>
        </w:rPr>
        <w:t xml:space="preserve">border on being </w:t>
      </w:r>
      <w:r w:rsidRPr="00236244">
        <w:rPr>
          <w:sz w:val="18"/>
          <w:szCs w:val="28"/>
        </w:rPr>
        <w:t>baldly gender-binary and over-simplified</w:t>
      </w:r>
      <w:r>
        <w:rPr>
          <w:sz w:val="18"/>
          <w:szCs w:val="28"/>
        </w:rPr>
        <w:t>; for the sake of brevity and clarity, I have chosen to risk this perception in preference to the torturous circumlocutions of language necessary to give full-and-proper attention to diversity and inclusion</w:t>
      </w:r>
      <w:r w:rsidRPr="00236244">
        <w:rPr>
          <w:sz w:val="18"/>
          <w:szCs w:val="28"/>
        </w:rPr>
        <w:t>.</w:t>
      </w:r>
      <w:r>
        <w:rPr>
          <w:sz w:val="18"/>
          <w:szCs w:val="28"/>
        </w:rPr>
        <w:t xml:space="preserve">  I humbly beg for grace from the reader.  Also, when directly quoting sources, I do not feel myself empowered to drastically change the original author’s </w:t>
      </w:r>
      <w:proofErr w:type="gramStart"/>
      <w:r>
        <w:rPr>
          <w:sz w:val="18"/>
          <w:szCs w:val="28"/>
        </w:rPr>
        <w:t>text, but</w:t>
      </w:r>
      <w:proofErr w:type="gramEnd"/>
      <w:r>
        <w:rPr>
          <w:sz w:val="18"/>
          <w:szCs w:val="28"/>
        </w:rPr>
        <w:t xml:space="preserve"> consider myself bound to report it as-written.</w:t>
      </w:r>
    </w:p>
  </w:footnote>
  <w:footnote w:id="24">
    <w:p w14:paraId="71266DF6" w14:textId="39AA8E90" w:rsidR="000C2F4D" w:rsidRDefault="000C2F4D">
      <w:pPr>
        <w:pStyle w:val="FootnoteText"/>
      </w:pPr>
      <w:r>
        <w:rPr>
          <w:rStyle w:val="FootnoteReference"/>
        </w:rPr>
        <w:footnoteRef/>
      </w:r>
      <w:r>
        <w:t xml:space="preserve"> </w:t>
      </w:r>
      <w:r w:rsidRPr="00B04501">
        <w:rPr>
          <w:sz w:val="18"/>
          <w:szCs w:val="28"/>
        </w:rPr>
        <w:t xml:space="preserve">Leonard </w:t>
      </w:r>
      <w:proofErr w:type="spellStart"/>
      <w:r w:rsidRPr="00B04501">
        <w:rPr>
          <w:sz w:val="18"/>
          <w:szCs w:val="28"/>
        </w:rPr>
        <w:t>Shlain</w:t>
      </w:r>
      <w:proofErr w:type="spellEnd"/>
      <w:r w:rsidRPr="00B04501">
        <w:rPr>
          <w:sz w:val="18"/>
          <w:szCs w:val="28"/>
        </w:rPr>
        <w:t xml:space="preserve">, </w:t>
      </w:r>
      <w:r w:rsidRPr="00B04501">
        <w:rPr>
          <w:i/>
          <w:iCs/>
          <w:sz w:val="18"/>
          <w:szCs w:val="28"/>
        </w:rPr>
        <w:t>The Alphabet versus the Goddess: The Conflict between Word and Image</w:t>
      </w:r>
      <w:r w:rsidRPr="00B04501">
        <w:rPr>
          <w:sz w:val="18"/>
          <w:szCs w:val="28"/>
        </w:rPr>
        <w:t xml:space="preserve"> (New York: Viking/ Penguin, 1998.</w:t>
      </w:r>
    </w:p>
  </w:footnote>
  <w:footnote w:id="25">
    <w:p w14:paraId="777E1A54" w14:textId="7113D478" w:rsidR="007312DC" w:rsidRDefault="007312DC">
      <w:pPr>
        <w:pStyle w:val="FootnoteText"/>
      </w:pPr>
      <w:r>
        <w:rPr>
          <w:rStyle w:val="FootnoteReference"/>
        </w:rPr>
        <w:footnoteRef/>
      </w:r>
      <w:r>
        <w:t xml:space="preserve"> </w:t>
      </w:r>
      <w:r w:rsidRPr="005753C0">
        <w:rPr>
          <w:sz w:val="18"/>
          <w:szCs w:val="28"/>
        </w:rPr>
        <w:t>I’m just reporting the ancient attitude; don’t shoot the messenger.</w:t>
      </w:r>
    </w:p>
  </w:footnote>
  <w:footnote w:id="26">
    <w:p w14:paraId="0E174A65" w14:textId="03B29C6C" w:rsidR="00B66DDD" w:rsidRDefault="00B66DDD">
      <w:pPr>
        <w:pStyle w:val="FootnoteText"/>
      </w:pPr>
      <w:r>
        <w:rPr>
          <w:rStyle w:val="FootnoteReference"/>
        </w:rPr>
        <w:footnoteRef/>
      </w:r>
      <w:r>
        <w:t xml:space="preserve"> </w:t>
      </w:r>
      <w:r w:rsidRPr="00B66DDD">
        <w:rPr>
          <w:sz w:val="18"/>
          <w:szCs w:val="28"/>
        </w:rPr>
        <w:t xml:space="preserve">Gary Zukav, </w:t>
      </w:r>
      <w:r w:rsidRPr="00B66DDD">
        <w:rPr>
          <w:i/>
          <w:iCs/>
          <w:sz w:val="18"/>
          <w:szCs w:val="28"/>
        </w:rPr>
        <w:t>The Dancing Wu Li Masters: An Overview of the New Physics</w:t>
      </w:r>
      <w:r w:rsidRPr="00B66DDD">
        <w:rPr>
          <w:sz w:val="18"/>
          <w:szCs w:val="28"/>
        </w:rPr>
        <w:t xml:space="preserve"> (New York: Morrow, 1979)</w:t>
      </w:r>
      <w:r w:rsidRPr="00B66DDD">
        <w:rPr>
          <w:sz w:val="18"/>
          <w:szCs w:val="28"/>
        </w:rPr>
        <w:t>.</w:t>
      </w:r>
    </w:p>
  </w:footnote>
  <w:footnote w:id="27">
    <w:p w14:paraId="36E241BF" w14:textId="5CE5AC66" w:rsidR="0077543E" w:rsidRDefault="0077543E">
      <w:pPr>
        <w:pStyle w:val="FootnoteText"/>
      </w:pPr>
      <w:r>
        <w:rPr>
          <w:rStyle w:val="FootnoteReference"/>
        </w:rPr>
        <w:footnoteRef/>
      </w:r>
      <w:r>
        <w:t xml:space="preserve"> </w:t>
      </w:r>
      <w:r w:rsidRPr="00B04501">
        <w:rPr>
          <w:sz w:val="18"/>
          <w:szCs w:val="28"/>
        </w:rPr>
        <w:t xml:space="preserve">Leonard </w:t>
      </w:r>
      <w:proofErr w:type="spellStart"/>
      <w:r w:rsidRPr="00B04501">
        <w:rPr>
          <w:sz w:val="18"/>
          <w:szCs w:val="28"/>
        </w:rPr>
        <w:t>Shlain</w:t>
      </w:r>
      <w:proofErr w:type="spellEnd"/>
      <w:r w:rsidRPr="00B04501">
        <w:rPr>
          <w:sz w:val="18"/>
          <w:szCs w:val="28"/>
        </w:rPr>
        <w:t xml:space="preserve">, </w:t>
      </w:r>
      <w:r w:rsidRPr="00B04501">
        <w:rPr>
          <w:i/>
          <w:iCs/>
          <w:sz w:val="18"/>
          <w:szCs w:val="28"/>
        </w:rPr>
        <w:t>The Alphabet versus the Goddess: The Conflict between Word and Image</w:t>
      </w:r>
      <w:r w:rsidRPr="00B04501">
        <w:rPr>
          <w:sz w:val="18"/>
          <w:szCs w:val="28"/>
        </w:rPr>
        <w:t xml:space="preserve"> (New York: Viking/ Penguin, 1998.</w:t>
      </w:r>
    </w:p>
  </w:footnote>
  <w:footnote w:id="28">
    <w:p w14:paraId="731F0118" w14:textId="01235629" w:rsidR="001D5FE4" w:rsidRPr="001D5FE4" w:rsidRDefault="001D5FE4">
      <w:pPr>
        <w:pStyle w:val="FootnoteText"/>
      </w:pPr>
      <w:r>
        <w:rPr>
          <w:rStyle w:val="FootnoteReference"/>
        </w:rPr>
        <w:footnoteRef/>
      </w:r>
      <w:r>
        <w:t xml:space="preserve"> </w:t>
      </w:r>
      <w:r w:rsidRPr="001D5FE4">
        <w:rPr>
          <w:sz w:val="18"/>
          <w:szCs w:val="28"/>
        </w:rPr>
        <w:t>“</w:t>
      </w:r>
      <w:r w:rsidRPr="001D5FE4">
        <w:rPr>
          <w:color w:val="010101"/>
          <w:w w:val="105"/>
          <w:sz w:val="18"/>
          <w:szCs w:val="28"/>
        </w:rPr>
        <w:t>The</w:t>
      </w:r>
      <w:r w:rsidRPr="001D5FE4">
        <w:rPr>
          <w:color w:val="010101"/>
          <w:spacing w:val="-14"/>
          <w:w w:val="105"/>
          <w:sz w:val="18"/>
          <w:szCs w:val="28"/>
        </w:rPr>
        <w:t xml:space="preserve"> </w:t>
      </w:r>
      <w:r w:rsidRPr="001D5FE4">
        <w:rPr>
          <w:color w:val="010101"/>
          <w:w w:val="105"/>
          <w:sz w:val="18"/>
          <w:szCs w:val="28"/>
        </w:rPr>
        <w:t>prolonged</w:t>
      </w:r>
      <w:r w:rsidRPr="001D5FE4">
        <w:rPr>
          <w:color w:val="010101"/>
          <w:spacing w:val="-13"/>
          <w:w w:val="105"/>
          <w:sz w:val="18"/>
          <w:szCs w:val="28"/>
        </w:rPr>
        <w:t xml:space="preserve"> </w:t>
      </w:r>
      <w:r w:rsidRPr="001D5FE4">
        <w:rPr>
          <w:color w:val="010101"/>
          <w:w w:val="105"/>
          <w:sz w:val="18"/>
          <w:szCs w:val="28"/>
        </w:rPr>
        <w:t>childhood</w:t>
      </w:r>
      <w:r w:rsidRPr="001D5FE4">
        <w:rPr>
          <w:color w:val="010101"/>
          <w:spacing w:val="-13"/>
          <w:w w:val="105"/>
          <w:sz w:val="18"/>
          <w:szCs w:val="28"/>
        </w:rPr>
        <w:t xml:space="preserve"> </w:t>
      </w:r>
      <w:r w:rsidRPr="001D5FE4">
        <w:rPr>
          <w:color w:val="010101"/>
          <w:w w:val="105"/>
          <w:sz w:val="18"/>
          <w:szCs w:val="28"/>
        </w:rPr>
        <w:t>of</w:t>
      </w:r>
      <w:r w:rsidRPr="001D5FE4">
        <w:rPr>
          <w:color w:val="010101"/>
          <w:spacing w:val="-13"/>
          <w:w w:val="105"/>
          <w:sz w:val="18"/>
          <w:szCs w:val="28"/>
        </w:rPr>
        <w:t xml:space="preserve"> </w:t>
      </w:r>
      <w:r w:rsidRPr="001D5FE4">
        <w:rPr>
          <w:color w:val="010101"/>
          <w:w w:val="105"/>
          <w:sz w:val="18"/>
          <w:szCs w:val="28"/>
        </w:rPr>
        <w:t>their</w:t>
      </w:r>
      <w:r w:rsidRPr="001D5FE4">
        <w:rPr>
          <w:color w:val="010101"/>
          <w:spacing w:val="-13"/>
          <w:w w:val="105"/>
          <w:sz w:val="18"/>
          <w:szCs w:val="28"/>
        </w:rPr>
        <w:t xml:space="preserve"> </w:t>
      </w:r>
      <w:r w:rsidRPr="001D5FE4">
        <w:rPr>
          <w:color w:val="010101"/>
          <w:w w:val="105"/>
          <w:sz w:val="18"/>
          <w:szCs w:val="28"/>
        </w:rPr>
        <w:t>progeny</w:t>
      </w:r>
      <w:r w:rsidRPr="001D5FE4">
        <w:rPr>
          <w:color w:val="010101"/>
          <w:spacing w:val="-13"/>
          <w:w w:val="105"/>
          <w:sz w:val="18"/>
          <w:szCs w:val="28"/>
        </w:rPr>
        <w:t xml:space="preserve"> </w:t>
      </w:r>
      <w:r w:rsidRPr="001D5FE4">
        <w:rPr>
          <w:color w:val="010101"/>
          <w:w w:val="105"/>
          <w:sz w:val="18"/>
          <w:szCs w:val="28"/>
        </w:rPr>
        <w:t>precluded</w:t>
      </w:r>
      <w:r w:rsidRPr="001D5FE4">
        <w:rPr>
          <w:color w:val="010101"/>
          <w:spacing w:val="-13"/>
          <w:w w:val="105"/>
          <w:sz w:val="18"/>
          <w:szCs w:val="28"/>
        </w:rPr>
        <w:t xml:space="preserve"> </w:t>
      </w:r>
      <w:r w:rsidRPr="001D5FE4">
        <w:rPr>
          <w:color w:val="010101"/>
          <w:w w:val="105"/>
          <w:sz w:val="18"/>
          <w:szCs w:val="28"/>
        </w:rPr>
        <w:t>most</w:t>
      </w:r>
      <w:r w:rsidRPr="001D5FE4">
        <w:rPr>
          <w:color w:val="010101"/>
          <w:spacing w:val="-13"/>
          <w:w w:val="105"/>
          <w:sz w:val="18"/>
          <w:szCs w:val="28"/>
        </w:rPr>
        <w:t xml:space="preserve"> </w:t>
      </w:r>
      <w:r w:rsidRPr="001D5FE4">
        <w:rPr>
          <w:color w:val="010101"/>
          <w:w w:val="105"/>
          <w:sz w:val="18"/>
          <w:szCs w:val="28"/>
        </w:rPr>
        <w:t>women</w:t>
      </w:r>
      <w:r w:rsidRPr="001D5FE4">
        <w:rPr>
          <w:color w:val="010101"/>
          <w:spacing w:val="-14"/>
          <w:w w:val="105"/>
          <w:sz w:val="18"/>
          <w:szCs w:val="28"/>
        </w:rPr>
        <w:t xml:space="preserve"> </w:t>
      </w:r>
      <w:r w:rsidRPr="001D5FE4">
        <w:rPr>
          <w:color w:val="010101"/>
          <w:w w:val="105"/>
          <w:sz w:val="18"/>
          <w:szCs w:val="28"/>
        </w:rPr>
        <w:t>from hunting.</w:t>
      </w:r>
      <w:r w:rsidRPr="001D5FE4">
        <w:rPr>
          <w:sz w:val="18"/>
          <w:szCs w:val="28"/>
        </w:rPr>
        <w:t>”</w:t>
      </w:r>
      <w:r>
        <w:rPr>
          <w:sz w:val="18"/>
          <w:szCs w:val="28"/>
        </w:rPr>
        <w:t xml:space="preserve"> </w:t>
      </w:r>
      <w:r w:rsidRPr="001D5FE4">
        <w:rPr>
          <w:sz w:val="18"/>
          <w:szCs w:val="18"/>
        </w:rPr>
        <w:t>(</w:t>
      </w:r>
      <w:proofErr w:type="spellStart"/>
      <w:r w:rsidRPr="001D5FE4">
        <w:rPr>
          <w:sz w:val="18"/>
          <w:szCs w:val="18"/>
        </w:rPr>
        <w:t>Shlain</w:t>
      </w:r>
      <w:proofErr w:type="spellEnd"/>
      <w:r w:rsidRPr="001D5FE4">
        <w:rPr>
          <w:sz w:val="18"/>
          <w:szCs w:val="18"/>
        </w:rPr>
        <w:t xml:space="preserve">, </w:t>
      </w:r>
      <w:r w:rsidRPr="001D5FE4">
        <w:rPr>
          <w:i/>
          <w:iCs/>
          <w:sz w:val="18"/>
          <w:szCs w:val="18"/>
        </w:rPr>
        <w:t>The Alphabet</w:t>
      </w:r>
      <w:r w:rsidRPr="001D5FE4">
        <w:rPr>
          <w:sz w:val="18"/>
          <w:szCs w:val="18"/>
        </w:rPr>
        <w:t>).</w:t>
      </w:r>
    </w:p>
  </w:footnote>
  <w:footnote w:id="29">
    <w:p w14:paraId="784CF696" w14:textId="0A758E36" w:rsidR="0077543E" w:rsidRPr="0077543E" w:rsidRDefault="0077543E">
      <w:pPr>
        <w:pStyle w:val="FootnoteText"/>
        <w:rPr>
          <w:sz w:val="18"/>
          <w:szCs w:val="28"/>
        </w:rPr>
      </w:pPr>
      <w:r>
        <w:rPr>
          <w:rStyle w:val="FootnoteReference"/>
        </w:rPr>
        <w:footnoteRef/>
      </w:r>
      <w:r>
        <w:t xml:space="preserve"> </w:t>
      </w:r>
      <w:r w:rsidRPr="0077543E">
        <w:rPr>
          <w:sz w:val="18"/>
          <w:szCs w:val="28"/>
        </w:rPr>
        <w:t>The ubiquitous declaration of Utilitarianism.</w:t>
      </w:r>
    </w:p>
  </w:footnote>
  <w:footnote w:id="30">
    <w:p w14:paraId="077BD3DF" w14:textId="22F9C142" w:rsidR="00B27FCD" w:rsidRDefault="00B27FCD">
      <w:pPr>
        <w:pStyle w:val="FootnoteText"/>
      </w:pPr>
      <w:r>
        <w:rPr>
          <w:rStyle w:val="FootnoteReference"/>
        </w:rPr>
        <w:footnoteRef/>
      </w:r>
      <w:r>
        <w:t xml:space="preserve"> </w:t>
      </w:r>
      <w:r w:rsidRPr="00B27FCD">
        <w:rPr>
          <w:sz w:val="18"/>
          <w:szCs w:val="28"/>
        </w:rPr>
        <w:t xml:space="preserve">Michael </w:t>
      </w:r>
      <w:proofErr w:type="spellStart"/>
      <w:r w:rsidRPr="00B27FCD">
        <w:rPr>
          <w:sz w:val="18"/>
          <w:szCs w:val="28"/>
        </w:rPr>
        <w:t>Gurian</w:t>
      </w:r>
      <w:proofErr w:type="spellEnd"/>
      <w:r w:rsidRPr="00B27FCD">
        <w:rPr>
          <w:sz w:val="18"/>
          <w:szCs w:val="28"/>
        </w:rPr>
        <w:t xml:space="preserve">, </w:t>
      </w:r>
      <w:r w:rsidRPr="00B27FCD">
        <w:rPr>
          <w:i/>
          <w:iCs/>
          <w:sz w:val="18"/>
          <w:szCs w:val="28"/>
        </w:rPr>
        <w:t xml:space="preserve">What Could He Be </w:t>
      </w:r>
      <w:proofErr w:type="gramStart"/>
      <w:r w:rsidRPr="00B27FCD">
        <w:rPr>
          <w:i/>
          <w:iCs/>
          <w:sz w:val="18"/>
          <w:szCs w:val="28"/>
        </w:rPr>
        <w:t>Thinking?:</w:t>
      </w:r>
      <w:proofErr w:type="gramEnd"/>
      <w:r w:rsidRPr="00B27FCD">
        <w:rPr>
          <w:i/>
          <w:iCs/>
          <w:sz w:val="18"/>
          <w:szCs w:val="28"/>
        </w:rPr>
        <w:t xml:space="preserve"> How a Man's Mind Really Works</w:t>
      </w:r>
      <w:r w:rsidRPr="00B27FCD">
        <w:rPr>
          <w:sz w:val="18"/>
          <w:szCs w:val="28"/>
        </w:rPr>
        <w:t xml:space="preserve"> (New York: St. Martin's Press, 2003)</w:t>
      </w:r>
      <w:r w:rsidRPr="00B27FCD">
        <w:rPr>
          <w:sz w:val="18"/>
          <w:szCs w:val="28"/>
        </w:rPr>
        <w:t>.</w:t>
      </w:r>
    </w:p>
  </w:footnote>
  <w:footnote w:id="31">
    <w:p w14:paraId="28987E3D" w14:textId="2B5C941F" w:rsidR="005A4665" w:rsidRDefault="005A4665">
      <w:pPr>
        <w:pStyle w:val="FootnoteText"/>
      </w:pPr>
      <w:r>
        <w:rPr>
          <w:rStyle w:val="FootnoteReference"/>
        </w:rPr>
        <w:footnoteRef/>
      </w:r>
      <w:r>
        <w:t xml:space="preserve"> </w:t>
      </w:r>
      <w:r w:rsidRPr="005A4665">
        <w:rPr>
          <w:sz w:val="18"/>
          <w:szCs w:val="28"/>
        </w:rPr>
        <w:t>“Out of sight, out of mind” is no excuse.</w:t>
      </w:r>
    </w:p>
  </w:footnote>
  <w:footnote w:id="32">
    <w:p w14:paraId="51FBD6BE" w14:textId="76A2A6DA" w:rsidR="005A4665" w:rsidRDefault="005A4665">
      <w:pPr>
        <w:pStyle w:val="FootnoteText"/>
      </w:pPr>
      <w:r>
        <w:rPr>
          <w:rStyle w:val="FootnoteReference"/>
        </w:rPr>
        <w:footnoteRef/>
      </w:r>
      <w:r>
        <w:t xml:space="preserve"> </w:t>
      </w:r>
      <w:r w:rsidRPr="00B04501">
        <w:rPr>
          <w:sz w:val="18"/>
          <w:szCs w:val="28"/>
        </w:rPr>
        <w:t xml:space="preserve">Leonard </w:t>
      </w:r>
      <w:proofErr w:type="spellStart"/>
      <w:r w:rsidRPr="00B04501">
        <w:rPr>
          <w:sz w:val="18"/>
          <w:szCs w:val="28"/>
        </w:rPr>
        <w:t>Shlain</w:t>
      </w:r>
      <w:proofErr w:type="spellEnd"/>
      <w:r w:rsidRPr="00B04501">
        <w:rPr>
          <w:sz w:val="18"/>
          <w:szCs w:val="28"/>
        </w:rPr>
        <w:t xml:space="preserve">, </w:t>
      </w:r>
      <w:r w:rsidRPr="00B04501">
        <w:rPr>
          <w:i/>
          <w:iCs/>
          <w:sz w:val="18"/>
          <w:szCs w:val="28"/>
        </w:rPr>
        <w:t>The Alphabet versus the Goddess: The Conflict between Word and Image</w:t>
      </w:r>
      <w:r w:rsidRPr="00B04501">
        <w:rPr>
          <w:sz w:val="18"/>
          <w:szCs w:val="28"/>
        </w:rPr>
        <w:t xml:space="preserve"> (New York: Viking/ Penguin, 1998.</w:t>
      </w:r>
    </w:p>
  </w:footnote>
  <w:footnote w:id="33">
    <w:p w14:paraId="21689B37" w14:textId="77777777" w:rsidR="001D5FE4" w:rsidRDefault="001D5FE4" w:rsidP="001D5FE4">
      <w:pPr>
        <w:pStyle w:val="FootnoteText"/>
      </w:pPr>
      <w:r>
        <w:rPr>
          <w:rStyle w:val="FootnoteReference"/>
        </w:rPr>
        <w:footnoteRef/>
      </w:r>
      <w:r>
        <w:t xml:space="preserve"> </w:t>
      </w:r>
      <w:r w:rsidRPr="006D790B">
        <w:rPr>
          <w:sz w:val="18"/>
          <w:szCs w:val="28"/>
        </w:rPr>
        <w:t xml:space="preserve">Mark P. O Morford and Robert J. </w:t>
      </w:r>
      <w:proofErr w:type="spellStart"/>
      <w:r w:rsidRPr="006D790B">
        <w:rPr>
          <w:sz w:val="18"/>
          <w:szCs w:val="28"/>
        </w:rPr>
        <w:t>Lenardon</w:t>
      </w:r>
      <w:proofErr w:type="spellEnd"/>
      <w:r w:rsidRPr="006D790B">
        <w:rPr>
          <w:sz w:val="18"/>
          <w:szCs w:val="28"/>
        </w:rPr>
        <w:t xml:space="preserve">, </w:t>
      </w:r>
      <w:r w:rsidRPr="006D790B">
        <w:rPr>
          <w:i/>
          <w:iCs/>
          <w:sz w:val="18"/>
          <w:szCs w:val="28"/>
        </w:rPr>
        <w:t>Classical Mythology</w:t>
      </w:r>
      <w:r w:rsidRPr="006D790B">
        <w:rPr>
          <w:sz w:val="18"/>
          <w:szCs w:val="28"/>
        </w:rPr>
        <w:t>, 3rd ed. (New York: Longman, 1985).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B86D6" w14:textId="3C3CCBEB" w:rsidR="00CC709A" w:rsidRDefault="00567519" w:rsidP="00866BFD">
    <w:pPr>
      <w:pStyle w:val="Title"/>
    </w:pPr>
    <w:r>
      <w:t>Mythology</w:t>
    </w:r>
    <w:r w:rsidR="00335BCA">
      <w:t xml:space="preserve"> Matters</w:t>
    </w:r>
  </w:p>
  <w:p w14:paraId="7519C4C9" w14:textId="4D3C537E" w:rsidR="004160A7" w:rsidRDefault="009C5911" w:rsidP="00475520">
    <w:pPr>
      <w:jc w:val="center"/>
    </w:pPr>
    <w:r w:rsidRPr="00854377">
      <w:t>b</w:t>
    </w:r>
    <w:r w:rsidR="00D466EB" w:rsidRPr="00854377">
      <w:t>y Martin M. Conrad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8E3"/>
    <w:multiLevelType w:val="hybridMultilevel"/>
    <w:tmpl w:val="C5468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B74B7"/>
    <w:multiLevelType w:val="hybridMultilevel"/>
    <w:tmpl w:val="D6F65E80"/>
    <w:lvl w:ilvl="0" w:tplc="1696DAE6">
      <w:start w:val="1"/>
      <w:numFmt w:val="decimal"/>
      <w:lvlText w:val="%1."/>
      <w:lvlJc w:val="left"/>
      <w:pPr>
        <w:ind w:left="720" w:hanging="360"/>
      </w:pPr>
      <w:rPr>
        <w:rFonts w:hint="default"/>
        <w:b w:val="0"/>
        <w:i w:val="0"/>
        <w:caps w:val="0"/>
        <w:strike w:val="0"/>
        <w:dstrike w:val="0"/>
        <w:vanish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36DA3"/>
    <w:multiLevelType w:val="hybridMultilevel"/>
    <w:tmpl w:val="9B2C5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C1B55"/>
    <w:multiLevelType w:val="multilevel"/>
    <w:tmpl w:val="6EC4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720F52"/>
    <w:multiLevelType w:val="hybridMultilevel"/>
    <w:tmpl w:val="1454340A"/>
    <w:lvl w:ilvl="0" w:tplc="DE0E4E6A">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210C74"/>
    <w:multiLevelType w:val="hybridMultilevel"/>
    <w:tmpl w:val="C8AC1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1037021">
    <w:abstractNumId w:val="3"/>
  </w:num>
  <w:num w:numId="2" w16cid:durableId="497615937">
    <w:abstractNumId w:val="4"/>
  </w:num>
  <w:num w:numId="3" w16cid:durableId="111874385">
    <w:abstractNumId w:val="5"/>
  </w:num>
  <w:num w:numId="4" w16cid:durableId="1927222658">
    <w:abstractNumId w:val="2"/>
  </w:num>
  <w:num w:numId="5" w16cid:durableId="234123127">
    <w:abstractNumId w:val="0"/>
  </w:num>
  <w:num w:numId="6" w16cid:durableId="1388450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A75"/>
    <w:rsid w:val="0001415C"/>
    <w:rsid w:val="000172CB"/>
    <w:rsid w:val="0002023F"/>
    <w:rsid w:val="00026029"/>
    <w:rsid w:val="00032B6B"/>
    <w:rsid w:val="000346B7"/>
    <w:rsid w:val="00035185"/>
    <w:rsid w:val="000449F8"/>
    <w:rsid w:val="00044EE9"/>
    <w:rsid w:val="000700C6"/>
    <w:rsid w:val="00072ACA"/>
    <w:rsid w:val="00080CD8"/>
    <w:rsid w:val="00082722"/>
    <w:rsid w:val="000912D3"/>
    <w:rsid w:val="000A5714"/>
    <w:rsid w:val="000A6283"/>
    <w:rsid w:val="000B419C"/>
    <w:rsid w:val="000B787D"/>
    <w:rsid w:val="000B7F34"/>
    <w:rsid w:val="000C0F6C"/>
    <w:rsid w:val="000C2F4D"/>
    <w:rsid w:val="000D0D2E"/>
    <w:rsid w:val="000D4E4E"/>
    <w:rsid w:val="000E7723"/>
    <w:rsid w:val="000F0C91"/>
    <w:rsid w:val="000F111E"/>
    <w:rsid w:val="00104601"/>
    <w:rsid w:val="0010797E"/>
    <w:rsid w:val="00107CA8"/>
    <w:rsid w:val="00122893"/>
    <w:rsid w:val="00125E69"/>
    <w:rsid w:val="00125FDA"/>
    <w:rsid w:val="0013138E"/>
    <w:rsid w:val="0013301F"/>
    <w:rsid w:val="00141215"/>
    <w:rsid w:val="00142E31"/>
    <w:rsid w:val="00144543"/>
    <w:rsid w:val="001469EB"/>
    <w:rsid w:val="00152C02"/>
    <w:rsid w:val="0015731E"/>
    <w:rsid w:val="001630D0"/>
    <w:rsid w:val="0016328F"/>
    <w:rsid w:val="001648B5"/>
    <w:rsid w:val="0017153D"/>
    <w:rsid w:val="00171722"/>
    <w:rsid w:val="001741A5"/>
    <w:rsid w:val="0017450B"/>
    <w:rsid w:val="00174EB2"/>
    <w:rsid w:val="001906E3"/>
    <w:rsid w:val="001929B1"/>
    <w:rsid w:val="0019783D"/>
    <w:rsid w:val="001A4B28"/>
    <w:rsid w:val="001B51EE"/>
    <w:rsid w:val="001B6394"/>
    <w:rsid w:val="001C6B1E"/>
    <w:rsid w:val="001D07F2"/>
    <w:rsid w:val="001D5FE4"/>
    <w:rsid w:val="001E02E0"/>
    <w:rsid w:val="001E510F"/>
    <w:rsid w:val="001F1F5C"/>
    <w:rsid w:val="001F4DA8"/>
    <w:rsid w:val="00200776"/>
    <w:rsid w:val="002043AD"/>
    <w:rsid w:val="00212645"/>
    <w:rsid w:val="00213213"/>
    <w:rsid w:val="00225F6D"/>
    <w:rsid w:val="00236244"/>
    <w:rsid w:val="00237C12"/>
    <w:rsid w:val="00240115"/>
    <w:rsid w:val="002479F6"/>
    <w:rsid w:val="00267D3F"/>
    <w:rsid w:val="0028206D"/>
    <w:rsid w:val="002868EC"/>
    <w:rsid w:val="00296641"/>
    <w:rsid w:val="002A0990"/>
    <w:rsid w:val="002A3D1D"/>
    <w:rsid w:val="002B7D9F"/>
    <w:rsid w:val="002C29C3"/>
    <w:rsid w:val="002D191A"/>
    <w:rsid w:val="002D36B5"/>
    <w:rsid w:val="002E13B3"/>
    <w:rsid w:val="00300CAF"/>
    <w:rsid w:val="00303D5F"/>
    <w:rsid w:val="00320031"/>
    <w:rsid w:val="003326E6"/>
    <w:rsid w:val="00335BCA"/>
    <w:rsid w:val="00341BB4"/>
    <w:rsid w:val="00342D7E"/>
    <w:rsid w:val="003510C5"/>
    <w:rsid w:val="00355128"/>
    <w:rsid w:val="0036434B"/>
    <w:rsid w:val="00383D24"/>
    <w:rsid w:val="003876CB"/>
    <w:rsid w:val="003878AA"/>
    <w:rsid w:val="0039184B"/>
    <w:rsid w:val="00396BCD"/>
    <w:rsid w:val="003A09DE"/>
    <w:rsid w:val="003A2582"/>
    <w:rsid w:val="003B21BC"/>
    <w:rsid w:val="003C0CA7"/>
    <w:rsid w:val="003C304B"/>
    <w:rsid w:val="003D3702"/>
    <w:rsid w:val="003E2173"/>
    <w:rsid w:val="003E61C3"/>
    <w:rsid w:val="003E6BC1"/>
    <w:rsid w:val="003F0D85"/>
    <w:rsid w:val="003F0FC6"/>
    <w:rsid w:val="003F1858"/>
    <w:rsid w:val="003F4173"/>
    <w:rsid w:val="003F5962"/>
    <w:rsid w:val="0040021E"/>
    <w:rsid w:val="00412B45"/>
    <w:rsid w:val="004160A7"/>
    <w:rsid w:val="00416F75"/>
    <w:rsid w:val="00424066"/>
    <w:rsid w:val="00442AAD"/>
    <w:rsid w:val="0045012E"/>
    <w:rsid w:val="004508A6"/>
    <w:rsid w:val="00454FAB"/>
    <w:rsid w:val="00457AD1"/>
    <w:rsid w:val="0046012F"/>
    <w:rsid w:val="00462269"/>
    <w:rsid w:val="004622B1"/>
    <w:rsid w:val="00467AED"/>
    <w:rsid w:val="0047016C"/>
    <w:rsid w:val="0047427F"/>
    <w:rsid w:val="00475520"/>
    <w:rsid w:val="00476476"/>
    <w:rsid w:val="0049129A"/>
    <w:rsid w:val="004979E3"/>
    <w:rsid w:val="004A049F"/>
    <w:rsid w:val="004A0BC0"/>
    <w:rsid w:val="004A50F1"/>
    <w:rsid w:val="004A69B0"/>
    <w:rsid w:val="004B39C9"/>
    <w:rsid w:val="004B5060"/>
    <w:rsid w:val="004C4F4C"/>
    <w:rsid w:val="004D59DB"/>
    <w:rsid w:val="004E4C40"/>
    <w:rsid w:val="004E5BBF"/>
    <w:rsid w:val="004F49C0"/>
    <w:rsid w:val="004F59CE"/>
    <w:rsid w:val="00502018"/>
    <w:rsid w:val="00504B56"/>
    <w:rsid w:val="0050519D"/>
    <w:rsid w:val="00527EBE"/>
    <w:rsid w:val="00543A12"/>
    <w:rsid w:val="005500CA"/>
    <w:rsid w:val="005530BA"/>
    <w:rsid w:val="00560173"/>
    <w:rsid w:val="005623DD"/>
    <w:rsid w:val="005625B7"/>
    <w:rsid w:val="00565AF1"/>
    <w:rsid w:val="00567519"/>
    <w:rsid w:val="005753C0"/>
    <w:rsid w:val="005756DC"/>
    <w:rsid w:val="00580A24"/>
    <w:rsid w:val="0058147D"/>
    <w:rsid w:val="00582430"/>
    <w:rsid w:val="00583E07"/>
    <w:rsid w:val="0058430E"/>
    <w:rsid w:val="00586C79"/>
    <w:rsid w:val="0059479C"/>
    <w:rsid w:val="00597699"/>
    <w:rsid w:val="005A3D5F"/>
    <w:rsid w:val="005A4665"/>
    <w:rsid w:val="005A7A25"/>
    <w:rsid w:val="005B3210"/>
    <w:rsid w:val="005C434E"/>
    <w:rsid w:val="005D32DA"/>
    <w:rsid w:val="005D4A27"/>
    <w:rsid w:val="005E7F4B"/>
    <w:rsid w:val="005F3DEF"/>
    <w:rsid w:val="0060030B"/>
    <w:rsid w:val="00600575"/>
    <w:rsid w:val="0060693C"/>
    <w:rsid w:val="00617ED1"/>
    <w:rsid w:val="00622E3C"/>
    <w:rsid w:val="006519B2"/>
    <w:rsid w:val="00654A3E"/>
    <w:rsid w:val="00656A92"/>
    <w:rsid w:val="00666D92"/>
    <w:rsid w:val="00694DE0"/>
    <w:rsid w:val="00694FE6"/>
    <w:rsid w:val="006A038F"/>
    <w:rsid w:val="006B77F7"/>
    <w:rsid w:val="006C1E2E"/>
    <w:rsid w:val="006C7215"/>
    <w:rsid w:val="006C76B3"/>
    <w:rsid w:val="006D0B1B"/>
    <w:rsid w:val="006D790B"/>
    <w:rsid w:val="006D7D40"/>
    <w:rsid w:val="006E39F1"/>
    <w:rsid w:val="006E5EE1"/>
    <w:rsid w:val="006F1E4B"/>
    <w:rsid w:val="006F6305"/>
    <w:rsid w:val="00700BFD"/>
    <w:rsid w:val="0070337C"/>
    <w:rsid w:val="0070381B"/>
    <w:rsid w:val="007058E1"/>
    <w:rsid w:val="007151BF"/>
    <w:rsid w:val="007312DC"/>
    <w:rsid w:val="0073207D"/>
    <w:rsid w:val="007408DC"/>
    <w:rsid w:val="00741DA6"/>
    <w:rsid w:val="007518F5"/>
    <w:rsid w:val="00751930"/>
    <w:rsid w:val="00762659"/>
    <w:rsid w:val="00764000"/>
    <w:rsid w:val="00764D97"/>
    <w:rsid w:val="00772DF0"/>
    <w:rsid w:val="0077543E"/>
    <w:rsid w:val="00785A8C"/>
    <w:rsid w:val="007874FD"/>
    <w:rsid w:val="00787F48"/>
    <w:rsid w:val="0079079F"/>
    <w:rsid w:val="00794334"/>
    <w:rsid w:val="007A3088"/>
    <w:rsid w:val="007A69EA"/>
    <w:rsid w:val="007A7A16"/>
    <w:rsid w:val="007B0353"/>
    <w:rsid w:val="007B17D9"/>
    <w:rsid w:val="007B1871"/>
    <w:rsid w:val="007D3269"/>
    <w:rsid w:val="007E2CEA"/>
    <w:rsid w:val="00814820"/>
    <w:rsid w:val="00815A24"/>
    <w:rsid w:val="00817142"/>
    <w:rsid w:val="00817CE0"/>
    <w:rsid w:val="00817D5C"/>
    <w:rsid w:val="00820468"/>
    <w:rsid w:val="00824BBB"/>
    <w:rsid w:val="00826B36"/>
    <w:rsid w:val="00844BEC"/>
    <w:rsid w:val="00844CBA"/>
    <w:rsid w:val="00846CF3"/>
    <w:rsid w:val="00851427"/>
    <w:rsid w:val="00854377"/>
    <w:rsid w:val="008645B8"/>
    <w:rsid w:val="00866BFD"/>
    <w:rsid w:val="00870657"/>
    <w:rsid w:val="008760B1"/>
    <w:rsid w:val="00887BB8"/>
    <w:rsid w:val="00892FFC"/>
    <w:rsid w:val="008C2A10"/>
    <w:rsid w:val="008D2320"/>
    <w:rsid w:val="008D64E3"/>
    <w:rsid w:val="008E41AC"/>
    <w:rsid w:val="008E554C"/>
    <w:rsid w:val="00901600"/>
    <w:rsid w:val="00903034"/>
    <w:rsid w:val="0091765E"/>
    <w:rsid w:val="00922788"/>
    <w:rsid w:val="0092381C"/>
    <w:rsid w:val="00923997"/>
    <w:rsid w:val="00927743"/>
    <w:rsid w:val="00930210"/>
    <w:rsid w:val="009353E6"/>
    <w:rsid w:val="00935479"/>
    <w:rsid w:val="009407C5"/>
    <w:rsid w:val="00942E4A"/>
    <w:rsid w:val="00943261"/>
    <w:rsid w:val="0095188B"/>
    <w:rsid w:val="00952B68"/>
    <w:rsid w:val="00957459"/>
    <w:rsid w:val="00967AF7"/>
    <w:rsid w:val="009807A7"/>
    <w:rsid w:val="009812C4"/>
    <w:rsid w:val="00982BBD"/>
    <w:rsid w:val="00991B93"/>
    <w:rsid w:val="009A39BE"/>
    <w:rsid w:val="009A7057"/>
    <w:rsid w:val="009B01EE"/>
    <w:rsid w:val="009B3003"/>
    <w:rsid w:val="009B41F6"/>
    <w:rsid w:val="009C1A40"/>
    <w:rsid w:val="009C2811"/>
    <w:rsid w:val="009C5911"/>
    <w:rsid w:val="009D29B0"/>
    <w:rsid w:val="009E1CB7"/>
    <w:rsid w:val="009E2CAA"/>
    <w:rsid w:val="009F75AA"/>
    <w:rsid w:val="00A030AE"/>
    <w:rsid w:val="00A07E92"/>
    <w:rsid w:val="00A142DA"/>
    <w:rsid w:val="00A272D7"/>
    <w:rsid w:val="00A27BA8"/>
    <w:rsid w:val="00A31327"/>
    <w:rsid w:val="00A3541C"/>
    <w:rsid w:val="00A52A50"/>
    <w:rsid w:val="00A5545E"/>
    <w:rsid w:val="00A64752"/>
    <w:rsid w:val="00A70B96"/>
    <w:rsid w:val="00A85C6F"/>
    <w:rsid w:val="00A95B39"/>
    <w:rsid w:val="00A96DA7"/>
    <w:rsid w:val="00AA3314"/>
    <w:rsid w:val="00AD1195"/>
    <w:rsid w:val="00AD2564"/>
    <w:rsid w:val="00AD585C"/>
    <w:rsid w:val="00AD5CE5"/>
    <w:rsid w:val="00AE3B55"/>
    <w:rsid w:val="00AF0F84"/>
    <w:rsid w:val="00AF403B"/>
    <w:rsid w:val="00AF4E84"/>
    <w:rsid w:val="00AF5DD7"/>
    <w:rsid w:val="00B0108C"/>
    <w:rsid w:val="00B04501"/>
    <w:rsid w:val="00B07BCF"/>
    <w:rsid w:val="00B10989"/>
    <w:rsid w:val="00B110B7"/>
    <w:rsid w:val="00B17988"/>
    <w:rsid w:val="00B2225A"/>
    <w:rsid w:val="00B27FCD"/>
    <w:rsid w:val="00B33314"/>
    <w:rsid w:val="00B4544A"/>
    <w:rsid w:val="00B471A9"/>
    <w:rsid w:val="00B626DA"/>
    <w:rsid w:val="00B639E4"/>
    <w:rsid w:val="00B66DDD"/>
    <w:rsid w:val="00B674AF"/>
    <w:rsid w:val="00B743D8"/>
    <w:rsid w:val="00B91A9E"/>
    <w:rsid w:val="00B94BDF"/>
    <w:rsid w:val="00B95046"/>
    <w:rsid w:val="00B9611F"/>
    <w:rsid w:val="00BA2187"/>
    <w:rsid w:val="00BA7073"/>
    <w:rsid w:val="00BB0819"/>
    <w:rsid w:val="00BB1F5E"/>
    <w:rsid w:val="00BB3D5F"/>
    <w:rsid w:val="00BB4E87"/>
    <w:rsid w:val="00BD2EA5"/>
    <w:rsid w:val="00BE2CF0"/>
    <w:rsid w:val="00BE6A81"/>
    <w:rsid w:val="00BF2DDD"/>
    <w:rsid w:val="00BF3ADE"/>
    <w:rsid w:val="00C001FD"/>
    <w:rsid w:val="00C0361F"/>
    <w:rsid w:val="00C223E3"/>
    <w:rsid w:val="00C31E5A"/>
    <w:rsid w:val="00C35F6C"/>
    <w:rsid w:val="00C37958"/>
    <w:rsid w:val="00C44566"/>
    <w:rsid w:val="00C50C23"/>
    <w:rsid w:val="00C511DB"/>
    <w:rsid w:val="00C52823"/>
    <w:rsid w:val="00C61280"/>
    <w:rsid w:val="00C61282"/>
    <w:rsid w:val="00C65FEF"/>
    <w:rsid w:val="00C66B05"/>
    <w:rsid w:val="00CA06C4"/>
    <w:rsid w:val="00CA1B0A"/>
    <w:rsid w:val="00CA34A2"/>
    <w:rsid w:val="00CB04D1"/>
    <w:rsid w:val="00CB46A4"/>
    <w:rsid w:val="00CC69E1"/>
    <w:rsid w:val="00CC709A"/>
    <w:rsid w:val="00CD34C7"/>
    <w:rsid w:val="00CE06C7"/>
    <w:rsid w:val="00CF46F1"/>
    <w:rsid w:val="00D015B4"/>
    <w:rsid w:val="00D06379"/>
    <w:rsid w:val="00D13B3E"/>
    <w:rsid w:val="00D20115"/>
    <w:rsid w:val="00D23911"/>
    <w:rsid w:val="00D26929"/>
    <w:rsid w:val="00D42BEA"/>
    <w:rsid w:val="00D43A95"/>
    <w:rsid w:val="00D466EB"/>
    <w:rsid w:val="00D54DCD"/>
    <w:rsid w:val="00D54EC1"/>
    <w:rsid w:val="00D61ED5"/>
    <w:rsid w:val="00D705CB"/>
    <w:rsid w:val="00D735D3"/>
    <w:rsid w:val="00D81E02"/>
    <w:rsid w:val="00D85223"/>
    <w:rsid w:val="00D8686C"/>
    <w:rsid w:val="00D91061"/>
    <w:rsid w:val="00DA0781"/>
    <w:rsid w:val="00DA6450"/>
    <w:rsid w:val="00DB112E"/>
    <w:rsid w:val="00DC1A7F"/>
    <w:rsid w:val="00DC2899"/>
    <w:rsid w:val="00DC294F"/>
    <w:rsid w:val="00DC32FB"/>
    <w:rsid w:val="00DC4CC9"/>
    <w:rsid w:val="00DC7D0B"/>
    <w:rsid w:val="00DD12ED"/>
    <w:rsid w:val="00DD4A08"/>
    <w:rsid w:val="00DE61EE"/>
    <w:rsid w:val="00E0242B"/>
    <w:rsid w:val="00E05CAE"/>
    <w:rsid w:val="00E071C0"/>
    <w:rsid w:val="00E170AB"/>
    <w:rsid w:val="00E25AB4"/>
    <w:rsid w:val="00E57E39"/>
    <w:rsid w:val="00E72B55"/>
    <w:rsid w:val="00E761C8"/>
    <w:rsid w:val="00EA1A5D"/>
    <w:rsid w:val="00EA2A75"/>
    <w:rsid w:val="00EA32C3"/>
    <w:rsid w:val="00EA3832"/>
    <w:rsid w:val="00EA3DB5"/>
    <w:rsid w:val="00EB2D42"/>
    <w:rsid w:val="00EB5B11"/>
    <w:rsid w:val="00EC107E"/>
    <w:rsid w:val="00EC5825"/>
    <w:rsid w:val="00ED3203"/>
    <w:rsid w:val="00EE2F00"/>
    <w:rsid w:val="00F051D0"/>
    <w:rsid w:val="00F065A0"/>
    <w:rsid w:val="00F13671"/>
    <w:rsid w:val="00F17070"/>
    <w:rsid w:val="00F20725"/>
    <w:rsid w:val="00F31C15"/>
    <w:rsid w:val="00F406DA"/>
    <w:rsid w:val="00F4697B"/>
    <w:rsid w:val="00F662CA"/>
    <w:rsid w:val="00F701CC"/>
    <w:rsid w:val="00F834C0"/>
    <w:rsid w:val="00F83C75"/>
    <w:rsid w:val="00F91727"/>
    <w:rsid w:val="00FA11BB"/>
    <w:rsid w:val="00FA3788"/>
    <w:rsid w:val="00FA423E"/>
    <w:rsid w:val="00FA5256"/>
    <w:rsid w:val="00FB03DA"/>
    <w:rsid w:val="00FB1475"/>
    <w:rsid w:val="00FB53C4"/>
    <w:rsid w:val="00FD1D89"/>
    <w:rsid w:val="00FD2B20"/>
    <w:rsid w:val="00FD3F07"/>
    <w:rsid w:val="00FD453C"/>
    <w:rsid w:val="00FD6FE0"/>
    <w:rsid w:val="00FF0DD4"/>
    <w:rsid w:val="00FF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A96AA"/>
  <w15:chartTrackingRefBased/>
  <w15:docId w15:val="{44D34566-F3EC-4A43-AEC5-34546CAE8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D89"/>
    <w:pPr>
      <w:spacing w:after="120" w:line="240" w:lineRule="auto"/>
      <w:jc w:val="both"/>
    </w:pPr>
    <w:rPr>
      <w:rFonts w:ascii="Cambria" w:eastAsia="Times New Roman" w:hAnsi="Cambria" w:cs="Times New Roman"/>
      <w:sz w:val="24"/>
      <w:szCs w:val="24"/>
    </w:rPr>
  </w:style>
  <w:style w:type="paragraph" w:styleId="Heading1">
    <w:name w:val="heading 1"/>
    <w:basedOn w:val="Normal"/>
    <w:next w:val="Normal"/>
    <w:link w:val="Heading1Char"/>
    <w:uiPriority w:val="9"/>
    <w:qFormat/>
    <w:rsid w:val="001E02E0"/>
    <w:pPr>
      <w:keepNext/>
      <w:keepLines/>
      <w:spacing w:before="120"/>
      <w:jc w:val="left"/>
      <w:outlineLvl w:val="0"/>
    </w:pPr>
    <w:rPr>
      <w:rFonts w:eastAsiaTheme="majorEastAsia"/>
      <w:b/>
      <w:bCs/>
      <w:sz w:val="36"/>
      <w:szCs w:val="36"/>
    </w:rPr>
  </w:style>
  <w:style w:type="paragraph" w:styleId="Heading2">
    <w:name w:val="heading 2"/>
    <w:basedOn w:val="Heading1"/>
    <w:next w:val="Normal"/>
    <w:link w:val="Heading2Char"/>
    <w:uiPriority w:val="9"/>
    <w:unhideWhenUsed/>
    <w:qFormat/>
    <w:rsid w:val="001E02E0"/>
    <w:pPr>
      <w:outlineLvl w:val="1"/>
    </w:pPr>
    <w:rPr>
      <w:sz w:val="32"/>
      <w:szCs w:val="32"/>
    </w:rPr>
  </w:style>
  <w:style w:type="paragraph" w:styleId="Heading3">
    <w:name w:val="heading 3"/>
    <w:basedOn w:val="Heading2"/>
    <w:next w:val="Normal"/>
    <w:link w:val="Heading3Char"/>
    <w:uiPriority w:val="9"/>
    <w:unhideWhenUsed/>
    <w:qFormat/>
    <w:rsid w:val="00FD1D89"/>
    <w:pPr>
      <w:outlineLvl w:val="2"/>
    </w:pPr>
    <w:rPr>
      <w:sz w:val="28"/>
      <w:szCs w:val="28"/>
    </w:rPr>
  </w:style>
  <w:style w:type="paragraph" w:styleId="Heading4">
    <w:name w:val="heading 4"/>
    <w:basedOn w:val="Normal"/>
    <w:next w:val="Normal"/>
    <w:link w:val="Heading4Char"/>
    <w:uiPriority w:val="9"/>
    <w:unhideWhenUsed/>
    <w:qFormat/>
    <w:rsid w:val="00817D5C"/>
    <w:pPr>
      <w:keepNext/>
      <w:keepLines/>
      <w:spacing w:before="40"/>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751930"/>
    <w:pPr>
      <w:spacing w:after="0"/>
    </w:pPr>
    <w:rPr>
      <w:sz w:val="16"/>
    </w:rPr>
  </w:style>
  <w:style w:type="character" w:customStyle="1" w:styleId="FootnoteTextChar">
    <w:name w:val="Footnote Text Char"/>
    <w:basedOn w:val="DefaultParagraphFont"/>
    <w:link w:val="FootnoteText"/>
    <w:uiPriority w:val="99"/>
    <w:rsid w:val="00751930"/>
    <w:rPr>
      <w:rFonts w:ascii="Open Sans" w:eastAsia="Times New Roman" w:hAnsi="Open Sans" w:cs="Open Sans"/>
      <w:sz w:val="16"/>
      <w:szCs w:val="20"/>
    </w:rPr>
  </w:style>
  <w:style w:type="character" w:styleId="FootnoteReference">
    <w:name w:val="footnote reference"/>
    <w:basedOn w:val="DefaultParagraphFont"/>
    <w:uiPriority w:val="99"/>
    <w:semiHidden/>
    <w:unhideWhenUsed/>
    <w:rsid w:val="00EA2A75"/>
    <w:rPr>
      <w:vertAlign w:val="superscript"/>
    </w:rPr>
  </w:style>
  <w:style w:type="character" w:customStyle="1" w:styleId="Heading1Char">
    <w:name w:val="Heading 1 Char"/>
    <w:basedOn w:val="DefaultParagraphFont"/>
    <w:link w:val="Heading1"/>
    <w:uiPriority w:val="9"/>
    <w:rsid w:val="001E02E0"/>
    <w:rPr>
      <w:rFonts w:ascii="Times New Roman" w:eastAsiaTheme="majorEastAsia" w:hAnsi="Times New Roman" w:cs="Times New Roman"/>
      <w:b/>
      <w:bCs/>
      <w:sz w:val="36"/>
      <w:szCs w:val="36"/>
    </w:rPr>
  </w:style>
  <w:style w:type="paragraph" w:styleId="Header">
    <w:name w:val="header"/>
    <w:basedOn w:val="Normal"/>
    <w:link w:val="HeaderChar"/>
    <w:uiPriority w:val="99"/>
    <w:unhideWhenUsed/>
    <w:rsid w:val="007B17D9"/>
    <w:pPr>
      <w:tabs>
        <w:tab w:val="center" w:pos="4680"/>
        <w:tab w:val="right" w:pos="9360"/>
      </w:tabs>
      <w:spacing w:after="0"/>
    </w:pPr>
  </w:style>
  <w:style w:type="character" w:customStyle="1" w:styleId="HeaderChar">
    <w:name w:val="Header Char"/>
    <w:basedOn w:val="DefaultParagraphFont"/>
    <w:link w:val="Header"/>
    <w:uiPriority w:val="99"/>
    <w:rsid w:val="007B17D9"/>
    <w:rPr>
      <w:sz w:val="24"/>
    </w:rPr>
  </w:style>
  <w:style w:type="paragraph" w:styleId="Footer">
    <w:name w:val="footer"/>
    <w:basedOn w:val="Normal"/>
    <w:link w:val="FooterChar"/>
    <w:uiPriority w:val="99"/>
    <w:unhideWhenUsed/>
    <w:rsid w:val="007B17D9"/>
    <w:pPr>
      <w:tabs>
        <w:tab w:val="center" w:pos="4680"/>
        <w:tab w:val="right" w:pos="9360"/>
      </w:tabs>
      <w:spacing w:after="0"/>
    </w:pPr>
  </w:style>
  <w:style w:type="character" w:customStyle="1" w:styleId="FooterChar">
    <w:name w:val="Footer Char"/>
    <w:basedOn w:val="DefaultParagraphFont"/>
    <w:link w:val="Footer"/>
    <w:uiPriority w:val="99"/>
    <w:rsid w:val="007B17D9"/>
    <w:rPr>
      <w:sz w:val="24"/>
    </w:rPr>
  </w:style>
  <w:style w:type="character" w:customStyle="1" w:styleId="Heading2Char">
    <w:name w:val="Heading 2 Char"/>
    <w:basedOn w:val="DefaultParagraphFont"/>
    <w:link w:val="Heading2"/>
    <w:uiPriority w:val="9"/>
    <w:rsid w:val="001E02E0"/>
    <w:rPr>
      <w:rFonts w:ascii="Times New Roman" w:eastAsiaTheme="majorEastAsia" w:hAnsi="Times New Roman" w:cs="Times New Roman"/>
      <w:b/>
      <w:bCs/>
      <w:sz w:val="32"/>
      <w:szCs w:val="32"/>
    </w:rPr>
  </w:style>
  <w:style w:type="paragraph" w:styleId="Quote">
    <w:name w:val="Quote"/>
    <w:basedOn w:val="Normal"/>
    <w:next w:val="Normal"/>
    <w:link w:val="QuoteChar"/>
    <w:uiPriority w:val="29"/>
    <w:qFormat/>
    <w:rsid w:val="00237C12"/>
    <w:pPr>
      <w:ind w:left="720" w:right="720"/>
    </w:pPr>
    <w:rPr>
      <w:sz w:val="22"/>
      <w:szCs w:val="22"/>
    </w:rPr>
  </w:style>
  <w:style w:type="character" w:customStyle="1" w:styleId="QuoteChar">
    <w:name w:val="Quote Char"/>
    <w:basedOn w:val="DefaultParagraphFont"/>
    <w:link w:val="Quote"/>
    <w:uiPriority w:val="29"/>
    <w:rsid w:val="00237C12"/>
    <w:rPr>
      <w:rFonts w:ascii="Times New Roman" w:eastAsia="Times New Roman" w:hAnsi="Times New Roman" w:cs="Times New Roman"/>
    </w:rPr>
  </w:style>
  <w:style w:type="paragraph" w:styleId="EndnoteText">
    <w:name w:val="endnote text"/>
    <w:basedOn w:val="Normal"/>
    <w:link w:val="EndnoteTextChar"/>
    <w:uiPriority w:val="99"/>
    <w:semiHidden/>
    <w:unhideWhenUsed/>
    <w:rsid w:val="00751930"/>
    <w:pPr>
      <w:spacing w:after="0"/>
    </w:pPr>
  </w:style>
  <w:style w:type="character" w:customStyle="1" w:styleId="EndnoteTextChar">
    <w:name w:val="Endnote Text Char"/>
    <w:basedOn w:val="DefaultParagraphFont"/>
    <w:link w:val="EndnoteText"/>
    <w:uiPriority w:val="99"/>
    <w:semiHidden/>
    <w:rsid w:val="00751930"/>
    <w:rPr>
      <w:rFonts w:ascii="Open Sans" w:eastAsia="Times New Roman" w:hAnsi="Open Sans" w:cs="Open Sans"/>
      <w:sz w:val="20"/>
      <w:szCs w:val="20"/>
    </w:rPr>
  </w:style>
  <w:style w:type="character" w:styleId="EndnoteReference">
    <w:name w:val="endnote reference"/>
    <w:basedOn w:val="DefaultParagraphFont"/>
    <w:uiPriority w:val="99"/>
    <w:semiHidden/>
    <w:unhideWhenUsed/>
    <w:rsid w:val="00751930"/>
    <w:rPr>
      <w:vertAlign w:val="superscript"/>
    </w:rPr>
  </w:style>
  <w:style w:type="paragraph" w:styleId="Title">
    <w:name w:val="Title"/>
    <w:basedOn w:val="Normal"/>
    <w:next w:val="Normal"/>
    <w:link w:val="TitleChar"/>
    <w:uiPriority w:val="10"/>
    <w:qFormat/>
    <w:rsid w:val="00237C12"/>
    <w:pPr>
      <w:spacing w:after="0"/>
      <w:contextualSpacing/>
      <w:jc w:val="center"/>
    </w:pPr>
    <w:rPr>
      <w:rFonts w:eastAsiaTheme="majorEastAsia"/>
      <w:b/>
      <w:bCs/>
      <w:spacing w:val="-10"/>
      <w:kern w:val="28"/>
      <w:sz w:val="56"/>
      <w:szCs w:val="56"/>
    </w:rPr>
  </w:style>
  <w:style w:type="character" w:customStyle="1" w:styleId="TitleChar">
    <w:name w:val="Title Char"/>
    <w:basedOn w:val="DefaultParagraphFont"/>
    <w:link w:val="Title"/>
    <w:uiPriority w:val="10"/>
    <w:rsid w:val="00237C12"/>
    <w:rPr>
      <w:rFonts w:ascii="Times New Roman" w:eastAsiaTheme="majorEastAsia" w:hAnsi="Times New Roman" w:cs="Times New Roman"/>
      <w:b/>
      <w:bCs/>
      <w:spacing w:val="-10"/>
      <w:kern w:val="28"/>
      <w:sz w:val="56"/>
      <w:szCs w:val="56"/>
    </w:rPr>
  </w:style>
  <w:style w:type="paragraph" w:styleId="NormalWeb">
    <w:name w:val="Normal (Web)"/>
    <w:basedOn w:val="Normal"/>
    <w:uiPriority w:val="99"/>
    <w:semiHidden/>
    <w:unhideWhenUsed/>
    <w:rsid w:val="00D735D3"/>
  </w:style>
  <w:style w:type="character" w:styleId="PageNumber">
    <w:name w:val="page number"/>
    <w:basedOn w:val="DefaultParagraphFont"/>
    <w:uiPriority w:val="99"/>
    <w:semiHidden/>
    <w:unhideWhenUsed/>
    <w:rsid w:val="00EB2D42"/>
  </w:style>
  <w:style w:type="character" w:customStyle="1" w:styleId="Heading3Char">
    <w:name w:val="Heading 3 Char"/>
    <w:basedOn w:val="DefaultParagraphFont"/>
    <w:link w:val="Heading3"/>
    <w:uiPriority w:val="9"/>
    <w:rsid w:val="00FD1D89"/>
    <w:rPr>
      <w:rFonts w:ascii="Cambria" w:eastAsiaTheme="majorEastAsia" w:hAnsi="Cambria" w:cs="Times New Roman"/>
      <w:b/>
      <w:bCs/>
      <w:sz w:val="28"/>
      <w:szCs w:val="28"/>
    </w:rPr>
  </w:style>
  <w:style w:type="character" w:styleId="Hyperlink">
    <w:name w:val="Hyperlink"/>
    <w:basedOn w:val="DefaultParagraphFont"/>
    <w:uiPriority w:val="99"/>
    <w:unhideWhenUsed/>
    <w:rsid w:val="00AF403B"/>
    <w:rPr>
      <w:color w:val="0563C1" w:themeColor="hyperlink"/>
      <w:u w:val="single"/>
    </w:rPr>
  </w:style>
  <w:style w:type="character" w:styleId="UnresolvedMention">
    <w:name w:val="Unresolved Mention"/>
    <w:basedOn w:val="DefaultParagraphFont"/>
    <w:uiPriority w:val="99"/>
    <w:semiHidden/>
    <w:unhideWhenUsed/>
    <w:rsid w:val="00AF403B"/>
    <w:rPr>
      <w:color w:val="605E5C"/>
      <w:shd w:val="clear" w:color="auto" w:fill="E1DFDD"/>
    </w:rPr>
  </w:style>
  <w:style w:type="paragraph" w:styleId="Caption">
    <w:name w:val="caption"/>
    <w:basedOn w:val="Normal"/>
    <w:next w:val="Normal"/>
    <w:uiPriority w:val="35"/>
    <w:unhideWhenUsed/>
    <w:qFormat/>
    <w:rsid w:val="003C304B"/>
    <w:pPr>
      <w:spacing w:after="200"/>
    </w:pPr>
    <w:rPr>
      <w:i/>
      <w:iCs/>
      <w:color w:val="44546A" w:themeColor="text2"/>
      <w:sz w:val="18"/>
      <w:szCs w:val="18"/>
    </w:rPr>
  </w:style>
  <w:style w:type="character" w:styleId="Emphasis">
    <w:name w:val="Emphasis"/>
    <w:basedOn w:val="DefaultParagraphFont"/>
    <w:uiPriority w:val="20"/>
    <w:qFormat/>
    <w:rsid w:val="00B674AF"/>
    <w:rPr>
      <w:i/>
      <w:iCs/>
    </w:rPr>
  </w:style>
  <w:style w:type="character" w:customStyle="1" w:styleId="Heading4Char">
    <w:name w:val="Heading 4 Char"/>
    <w:basedOn w:val="DefaultParagraphFont"/>
    <w:link w:val="Heading4"/>
    <w:uiPriority w:val="9"/>
    <w:rsid w:val="00817D5C"/>
    <w:rPr>
      <w:rFonts w:ascii="Cambria" w:eastAsiaTheme="majorEastAsia" w:hAnsi="Cambria" w:cstheme="majorBidi"/>
      <w:i/>
      <w:iCs/>
      <w:sz w:val="24"/>
      <w:szCs w:val="24"/>
    </w:rPr>
  </w:style>
  <w:style w:type="character" w:customStyle="1" w:styleId="italic">
    <w:name w:val="italic"/>
    <w:basedOn w:val="DefaultParagraphFont"/>
    <w:rsid w:val="00D705CB"/>
  </w:style>
  <w:style w:type="paragraph" w:styleId="ListParagraph">
    <w:name w:val="List Paragraph"/>
    <w:basedOn w:val="Normal"/>
    <w:autoRedefine/>
    <w:uiPriority w:val="34"/>
    <w:qFormat/>
    <w:rsid w:val="00A95B39"/>
    <w:pPr>
      <w:numPr>
        <w:numId w:val="2"/>
      </w:numPr>
      <w:spacing w:before="120"/>
    </w:pPr>
    <w:rPr>
      <w:rFonts w:cstheme="minorHAnsi"/>
      <w:color w:val="000000" w:themeColor="text1"/>
    </w:rPr>
  </w:style>
  <w:style w:type="paragraph" w:customStyle="1" w:styleId="BlockQuote">
    <w:name w:val="Block Quote"/>
    <w:basedOn w:val="Normal"/>
    <w:next w:val="Normal"/>
    <w:qFormat/>
    <w:rsid w:val="00EC107E"/>
    <w:pPr>
      <w:spacing w:after="0" w:line="276" w:lineRule="auto"/>
      <w:ind w:left="720" w:right="720"/>
    </w:pPr>
    <w:rPr>
      <w:rFonts w:ascii="Verdana" w:hAnsi="Verdana" w:cstheme="minorHAnsi"/>
      <w:sz w:val="20"/>
      <w:szCs w:val="20"/>
    </w:rPr>
  </w:style>
  <w:style w:type="character" w:customStyle="1" w:styleId="reference-text">
    <w:name w:val="reference-text"/>
    <w:basedOn w:val="DefaultParagraphFont"/>
    <w:rsid w:val="00B010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98275">
      <w:bodyDiv w:val="1"/>
      <w:marLeft w:val="0"/>
      <w:marRight w:val="0"/>
      <w:marTop w:val="0"/>
      <w:marBottom w:val="0"/>
      <w:divBdr>
        <w:top w:val="none" w:sz="0" w:space="0" w:color="auto"/>
        <w:left w:val="none" w:sz="0" w:space="0" w:color="auto"/>
        <w:bottom w:val="none" w:sz="0" w:space="0" w:color="auto"/>
        <w:right w:val="none" w:sz="0" w:space="0" w:color="auto"/>
      </w:divBdr>
    </w:div>
    <w:div w:id="184904020">
      <w:bodyDiv w:val="1"/>
      <w:marLeft w:val="0"/>
      <w:marRight w:val="0"/>
      <w:marTop w:val="0"/>
      <w:marBottom w:val="0"/>
      <w:divBdr>
        <w:top w:val="none" w:sz="0" w:space="0" w:color="auto"/>
        <w:left w:val="none" w:sz="0" w:space="0" w:color="auto"/>
        <w:bottom w:val="none" w:sz="0" w:space="0" w:color="auto"/>
        <w:right w:val="none" w:sz="0" w:space="0" w:color="auto"/>
      </w:divBdr>
    </w:div>
    <w:div w:id="297033624">
      <w:bodyDiv w:val="1"/>
      <w:marLeft w:val="0"/>
      <w:marRight w:val="0"/>
      <w:marTop w:val="0"/>
      <w:marBottom w:val="0"/>
      <w:divBdr>
        <w:top w:val="none" w:sz="0" w:space="0" w:color="auto"/>
        <w:left w:val="none" w:sz="0" w:space="0" w:color="auto"/>
        <w:bottom w:val="none" w:sz="0" w:space="0" w:color="auto"/>
        <w:right w:val="none" w:sz="0" w:space="0" w:color="auto"/>
      </w:divBdr>
    </w:div>
    <w:div w:id="321276988">
      <w:bodyDiv w:val="1"/>
      <w:marLeft w:val="0"/>
      <w:marRight w:val="0"/>
      <w:marTop w:val="0"/>
      <w:marBottom w:val="0"/>
      <w:divBdr>
        <w:top w:val="none" w:sz="0" w:space="0" w:color="auto"/>
        <w:left w:val="none" w:sz="0" w:space="0" w:color="auto"/>
        <w:bottom w:val="none" w:sz="0" w:space="0" w:color="auto"/>
        <w:right w:val="none" w:sz="0" w:space="0" w:color="auto"/>
      </w:divBdr>
    </w:div>
    <w:div w:id="346753463">
      <w:bodyDiv w:val="1"/>
      <w:marLeft w:val="0"/>
      <w:marRight w:val="0"/>
      <w:marTop w:val="0"/>
      <w:marBottom w:val="0"/>
      <w:divBdr>
        <w:top w:val="none" w:sz="0" w:space="0" w:color="auto"/>
        <w:left w:val="none" w:sz="0" w:space="0" w:color="auto"/>
        <w:bottom w:val="none" w:sz="0" w:space="0" w:color="auto"/>
        <w:right w:val="none" w:sz="0" w:space="0" w:color="auto"/>
      </w:divBdr>
      <w:divsChild>
        <w:div w:id="233007345">
          <w:marLeft w:val="0"/>
          <w:marRight w:val="0"/>
          <w:marTop w:val="0"/>
          <w:marBottom w:val="0"/>
          <w:divBdr>
            <w:top w:val="none" w:sz="0" w:space="0" w:color="auto"/>
            <w:left w:val="none" w:sz="0" w:space="0" w:color="auto"/>
            <w:bottom w:val="none" w:sz="0" w:space="0" w:color="auto"/>
            <w:right w:val="none" w:sz="0" w:space="0" w:color="auto"/>
          </w:divBdr>
        </w:div>
      </w:divsChild>
    </w:div>
    <w:div w:id="407505510">
      <w:bodyDiv w:val="1"/>
      <w:marLeft w:val="0"/>
      <w:marRight w:val="0"/>
      <w:marTop w:val="0"/>
      <w:marBottom w:val="0"/>
      <w:divBdr>
        <w:top w:val="none" w:sz="0" w:space="0" w:color="auto"/>
        <w:left w:val="none" w:sz="0" w:space="0" w:color="auto"/>
        <w:bottom w:val="none" w:sz="0" w:space="0" w:color="auto"/>
        <w:right w:val="none" w:sz="0" w:space="0" w:color="auto"/>
      </w:divBdr>
    </w:div>
    <w:div w:id="474225261">
      <w:bodyDiv w:val="1"/>
      <w:marLeft w:val="0"/>
      <w:marRight w:val="0"/>
      <w:marTop w:val="0"/>
      <w:marBottom w:val="0"/>
      <w:divBdr>
        <w:top w:val="none" w:sz="0" w:space="0" w:color="auto"/>
        <w:left w:val="none" w:sz="0" w:space="0" w:color="auto"/>
        <w:bottom w:val="none" w:sz="0" w:space="0" w:color="auto"/>
        <w:right w:val="none" w:sz="0" w:space="0" w:color="auto"/>
      </w:divBdr>
    </w:div>
    <w:div w:id="488400768">
      <w:bodyDiv w:val="1"/>
      <w:marLeft w:val="0"/>
      <w:marRight w:val="0"/>
      <w:marTop w:val="0"/>
      <w:marBottom w:val="0"/>
      <w:divBdr>
        <w:top w:val="none" w:sz="0" w:space="0" w:color="auto"/>
        <w:left w:val="none" w:sz="0" w:space="0" w:color="auto"/>
        <w:bottom w:val="none" w:sz="0" w:space="0" w:color="auto"/>
        <w:right w:val="none" w:sz="0" w:space="0" w:color="auto"/>
      </w:divBdr>
    </w:div>
    <w:div w:id="564881472">
      <w:bodyDiv w:val="1"/>
      <w:marLeft w:val="0"/>
      <w:marRight w:val="0"/>
      <w:marTop w:val="0"/>
      <w:marBottom w:val="0"/>
      <w:divBdr>
        <w:top w:val="none" w:sz="0" w:space="0" w:color="auto"/>
        <w:left w:val="none" w:sz="0" w:space="0" w:color="auto"/>
        <w:bottom w:val="none" w:sz="0" w:space="0" w:color="auto"/>
        <w:right w:val="none" w:sz="0" w:space="0" w:color="auto"/>
      </w:divBdr>
    </w:div>
    <w:div w:id="727873932">
      <w:bodyDiv w:val="1"/>
      <w:marLeft w:val="0"/>
      <w:marRight w:val="0"/>
      <w:marTop w:val="0"/>
      <w:marBottom w:val="0"/>
      <w:divBdr>
        <w:top w:val="none" w:sz="0" w:space="0" w:color="auto"/>
        <w:left w:val="none" w:sz="0" w:space="0" w:color="auto"/>
        <w:bottom w:val="none" w:sz="0" w:space="0" w:color="auto"/>
        <w:right w:val="none" w:sz="0" w:space="0" w:color="auto"/>
      </w:divBdr>
    </w:div>
    <w:div w:id="748429497">
      <w:bodyDiv w:val="1"/>
      <w:marLeft w:val="0"/>
      <w:marRight w:val="0"/>
      <w:marTop w:val="0"/>
      <w:marBottom w:val="0"/>
      <w:divBdr>
        <w:top w:val="none" w:sz="0" w:space="0" w:color="auto"/>
        <w:left w:val="none" w:sz="0" w:space="0" w:color="auto"/>
        <w:bottom w:val="none" w:sz="0" w:space="0" w:color="auto"/>
        <w:right w:val="none" w:sz="0" w:space="0" w:color="auto"/>
      </w:divBdr>
    </w:div>
    <w:div w:id="833374947">
      <w:bodyDiv w:val="1"/>
      <w:marLeft w:val="0"/>
      <w:marRight w:val="0"/>
      <w:marTop w:val="0"/>
      <w:marBottom w:val="0"/>
      <w:divBdr>
        <w:top w:val="none" w:sz="0" w:space="0" w:color="auto"/>
        <w:left w:val="none" w:sz="0" w:space="0" w:color="auto"/>
        <w:bottom w:val="none" w:sz="0" w:space="0" w:color="auto"/>
        <w:right w:val="none" w:sz="0" w:space="0" w:color="auto"/>
      </w:divBdr>
    </w:div>
    <w:div w:id="853762238">
      <w:bodyDiv w:val="1"/>
      <w:marLeft w:val="0"/>
      <w:marRight w:val="0"/>
      <w:marTop w:val="0"/>
      <w:marBottom w:val="0"/>
      <w:divBdr>
        <w:top w:val="none" w:sz="0" w:space="0" w:color="auto"/>
        <w:left w:val="none" w:sz="0" w:space="0" w:color="auto"/>
        <w:bottom w:val="none" w:sz="0" w:space="0" w:color="auto"/>
        <w:right w:val="none" w:sz="0" w:space="0" w:color="auto"/>
      </w:divBdr>
    </w:div>
    <w:div w:id="886333863">
      <w:bodyDiv w:val="1"/>
      <w:marLeft w:val="0"/>
      <w:marRight w:val="0"/>
      <w:marTop w:val="0"/>
      <w:marBottom w:val="0"/>
      <w:divBdr>
        <w:top w:val="none" w:sz="0" w:space="0" w:color="auto"/>
        <w:left w:val="none" w:sz="0" w:space="0" w:color="auto"/>
        <w:bottom w:val="none" w:sz="0" w:space="0" w:color="auto"/>
        <w:right w:val="none" w:sz="0" w:space="0" w:color="auto"/>
      </w:divBdr>
    </w:div>
    <w:div w:id="951017895">
      <w:bodyDiv w:val="1"/>
      <w:marLeft w:val="0"/>
      <w:marRight w:val="0"/>
      <w:marTop w:val="0"/>
      <w:marBottom w:val="0"/>
      <w:divBdr>
        <w:top w:val="none" w:sz="0" w:space="0" w:color="auto"/>
        <w:left w:val="none" w:sz="0" w:space="0" w:color="auto"/>
        <w:bottom w:val="none" w:sz="0" w:space="0" w:color="auto"/>
        <w:right w:val="none" w:sz="0" w:space="0" w:color="auto"/>
      </w:divBdr>
    </w:div>
    <w:div w:id="1063337595">
      <w:bodyDiv w:val="1"/>
      <w:marLeft w:val="0"/>
      <w:marRight w:val="0"/>
      <w:marTop w:val="0"/>
      <w:marBottom w:val="0"/>
      <w:divBdr>
        <w:top w:val="none" w:sz="0" w:space="0" w:color="auto"/>
        <w:left w:val="none" w:sz="0" w:space="0" w:color="auto"/>
        <w:bottom w:val="none" w:sz="0" w:space="0" w:color="auto"/>
        <w:right w:val="none" w:sz="0" w:space="0" w:color="auto"/>
      </w:divBdr>
    </w:div>
    <w:div w:id="1090346443">
      <w:bodyDiv w:val="1"/>
      <w:marLeft w:val="0"/>
      <w:marRight w:val="0"/>
      <w:marTop w:val="0"/>
      <w:marBottom w:val="0"/>
      <w:divBdr>
        <w:top w:val="none" w:sz="0" w:space="0" w:color="auto"/>
        <w:left w:val="none" w:sz="0" w:space="0" w:color="auto"/>
        <w:bottom w:val="none" w:sz="0" w:space="0" w:color="auto"/>
        <w:right w:val="none" w:sz="0" w:space="0" w:color="auto"/>
      </w:divBdr>
    </w:div>
    <w:div w:id="1227494605">
      <w:bodyDiv w:val="1"/>
      <w:marLeft w:val="0"/>
      <w:marRight w:val="0"/>
      <w:marTop w:val="0"/>
      <w:marBottom w:val="0"/>
      <w:divBdr>
        <w:top w:val="none" w:sz="0" w:space="0" w:color="auto"/>
        <w:left w:val="none" w:sz="0" w:space="0" w:color="auto"/>
        <w:bottom w:val="none" w:sz="0" w:space="0" w:color="auto"/>
        <w:right w:val="none" w:sz="0" w:space="0" w:color="auto"/>
      </w:divBdr>
    </w:div>
    <w:div w:id="1256592184">
      <w:bodyDiv w:val="1"/>
      <w:marLeft w:val="0"/>
      <w:marRight w:val="0"/>
      <w:marTop w:val="0"/>
      <w:marBottom w:val="0"/>
      <w:divBdr>
        <w:top w:val="none" w:sz="0" w:space="0" w:color="auto"/>
        <w:left w:val="none" w:sz="0" w:space="0" w:color="auto"/>
        <w:bottom w:val="none" w:sz="0" w:space="0" w:color="auto"/>
        <w:right w:val="none" w:sz="0" w:space="0" w:color="auto"/>
      </w:divBdr>
    </w:div>
    <w:div w:id="1285308382">
      <w:bodyDiv w:val="1"/>
      <w:marLeft w:val="0"/>
      <w:marRight w:val="0"/>
      <w:marTop w:val="0"/>
      <w:marBottom w:val="0"/>
      <w:divBdr>
        <w:top w:val="none" w:sz="0" w:space="0" w:color="auto"/>
        <w:left w:val="none" w:sz="0" w:space="0" w:color="auto"/>
        <w:bottom w:val="none" w:sz="0" w:space="0" w:color="auto"/>
        <w:right w:val="none" w:sz="0" w:space="0" w:color="auto"/>
      </w:divBdr>
    </w:div>
    <w:div w:id="1403869132">
      <w:bodyDiv w:val="1"/>
      <w:marLeft w:val="0"/>
      <w:marRight w:val="0"/>
      <w:marTop w:val="0"/>
      <w:marBottom w:val="0"/>
      <w:divBdr>
        <w:top w:val="none" w:sz="0" w:space="0" w:color="auto"/>
        <w:left w:val="none" w:sz="0" w:space="0" w:color="auto"/>
        <w:bottom w:val="none" w:sz="0" w:space="0" w:color="auto"/>
        <w:right w:val="none" w:sz="0" w:space="0" w:color="auto"/>
      </w:divBdr>
    </w:div>
    <w:div w:id="1442412223">
      <w:bodyDiv w:val="1"/>
      <w:marLeft w:val="0"/>
      <w:marRight w:val="0"/>
      <w:marTop w:val="0"/>
      <w:marBottom w:val="0"/>
      <w:divBdr>
        <w:top w:val="none" w:sz="0" w:space="0" w:color="auto"/>
        <w:left w:val="none" w:sz="0" w:space="0" w:color="auto"/>
        <w:bottom w:val="none" w:sz="0" w:space="0" w:color="auto"/>
        <w:right w:val="none" w:sz="0" w:space="0" w:color="auto"/>
      </w:divBdr>
    </w:div>
    <w:div w:id="1445927934">
      <w:bodyDiv w:val="1"/>
      <w:marLeft w:val="0"/>
      <w:marRight w:val="0"/>
      <w:marTop w:val="0"/>
      <w:marBottom w:val="0"/>
      <w:divBdr>
        <w:top w:val="none" w:sz="0" w:space="0" w:color="auto"/>
        <w:left w:val="none" w:sz="0" w:space="0" w:color="auto"/>
        <w:bottom w:val="none" w:sz="0" w:space="0" w:color="auto"/>
        <w:right w:val="none" w:sz="0" w:space="0" w:color="auto"/>
      </w:divBdr>
      <w:divsChild>
        <w:div w:id="1327513556">
          <w:marLeft w:val="0"/>
          <w:marRight w:val="0"/>
          <w:marTop w:val="0"/>
          <w:marBottom w:val="0"/>
          <w:divBdr>
            <w:top w:val="none" w:sz="0" w:space="0" w:color="auto"/>
            <w:left w:val="none" w:sz="0" w:space="0" w:color="auto"/>
            <w:bottom w:val="none" w:sz="0" w:space="0" w:color="auto"/>
            <w:right w:val="none" w:sz="0" w:space="0" w:color="auto"/>
          </w:divBdr>
        </w:div>
      </w:divsChild>
    </w:div>
    <w:div w:id="1521242539">
      <w:bodyDiv w:val="1"/>
      <w:marLeft w:val="0"/>
      <w:marRight w:val="0"/>
      <w:marTop w:val="0"/>
      <w:marBottom w:val="0"/>
      <w:divBdr>
        <w:top w:val="none" w:sz="0" w:space="0" w:color="auto"/>
        <w:left w:val="none" w:sz="0" w:space="0" w:color="auto"/>
        <w:bottom w:val="none" w:sz="0" w:space="0" w:color="auto"/>
        <w:right w:val="none" w:sz="0" w:space="0" w:color="auto"/>
      </w:divBdr>
      <w:divsChild>
        <w:div w:id="2061853625">
          <w:marLeft w:val="0"/>
          <w:marRight w:val="0"/>
          <w:marTop w:val="0"/>
          <w:marBottom w:val="0"/>
          <w:divBdr>
            <w:top w:val="none" w:sz="0" w:space="0" w:color="auto"/>
            <w:left w:val="none" w:sz="0" w:space="0" w:color="auto"/>
            <w:bottom w:val="none" w:sz="0" w:space="0" w:color="auto"/>
            <w:right w:val="none" w:sz="0" w:space="0" w:color="auto"/>
          </w:divBdr>
        </w:div>
      </w:divsChild>
    </w:div>
    <w:div w:id="1531457010">
      <w:bodyDiv w:val="1"/>
      <w:marLeft w:val="0"/>
      <w:marRight w:val="0"/>
      <w:marTop w:val="0"/>
      <w:marBottom w:val="0"/>
      <w:divBdr>
        <w:top w:val="none" w:sz="0" w:space="0" w:color="auto"/>
        <w:left w:val="none" w:sz="0" w:space="0" w:color="auto"/>
        <w:bottom w:val="none" w:sz="0" w:space="0" w:color="auto"/>
        <w:right w:val="none" w:sz="0" w:space="0" w:color="auto"/>
      </w:divBdr>
    </w:div>
    <w:div w:id="1537741898">
      <w:bodyDiv w:val="1"/>
      <w:marLeft w:val="0"/>
      <w:marRight w:val="0"/>
      <w:marTop w:val="0"/>
      <w:marBottom w:val="0"/>
      <w:divBdr>
        <w:top w:val="none" w:sz="0" w:space="0" w:color="auto"/>
        <w:left w:val="none" w:sz="0" w:space="0" w:color="auto"/>
        <w:bottom w:val="none" w:sz="0" w:space="0" w:color="auto"/>
        <w:right w:val="none" w:sz="0" w:space="0" w:color="auto"/>
      </w:divBdr>
    </w:div>
    <w:div w:id="1610963249">
      <w:bodyDiv w:val="1"/>
      <w:marLeft w:val="0"/>
      <w:marRight w:val="0"/>
      <w:marTop w:val="0"/>
      <w:marBottom w:val="0"/>
      <w:divBdr>
        <w:top w:val="none" w:sz="0" w:space="0" w:color="auto"/>
        <w:left w:val="none" w:sz="0" w:space="0" w:color="auto"/>
        <w:bottom w:val="none" w:sz="0" w:space="0" w:color="auto"/>
        <w:right w:val="none" w:sz="0" w:space="0" w:color="auto"/>
      </w:divBdr>
    </w:div>
    <w:div w:id="1620842541">
      <w:bodyDiv w:val="1"/>
      <w:marLeft w:val="0"/>
      <w:marRight w:val="0"/>
      <w:marTop w:val="0"/>
      <w:marBottom w:val="0"/>
      <w:divBdr>
        <w:top w:val="none" w:sz="0" w:space="0" w:color="auto"/>
        <w:left w:val="none" w:sz="0" w:space="0" w:color="auto"/>
        <w:bottom w:val="none" w:sz="0" w:space="0" w:color="auto"/>
        <w:right w:val="none" w:sz="0" w:space="0" w:color="auto"/>
      </w:divBdr>
    </w:div>
    <w:div w:id="1656492321">
      <w:bodyDiv w:val="1"/>
      <w:marLeft w:val="0"/>
      <w:marRight w:val="0"/>
      <w:marTop w:val="0"/>
      <w:marBottom w:val="0"/>
      <w:divBdr>
        <w:top w:val="none" w:sz="0" w:space="0" w:color="auto"/>
        <w:left w:val="none" w:sz="0" w:space="0" w:color="auto"/>
        <w:bottom w:val="none" w:sz="0" w:space="0" w:color="auto"/>
        <w:right w:val="none" w:sz="0" w:space="0" w:color="auto"/>
      </w:divBdr>
    </w:div>
    <w:div w:id="1659922759">
      <w:bodyDiv w:val="1"/>
      <w:marLeft w:val="0"/>
      <w:marRight w:val="0"/>
      <w:marTop w:val="0"/>
      <w:marBottom w:val="0"/>
      <w:divBdr>
        <w:top w:val="none" w:sz="0" w:space="0" w:color="auto"/>
        <w:left w:val="none" w:sz="0" w:space="0" w:color="auto"/>
        <w:bottom w:val="none" w:sz="0" w:space="0" w:color="auto"/>
        <w:right w:val="none" w:sz="0" w:space="0" w:color="auto"/>
      </w:divBdr>
    </w:div>
    <w:div w:id="1669753430">
      <w:bodyDiv w:val="1"/>
      <w:marLeft w:val="0"/>
      <w:marRight w:val="0"/>
      <w:marTop w:val="0"/>
      <w:marBottom w:val="0"/>
      <w:divBdr>
        <w:top w:val="none" w:sz="0" w:space="0" w:color="auto"/>
        <w:left w:val="none" w:sz="0" w:space="0" w:color="auto"/>
        <w:bottom w:val="none" w:sz="0" w:space="0" w:color="auto"/>
        <w:right w:val="none" w:sz="0" w:space="0" w:color="auto"/>
      </w:divBdr>
    </w:div>
    <w:div w:id="1746146664">
      <w:bodyDiv w:val="1"/>
      <w:marLeft w:val="0"/>
      <w:marRight w:val="0"/>
      <w:marTop w:val="0"/>
      <w:marBottom w:val="0"/>
      <w:divBdr>
        <w:top w:val="none" w:sz="0" w:space="0" w:color="auto"/>
        <w:left w:val="none" w:sz="0" w:space="0" w:color="auto"/>
        <w:bottom w:val="none" w:sz="0" w:space="0" w:color="auto"/>
        <w:right w:val="none" w:sz="0" w:space="0" w:color="auto"/>
      </w:divBdr>
    </w:div>
    <w:div w:id="1746760952">
      <w:bodyDiv w:val="1"/>
      <w:marLeft w:val="0"/>
      <w:marRight w:val="0"/>
      <w:marTop w:val="0"/>
      <w:marBottom w:val="0"/>
      <w:divBdr>
        <w:top w:val="none" w:sz="0" w:space="0" w:color="auto"/>
        <w:left w:val="none" w:sz="0" w:space="0" w:color="auto"/>
        <w:bottom w:val="none" w:sz="0" w:space="0" w:color="auto"/>
        <w:right w:val="none" w:sz="0" w:space="0" w:color="auto"/>
      </w:divBdr>
    </w:div>
    <w:div w:id="1818180876">
      <w:bodyDiv w:val="1"/>
      <w:marLeft w:val="0"/>
      <w:marRight w:val="0"/>
      <w:marTop w:val="0"/>
      <w:marBottom w:val="0"/>
      <w:divBdr>
        <w:top w:val="none" w:sz="0" w:space="0" w:color="auto"/>
        <w:left w:val="none" w:sz="0" w:space="0" w:color="auto"/>
        <w:bottom w:val="none" w:sz="0" w:space="0" w:color="auto"/>
        <w:right w:val="none" w:sz="0" w:space="0" w:color="auto"/>
      </w:divBdr>
    </w:div>
    <w:div w:id="1919515637">
      <w:bodyDiv w:val="1"/>
      <w:marLeft w:val="0"/>
      <w:marRight w:val="0"/>
      <w:marTop w:val="0"/>
      <w:marBottom w:val="0"/>
      <w:divBdr>
        <w:top w:val="none" w:sz="0" w:space="0" w:color="auto"/>
        <w:left w:val="none" w:sz="0" w:space="0" w:color="auto"/>
        <w:bottom w:val="none" w:sz="0" w:space="0" w:color="auto"/>
        <w:right w:val="none" w:sz="0" w:space="0" w:color="auto"/>
      </w:divBdr>
    </w:div>
    <w:div w:id="1926571653">
      <w:bodyDiv w:val="1"/>
      <w:marLeft w:val="0"/>
      <w:marRight w:val="0"/>
      <w:marTop w:val="0"/>
      <w:marBottom w:val="0"/>
      <w:divBdr>
        <w:top w:val="none" w:sz="0" w:space="0" w:color="auto"/>
        <w:left w:val="none" w:sz="0" w:space="0" w:color="auto"/>
        <w:bottom w:val="none" w:sz="0" w:space="0" w:color="auto"/>
        <w:right w:val="none" w:sz="0" w:space="0" w:color="auto"/>
      </w:divBdr>
    </w:div>
    <w:div w:id="1954095755">
      <w:bodyDiv w:val="1"/>
      <w:marLeft w:val="0"/>
      <w:marRight w:val="0"/>
      <w:marTop w:val="0"/>
      <w:marBottom w:val="0"/>
      <w:divBdr>
        <w:top w:val="none" w:sz="0" w:space="0" w:color="auto"/>
        <w:left w:val="none" w:sz="0" w:space="0" w:color="auto"/>
        <w:bottom w:val="none" w:sz="0" w:space="0" w:color="auto"/>
        <w:right w:val="none" w:sz="0" w:space="0" w:color="auto"/>
      </w:divBdr>
    </w:div>
    <w:div w:id="1970281829">
      <w:bodyDiv w:val="1"/>
      <w:marLeft w:val="0"/>
      <w:marRight w:val="0"/>
      <w:marTop w:val="0"/>
      <w:marBottom w:val="0"/>
      <w:divBdr>
        <w:top w:val="none" w:sz="0" w:space="0" w:color="auto"/>
        <w:left w:val="none" w:sz="0" w:space="0" w:color="auto"/>
        <w:bottom w:val="none" w:sz="0" w:space="0" w:color="auto"/>
        <w:right w:val="none" w:sz="0" w:space="0" w:color="auto"/>
      </w:divBdr>
    </w:div>
    <w:div w:id="206321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1285F9564358245B696377D45118A5F" ma:contentTypeVersion="11" ma:contentTypeDescription="Create a new document." ma:contentTypeScope="" ma:versionID="c70635aa877d66cd9ff6fcf24d12a367">
  <xsd:schema xmlns:xsd="http://www.w3.org/2001/XMLSchema" xmlns:xs="http://www.w3.org/2001/XMLSchema" xmlns:p="http://schemas.microsoft.com/office/2006/metadata/properties" xmlns:ns3="6c41dd9c-944b-4aab-9ed0-3523d055a076" xmlns:ns4="e4cd7f4f-ecad-4759-a50c-105778f97b25" targetNamespace="http://schemas.microsoft.com/office/2006/metadata/properties" ma:root="true" ma:fieldsID="27be370672672c47a9814506563e310c" ns3:_="" ns4:_="">
    <xsd:import namespace="6c41dd9c-944b-4aab-9ed0-3523d055a076"/>
    <xsd:import namespace="e4cd7f4f-ecad-4759-a50c-105778f97b2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41dd9c-944b-4aab-9ed0-3523d055a07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cd7f4f-ecad-4759-a50c-105778f97b2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8F1970-43EF-4CF3-815F-1D47EC9204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D41F461-196E-464E-A0CF-4275334761C4}">
  <ds:schemaRefs>
    <ds:schemaRef ds:uri="http://schemas.openxmlformats.org/officeDocument/2006/bibliography"/>
  </ds:schemaRefs>
</ds:datastoreItem>
</file>

<file path=customXml/itemProps3.xml><?xml version="1.0" encoding="utf-8"?>
<ds:datastoreItem xmlns:ds="http://schemas.openxmlformats.org/officeDocument/2006/customXml" ds:itemID="{2C4A6CAD-BF1E-41BE-B111-BEB699D8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41dd9c-944b-4aab-9ed0-3523d055a076"/>
    <ds:schemaRef ds:uri="e4cd7f4f-ecad-4759-a50c-105778f97b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B550AD-BDEF-4203-9004-60FDCF97067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7</Pages>
  <Words>2388</Words>
  <Characters>13612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Martin</dc:creator>
  <cp:keywords/>
  <dc:description/>
  <cp:lastModifiedBy>Conrad, Martin</cp:lastModifiedBy>
  <cp:revision>26</cp:revision>
  <cp:lastPrinted>2023-01-27T16:59:00Z</cp:lastPrinted>
  <dcterms:created xsi:type="dcterms:W3CDTF">2023-02-07T17:06:00Z</dcterms:created>
  <dcterms:modified xsi:type="dcterms:W3CDTF">2023-02-15T22:22:00Z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0x01010001285F9564358245B696377D45118A5F</vt:lpwstr>
  </property>
</Properties>
</file>