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360"/>
        <w:jc w:val="center"/>
      </w:pPr>
      <w:r>
        <w:rPr>
          <w:rFonts w:ascii="Arial" w:hAnsi="Arial"/>
          <w:b/>
          <w:color w:val="17365D"/>
          <w:sz w:val="52"/>
        </w:rPr>
        <w:t>PLATAFORMA DE</w:t>
        <w:br/>
        <w:t>GOVERNANÇA EDUCACIONAL MUNICIPAL</w:t>
      </w:r>
    </w:p>
    <w:p>
      <w:pPr>
        <w:spacing w:after="240"/>
        <w:jc w:val="center"/>
      </w:pPr>
      <w:r>
        <w:rPr>
          <w:rFonts w:ascii="Arial" w:hAnsi="Arial"/>
          <w:b/>
          <w:color w:val="2F5597"/>
          <w:sz w:val="30"/>
        </w:rPr>
        <w:t>DOCUMENTO-MÃE  |  VOLUME 4</w:t>
      </w:r>
    </w:p>
    <w:p>
      <w:pPr>
        <w:spacing w:after="80"/>
        <w:jc w:val="center"/>
      </w:pPr>
      <w:r>
        <w:rPr>
          <w:rFonts w:ascii="Arial" w:hAnsi="Arial"/>
          <w:b/>
          <w:color w:val="0F6B6D"/>
          <w:sz w:val="36"/>
        </w:rPr>
        <w:t>INSTRUMENTOS OPERACIONAIS, MODELOS E KIT DE IMPLANTAÇÃO</w:t>
      </w:r>
    </w:p>
    <w:p>
      <w:pPr>
        <w:spacing w:after="560"/>
        <w:jc w:val="center"/>
      </w:pPr>
      <w:r>
        <w:rPr>
          <w:rFonts w:ascii="Arial" w:hAnsi="Arial"/>
          <w:color w:val="243447"/>
          <w:sz w:val="24"/>
        </w:rPr>
        <w:t>BNCC Computação — execução, evidências, monitoramento e comercialização replicável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22"/>
              </w:rPr>
              <w:t>EXECUTAR</w:t>
              <w:br/>
            </w:r>
            <w:r>
              <w:rPr>
                <w:rFonts w:ascii="Arial" w:hAnsi="Arial"/>
                <w:color w:val="243447"/>
                <w:sz w:val="18"/>
              </w:rPr>
              <w:t>checklists, matrizes, planos e modelos</w:t>
            </w:r>
          </w:p>
        </w:tc>
        <w:tc>
          <w:tcPr>
            <w:tcW w:type="dxa" w:w="4929"/>
            <w:shd w:fill="E8F4F3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22"/>
              </w:rPr>
              <w:t>COMPROVAR</w:t>
              <w:br/>
            </w:r>
            <w:r>
              <w:rPr>
                <w:rFonts w:ascii="Arial" w:hAnsi="Arial"/>
                <w:color w:val="243447"/>
                <w:sz w:val="18"/>
              </w:rPr>
              <w:t>dossiê de evidências e trilha documental</w:t>
            </w:r>
          </w:p>
        </w:tc>
      </w:tr>
      <w:tr>
        <w:tc>
          <w:tcPr>
            <w:tcW w:type="dxa" w:w="4929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22"/>
              </w:rPr>
              <w:t>MONITORAR</w:t>
              <w:br/>
            </w:r>
            <w:r>
              <w:rPr>
                <w:rFonts w:ascii="Arial" w:hAnsi="Arial"/>
                <w:color w:val="243447"/>
                <w:sz w:val="18"/>
              </w:rPr>
              <w:t>indicadores, rubricas e relatórios</w:t>
            </w:r>
          </w:p>
        </w:tc>
        <w:tc>
          <w:tcPr>
            <w:tcW w:type="dxa" w:w="4929"/>
            <w:shd w:fill="E8F4F3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22"/>
              </w:rPr>
              <w:t>ESCALAR</w:t>
              <w:br/>
            </w:r>
            <w:r>
              <w:rPr>
                <w:rFonts w:ascii="Arial" w:hAnsi="Arial"/>
                <w:color w:val="243447"/>
                <w:sz w:val="18"/>
              </w:rPr>
              <w:t>proposta comercial e diagnóstico replicável</w:t>
            </w:r>
          </w:p>
        </w:tc>
      </w:tr>
    </w:tbl>
    <w:p>
      <w:pPr>
        <w:spacing w:before="680"/>
        <w:jc w:val="center"/>
      </w:pPr>
      <w:r>
        <w:rPr>
          <w:rFonts w:ascii="Arial" w:hAnsi="Arial"/>
          <w:color w:val="666666"/>
          <w:sz w:val="18"/>
        </w:rPr>
        <w:t>Versão 1.0  |  Setembro de 2026</w:t>
      </w:r>
    </w:p>
    <w:p>
      <w:pPr>
        <w:jc w:val="center"/>
      </w:pPr>
      <w:r>
        <w:rPr>
          <w:rFonts w:ascii="Arial" w:hAnsi="Arial"/>
          <w:color w:val="666666"/>
          <w:sz w:val="18"/>
        </w:rPr>
        <w:t>Modelo editável e parametrizável para redes municipais de ensino</w:t>
      </w:r>
    </w:p>
    <w:p>
      <w:r>
        <w:br w:type="page"/>
      </w:r>
    </w:p>
    <w:p>
      <w:pPr>
        <w:pStyle w:val="Heading1"/>
      </w:pPr>
      <w:r>
        <w:t>Ficha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25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Documento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Plataforma de Governança Educacional Municipal — Volume 4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Escopo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Instrumentos operacionais da solução BNCC Computação e kit de implantação replicável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Natureza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Modelos de trabalho editáveis; não substituem atos oficiais, análise jurídica, orientações do sistema de ensino ou formulários vigentes do MEC/FNDE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Público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Secretários de Educação, equipes técnicas, conselhos, gestores escolares, formadores, equipes de dados/TI e consultoria de implantação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Atualização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Revisar a cada ciclo regulatório, especialmente Fundeb/VAAR, PNE, orientações CNE/MEC e regras locais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Documento anterior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Volume 3 — Projeto completo da BNCC Computação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Próxima utilização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Personalização por município, proposta comercial, implantação e operação da plataforma</w:t>
            </w:r>
          </w:p>
        </w:tc>
      </w:tr>
    </w:tbl>
    <w:p>
      <w:pPr>
        <w:spacing w:after="20"/>
      </w:pPr>
    </w:p>
    <w:p>
      <w:pPr>
        <w:pStyle w:val="Heading2"/>
      </w:pPr>
      <w:r>
        <w:t>Como usar este volume</w:t>
      </w:r>
    </w:p>
    <w:p>
      <w:pPr>
        <w:spacing w:after="100" w:before="0"/>
      </w:pPr>
      <w:r>
        <w:rPr>
          <w:rFonts w:ascii="Arial" w:hAnsi="Arial"/>
        </w:rPr>
        <w:t>Este volume transforma a arquitetura conceitual e o projeto da BNCC Computação em um conjunto de instrumentos executáveis. Cada modelo pode ser utilizado isoladamente, mas o maior valor aparece quando eles funcionam como um fluxo único: diagnóstico → decisão → formalização → formação → implementação → evidência → monitoramento → avaliação → melhoria.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5D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D9A441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A441"/>
              </w:rPr>
              <w:t xml:space="preserve">Regra de uso.  </w:t>
            </w:r>
            <w:r>
              <w:rPr>
                <w:rFonts w:ascii="Arial" w:hAnsi="Arial"/>
                <w:color w:val="243447"/>
              </w:rPr>
              <w:t>Os modelos jurídicos e os checklists de VAAR/Simec devem ser confrontados com a norma vigente do ciclo e revisados pela assessoria jurídica, pelo Conselho Municipal de Educação ou pelo órgão competente do sistema de ensino.</w:t>
            </w:r>
          </w:p>
        </w:tc>
      </w:tr>
    </w:tbl>
    <w:p>
      <w:pPr>
        <w:spacing w:after="20"/>
      </w:pPr>
    </w:p>
    <w:p>
      <w:pPr>
        <w:pStyle w:val="Heading1"/>
      </w:pPr>
      <w:r>
        <w:t>Sumário executivo</w:t>
      </w:r>
    </w:p>
    <w:p>
      <w:pPr>
        <w:spacing w:after="100" w:before="0"/>
      </w:pPr>
      <w:r>
        <w:rPr>
          <w:rFonts w:ascii="Arial" w:hAnsi="Arial"/>
        </w:rPr>
        <w:t>O Volume 4 é o kit operacional da solução BNCC Computação. Ele foi desenhado para reduzir três riscos recorrentes das redes municipais: possuir norma sem implementação, executar ações sem evidências organizadas e contratar formação sem capacidade de monitorar alcance, qualidade e impacto.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04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Bloco</w:t>
            </w:r>
          </w:p>
        </w:tc>
        <w:tc>
          <w:tcPr>
            <w:tcW w:type="dxa" w:w="3572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O que resolve</w:t>
            </w:r>
          </w:p>
        </w:tc>
        <w:tc>
          <w:tcPr>
            <w:tcW w:type="dxa" w:w="3855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Instrumentos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A. Conformidade e diagnóstico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Entender situação normativa, curricular e operacional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1 a 4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B. Planejamento municipal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Transformar lacunas em plano executável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5 a 7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C. Escola e professor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Levar a política ao PPP, à formação e à prática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8 a 13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D. Monitoramento e dados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Produzir evidências, indicadores e relatórios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14 a 19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E. Gestão e sustentabilidade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Controlar riscos, governança e implantação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20 e 23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F. Comercialização replicável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Diagnosticar, dimensionar e vender a solução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21 e 22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2F5597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2F5597"/>
              </w:rPr>
              <w:t xml:space="preserve">Tese operacional.  </w:t>
            </w:r>
            <w:r>
              <w:rPr>
                <w:rFonts w:ascii="Arial" w:hAnsi="Arial"/>
                <w:color w:val="243447"/>
              </w:rPr>
              <w:t>A rede não deve apenas “ter BNCC Computação”. Ela precisa demonstrar que definiu como implementar, formou pessoas, orientou escolas, acompanha evidências e possui capacidade de corrigir a rota.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Mapa dos instrumentos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39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#</w:t>
            </w:r>
          </w:p>
        </w:tc>
        <w:tc>
          <w:tcPr>
            <w:tcW w:type="dxa" w:w="306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Instrumento</w:t>
            </w:r>
          </w:p>
        </w:tc>
        <w:tc>
          <w:tcPr>
            <w:tcW w:type="dxa" w:w="113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Bloco</w:t>
            </w:r>
          </w:p>
        </w:tc>
        <w:tc>
          <w:tcPr>
            <w:tcW w:type="dxa" w:w="39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#</w:t>
            </w:r>
          </w:p>
        </w:tc>
        <w:tc>
          <w:tcPr>
            <w:tcW w:type="dxa" w:w="306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Instrumento</w:t>
            </w:r>
          </w:p>
        </w:tc>
        <w:tc>
          <w:tcPr>
            <w:tcW w:type="dxa" w:w="113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Bloco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Checklist de entrada — BNCC Computação e VAAR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Conformidade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13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Ficha-padrão de evidência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Comprovação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2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Diagnóstico municipal de prontidão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Diagnóstico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14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Monitoramento bimestral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Monitoramento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3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Matriz de maturidade 0–4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Priorização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15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Relatório anual municipal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Prestação gerencial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4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Matriz de aderência curricular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Currículo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16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Dicionário de dados e indicadores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Dados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5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Plano Municipal de Implementação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Planejamento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17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Especificação de telas e fluxos da plataforma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Tecnologia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6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Minuta-base de orientação/ato e checklist jurídico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Formalização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18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Dossiê Simec/VAAR e controle de diligências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Conformidade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7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Plano 90–180–365 dias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Execução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19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Matriz LGPD e governança de dados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Privacidade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8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Plano escolar de uma página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Escola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20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Registro de riscos e pendências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Gestão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9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Checklist de atualização do PPP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Escola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21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Proposta comercial parametrizável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Comercial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10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Diagnóstico de competências docentes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Formação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22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Roteiro de diagnóstico comercial e escopo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Comercial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11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Plano detalhado das trilhas F0–F4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Formação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23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Termo de aceite, transição e sustentação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Encerramento</w:t>
            </w:r>
          </w:p>
        </w:tc>
      </w:tr>
      <w:tr>
        <w:trPr>
          <w:cantSplit/>
        </w:trPr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12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Rubricas de validação de planos e evidências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Qualidade</w:t>
            </w:r>
          </w:p>
        </w:tc>
        <w:tc>
          <w:tcPr>
            <w:tcW w:type="dxa" w:w="39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1. Checklist de entrada — BNCC Computação e VAAR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Identificar rapidamente se a rede está documentalmente preparada, quais evidências existem e quais lacunas exigem ação imediata.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Mapa de situação com status: comprovado, parcial, ausente, não aplicável ou pendente de validação.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Secretário(a), equipe pedagógica, jurídico/CME, equipe VAAR/Simec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Arial" w:hAnsi="Arial"/>
        </w:rPr>
        <w:t>Preencha com base em documentos existentes. Não marque “comprovado” apenas por relato verbal; associe sempre uma evidência ou responsável por localizá-la.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3515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56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OK</w:t>
            </w:r>
          </w:p>
        </w:tc>
        <w:tc>
          <w:tcPr>
            <w:tcW w:type="dxa" w:w="294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Evidência mínima</w:t>
            </w:r>
          </w:p>
        </w:tc>
        <w:tc>
          <w:tcPr>
            <w:tcW w:type="dxa" w:w="243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Observação/responsável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Referencial curricular alinhado à BNCC geral</w:t>
            </w:r>
          </w:p>
        </w:tc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[ ]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Documento + ato de aprovação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Computação contemplada no referencial curricular</w:t>
            </w:r>
          </w:p>
        </w:tc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[ ]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Referencial/adesão estadual + ato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Ato posterior ao normativo nacional quando currículo próprio</w:t>
            </w:r>
          </w:p>
        </w:tc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[ ]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Resolução/parecer/portaria aplicável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Registro da Condicionalidade V no Simec no ciclo aplicável</w:t>
            </w:r>
          </w:p>
        </w:tc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[ ]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Print/PDF/protocolo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Diligências identificadas e respondidas</w:t>
            </w:r>
          </w:p>
        </w:tc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[ ]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Histórico de diligência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Plano municipal de implementação</w:t>
            </w:r>
          </w:p>
        </w:tc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[ ]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Plano aprovado/validado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Orientação às escolas para PPP e planejamento</w:t>
            </w:r>
          </w:p>
        </w:tc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[ ]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Nota técnica/orientação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Estratégia de formação docente</w:t>
            </w:r>
          </w:p>
        </w:tc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[ ]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Plano/trilha/calendário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Rotina de monitoramento</w:t>
            </w:r>
          </w:p>
        </w:tc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[ ]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Instrumento bimestral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Repositório de evidências</w:t>
            </w:r>
          </w:p>
        </w:tc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[ ]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Pasta/plataforma com padrão de nomes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5D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D9A441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A441"/>
              </w:rPr>
              <w:t xml:space="preserve">Atenção ao ciclo 2026/2027.  </w:t>
            </w:r>
            <w:r>
              <w:rPr>
                <w:rFonts w:ascii="Arial" w:hAnsi="Arial"/>
                <w:color w:val="243447"/>
              </w:rPr>
              <w:t>A Resolução CIF nº 24/2026 vinculou a Condicionalidade V à existência de referencial alinhado também às normas de Computação na Educação Básica. O prazo de registro desse ciclo foi 31/08/2026. Para ciclos seguintes, confirmar a resolução e os prazos vigentes.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2. Diagnóstico municipal de prontidão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Levantar a situação inicial da rede em oito dimensões e produzir uma base objetiva para escopo, orçamento e cronograma.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Diagnóstico consolidado com achados, evidências, riscos e recomendações priorizadas.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Equipe central da SME, escolas, TI/dados, formação e consultoria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/>
          <w:color w:val="243447"/>
        </w:rPr>
        <w:t xml:space="preserve">Município: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UF: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Sistema de ensino: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Responsável pelo diagnóstico: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Data-base: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Número de escolas municipais: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Número de estudantes: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Número de professores: </w:t>
      </w:r>
      <w:r>
        <w:rPr>
          <w:rFonts w:ascii="Arial" w:hAnsi="Arial"/>
          <w:color w:val="808080"/>
        </w:rPr>
        <w:t>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4592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Perguntas-chave</w:t>
            </w:r>
          </w:p>
        </w:tc>
        <w:tc>
          <w:tcPr>
            <w:tcW w:type="dxa" w:w="3175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Fonte sugerida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Normativa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Há ato curricular válido? Há adesão ao referencial estadual? Há lacunas formais?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CME, SME, diário oficial, Simec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Curricular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Em quais etapas/anos a Computação aparece? Como estão distribuídos os três eixos?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Referencial, matrizes, orientações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Pedagógica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As escolas sabem como ensinar? Há materiais, planos e sequências?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PPP, planos, entrevistas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Formação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Quem já foi formado? Em qual carga horária? Há avaliação e certificação?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Base de RH/formação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Infraestrutura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Internet, dispositivos, laboratório e alternativas desplugadas são suficientes?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Inventário por escola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Dados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A rede possui cadastro, integração, indicadores e repositório de evidências?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Sistemas/planilhas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Governança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Há patrocinador, coordenação, comitê e responsabilidades?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Portarias/organograma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Resultados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Há avaliação de aprendizagem ou acompanhamento de implementação?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Avaliações e relatórios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2.1 Síntese e recomendações</w:t>
      </w:r>
    </w:p>
    <w:p>
      <w:pPr>
        <w:spacing w:after="100" w:before="0"/>
      </w:pPr>
      <w:r>
        <w:rPr>
          <w:rFonts w:ascii="Arial" w:hAnsi="Arial"/>
        </w:rPr>
        <w:t>Consolide somente achados que tenham evidência ou confirmação formal. Priorize problemas que bloqueiam conformidade, escala de formação, execução nas escolas ou qualidade dos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2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Força observada</w:t>
            </w:r>
          </w:p>
        </w:tc>
        <w:tc>
          <w:tcPr>
            <w:tcW w:type="dxa" w:w="192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Fragilidade</w:t>
            </w:r>
          </w:p>
        </w:tc>
        <w:tc>
          <w:tcPr>
            <w:tcW w:type="dxa" w:w="192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Risco se não agir</w:t>
            </w:r>
          </w:p>
        </w:tc>
        <w:tc>
          <w:tcPr>
            <w:tcW w:type="dxa" w:w="255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Ação recomendada</w:t>
            </w:r>
          </w:p>
        </w:tc>
        <w:tc>
          <w:tcPr>
            <w:tcW w:type="dxa" w:w="124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Prioridade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Alta / Média / Baixa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2F5597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2F5597"/>
              </w:rPr>
              <w:t xml:space="preserve">Saída do diagnóstico.  </w:t>
            </w:r>
            <w:r>
              <w:rPr>
                <w:rFonts w:ascii="Arial" w:hAnsi="Arial"/>
                <w:color w:val="243447"/>
              </w:rPr>
              <w:t>Finalizar esta página com três decisões: o que deve ser regularizado imediatamente, o que entra no primeiro ciclo de implantação e o que pode ficar para uma segunda onda.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3. Matriz de maturidade 0–4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Converter o diagnóstico em uma pontuação gerencial padronizada e comparável ao longo do tempo, sem confundir o índice com indicador oficial do MEC.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Índice interno de maturidade e radar de dimensões para priorização.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Gestão central, comitê de implementação e consultoria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476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Descrição operacional</w:t>
            </w:r>
          </w:p>
        </w:tc>
        <w:tc>
          <w:tcPr>
            <w:tcW w:type="dxa" w:w="300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Interpretação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0 — inexistente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Não há política, documento, rotina ou evidência.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Risco crítico; iniciar estruturação.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1 — inicial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Há iniciativas isoladas, sem padrão de rede.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Dependência de pessoas; baixa sustentabilidade.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2 — estruturando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Documentos e ações existem, mas cobertura e integração são parciais.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Necessita padronização e escala.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3 — implementado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Processos definidos, cobertura relevante e evidências regulares.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Consolidar qualidade e resultados.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4 — institucionalizado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Rotina integrada, indicadores, melhoria contínua e memória institucional.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Modelo maduro e replicável.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3969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181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Peso sugerido</w:t>
            </w:r>
          </w:p>
        </w:tc>
        <w:tc>
          <w:tcPr>
            <w:tcW w:type="dxa" w:w="170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Nota 0–4</w:t>
            </w:r>
          </w:p>
        </w:tc>
        <w:tc>
          <w:tcPr>
            <w:tcW w:type="dxa" w:w="209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Pontuação ponderada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Normativa e curricular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20%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Governança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10%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Formação docente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20%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Implementação nas escolas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20%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Dados e evidências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15%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Infraestrutura e recursos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10%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Avaliação e melhoria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5%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TOTAL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  <w:t>100%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6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2F5597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2F5597"/>
              </w:rPr>
              <w:t xml:space="preserve">Fórmula sugerida.  </w:t>
            </w:r>
            <w:r>
              <w:rPr>
                <w:rFonts w:ascii="Arial" w:hAnsi="Arial"/>
                <w:color w:val="243447"/>
              </w:rPr>
              <w:t>Maturidade (%) = soma [(nota da dimensão ÷ 4) × peso]. Faixas sugeridas: 0–24 crítico; 25–49 inicial; 50–69 em estruturação; 70–84 implementado; 85–100 institucionalizado. Ajustar pesos após validação local.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4. Matriz de aderência curricular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Mapear como os eixos e habilidades de Computação serão incorporados por etapa, ano/série e forma de oferta.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Matriz curricular municipal rastreável entre norma, currículo, planejamento e evidências.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Equipe curricular, formadores e Conselho Municipal de Educação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247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Etapa/ano</w:t>
            </w:r>
          </w:p>
        </w:tc>
        <w:tc>
          <w:tcPr>
            <w:tcW w:type="dxa" w:w="136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Eixo</w:t>
            </w:r>
          </w:p>
        </w:tc>
        <w:tc>
          <w:tcPr>
            <w:tcW w:type="dxa" w:w="198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Habilidade/objetivo</w:t>
            </w:r>
          </w:p>
        </w:tc>
        <w:tc>
          <w:tcPr>
            <w:tcW w:type="dxa" w:w="1587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Componente/área</w:t>
            </w:r>
          </w:p>
        </w:tc>
        <w:tc>
          <w:tcPr>
            <w:tcW w:type="dxa" w:w="130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Forma de oferta</w:t>
            </w:r>
          </w:p>
        </w:tc>
        <w:tc>
          <w:tcPr>
            <w:tcW w:type="dxa" w:w="1247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Carga/periodicidade</w:t>
            </w:r>
          </w:p>
        </w:tc>
        <w:tc>
          <w:tcPr>
            <w:tcW w:type="dxa" w:w="1417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Evidência curricular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Educação Infantil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Pensamento Computacional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Campos de experiência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Integrada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1º ano EF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Mundo Digital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2º ano EF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Cultura Digital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3º ano EF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Pensamento Computacional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4º ano EF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Mundo Digital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5º ano EF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Cultura Digital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6º–9º anos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Todos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Arial" w:hAnsi="Arial"/>
        </w:rPr>
        <w:t>Critérios de validação da matriz:</w:t>
      </w:r>
    </w:p>
    <w:p>
      <w:pPr>
        <w:spacing w:after="40"/>
      </w:pPr>
      <w:r>
        <w:rPr>
          <w:rFonts w:ascii="Arial" w:hAnsi="Arial"/>
          <w:color w:val="243447"/>
        </w:rPr>
        <w:t>[ ] progressão entre anos/etapas é explícita</w:t>
      </w:r>
    </w:p>
    <w:p>
      <w:pPr>
        <w:spacing w:after="40"/>
      </w:pPr>
      <w:r>
        <w:rPr>
          <w:rFonts w:ascii="Arial" w:hAnsi="Arial"/>
          <w:color w:val="243447"/>
        </w:rPr>
        <w:t>[ ] os três eixos aparecem ao longo do percurso</w:t>
      </w:r>
    </w:p>
    <w:p>
      <w:pPr>
        <w:spacing w:after="40"/>
      </w:pPr>
      <w:r>
        <w:rPr>
          <w:rFonts w:ascii="Arial" w:hAnsi="Arial"/>
          <w:color w:val="243447"/>
        </w:rPr>
        <w:t>[ ] a forma de oferta é exequível com a equipe disponível</w:t>
      </w:r>
    </w:p>
    <w:p>
      <w:pPr>
        <w:spacing w:after="40"/>
      </w:pPr>
      <w:r>
        <w:rPr>
          <w:rFonts w:ascii="Arial" w:hAnsi="Arial"/>
          <w:color w:val="243447"/>
        </w:rPr>
        <w:t>[ ] há coerência entre currículo, PPP e formação</w:t>
      </w:r>
    </w:p>
    <w:p>
      <w:pPr>
        <w:spacing w:after="40"/>
      </w:pPr>
      <w:r>
        <w:rPr>
          <w:rFonts w:ascii="Arial" w:hAnsi="Arial"/>
          <w:color w:val="243447"/>
        </w:rPr>
        <w:t>[ ] há indicação de evidência observável</w:t>
      </w:r>
    </w:p>
    <w:p>
      <w:pPr>
        <w:spacing w:after="40"/>
      </w:pPr>
      <w:r>
        <w:rPr>
          <w:rFonts w:ascii="Arial" w:hAnsi="Arial"/>
          <w:color w:val="243447"/>
        </w:rPr>
        <w:t>[ ] não se presume obrigatoriedade de disciplina específica quando a rede opta por integração curricular</w:t>
      </w: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5. Modelo de Plano Municipal de Implementação da BNCC Computação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Organizar a política em um documento executivo único, com objetivos, governança, etapas, metas, recursos, indicadores e evidências.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Plano Municipal de Implementação pronto para validação política, técnica e jurídica.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Gabinete/SME, CME, coordenação do programa e escolas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Arial" w:hAnsi="Arial"/>
        </w:rPr>
        <w:t>Estrutura-base sugerida do plano: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1. </w:t>
      </w:r>
      <w:r>
        <w:rPr>
          <w:rFonts w:ascii="Arial" w:hAnsi="Arial"/>
        </w:rPr>
        <w:t>Apresentação e justificativa municipal.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2. </w:t>
      </w:r>
      <w:r>
        <w:rPr>
          <w:rFonts w:ascii="Arial" w:hAnsi="Arial"/>
        </w:rPr>
        <w:t>Marco legal e curricular aplicável.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3. </w:t>
      </w:r>
      <w:r>
        <w:rPr>
          <w:rFonts w:ascii="Arial" w:hAnsi="Arial"/>
        </w:rPr>
        <w:t>Diagnóstico da rede e principais lacunas.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4. </w:t>
      </w:r>
      <w:r>
        <w:rPr>
          <w:rFonts w:ascii="Arial" w:hAnsi="Arial"/>
        </w:rPr>
        <w:t>Princípios e modelo de implementação curricular.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5. </w:t>
      </w:r>
      <w:r>
        <w:rPr>
          <w:rFonts w:ascii="Arial" w:hAnsi="Arial"/>
        </w:rPr>
        <w:t>Objetivo geral e objetivos específicos.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6. </w:t>
      </w:r>
      <w:r>
        <w:rPr>
          <w:rFonts w:ascii="Arial" w:hAnsi="Arial"/>
        </w:rPr>
        <w:t>Governança, responsabilidades e canais de decisão.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7. </w:t>
      </w:r>
      <w:r>
        <w:rPr>
          <w:rFonts w:ascii="Arial" w:hAnsi="Arial"/>
        </w:rPr>
        <w:t>Estratégia de formação continuada e certificação.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8. </w:t>
      </w:r>
      <w:r>
        <w:rPr>
          <w:rFonts w:ascii="Arial" w:hAnsi="Arial"/>
        </w:rPr>
        <w:t>Orientações para PPP, planejamento e práticas escolares.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9. </w:t>
      </w:r>
      <w:r>
        <w:rPr>
          <w:rFonts w:ascii="Arial" w:hAnsi="Arial"/>
        </w:rPr>
        <w:t>Infraestrutura, recursos e estratégias desplugadas.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10. </w:t>
      </w:r>
      <w:r>
        <w:rPr>
          <w:rFonts w:ascii="Arial" w:hAnsi="Arial"/>
        </w:rPr>
        <w:t>Indicadores, evidências e monitoramento bimestral.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11. </w:t>
      </w:r>
      <w:r>
        <w:rPr>
          <w:rFonts w:ascii="Arial" w:hAnsi="Arial"/>
        </w:rPr>
        <w:t>Avaliação da aprendizagem e melhoria contínua.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12. </w:t>
      </w:r>
      <w:r>
        <w:rPr>
          <w:rFonts w:ascii="Arial" w:hAnsi="Arial"/>
        </w:rPr>
        <w:t>Cronograma, riscos e sustentabilidade.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2835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Meta municipal</w:t>
            </w:r>
          </w:p>
        </w:tc>
        <w:tc>
          <w:tcPr>
            <w:tcW w:type="dxa" w:w="124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Linha de base</w:t>
            </w:r>
          </w:p>
        </w:tc>
        <w:tc>
          <w:tcPr>
            <w:tcW w:type="dxa" w:w="119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Meta anual</w:t>
            </w:r>
          </w:p>
        </w:tc>
        <w:tc>
          <w:tcPr>
            <w:tcW w:type="dxa" w:w="113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Prazo</w:t>
            </w:r>
          </w:p>
        </w:tc>
        <w:tc>
          <w:tcPr>
            <w:tcW w:type="dxa" w:w="153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170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Evidência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Professores com diagnóstico concluído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Professores certificados na formação-base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Escolas com PPP atualizado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Escolas com plano de implementação ativo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Turmas alcançadas por práticas de Computação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Evidências validadas no repositório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6. Minuta-base de orientação/ato e checklist jurídico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Fornecer uma estrutura inicial para formalização municipal, sem substituir a redação jurídica específica do sistema de ensino.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Minuta de trabalho + checklist para revisão pelo CME/assessoria jurídica.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SME, Conselho Municipal de Educação e assessoria jurídica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5D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D9A441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A441"/>
              </w:rPr>
              <w:t xml:space="preserve">Importante.  </w:t>
            </w:r>
            <w:r>
              <w:rPr>
                <w:rFonts w:ascii="Arial" w:hAnsi="Arial"/>
                <w:color w:val="243447"/>
              </w:rPr>
              <w:t>A minuta abaixo é um modelo técnico de organização. A natureza do ato (resolução, parecer, portaria, instrução normativa ou adesão) depende do sistema de ensino e das competências locais.</w:t>
            </w:r>
          </w:p>
        </w:tc>
      </w:tr>
    </w:tbl>
    <w:p>
      <w:pPr>
        <w:spacing w:after="20"/>
      </w:pPr>
    </w:p>
    <w:p>
      <w:pPr>
        <w:pStyle w:val="Heading2"/>
        <w:spacing w:after="100" w:before="0"/>
      </w:pPr>
      <w:r>
        <w:rPr>
          <w:rFonts w:ascii="Arial" w:hAnsi="Arial"/>
        </w:rPr>
        <w:t>MINUTA-BASE — ORIENTAÇÃO PARA IMPLEMENTAÇÃO DA COMPUTAÇÃO NA EDUCAÇÃO BÁSICA MUNICIPAL</w:t>
      </w:r>
    </w:p>
    <w:p>
      <w:pPr>
        <w:spacing w:after="100" w:before="0"/>
      </w:pPr>
      <w:r>
        <w:rPr>
          <w:rFonts w:ascii="Arial" w:hAnsi="Arial"/>
        </w:rPr>
        <w:t>Art. 1º  Estabelecer, no âmbito da Rede Municipal de Ensino de [MUNICÍPIO/UF], orientações para implementação das aprendizagens de Computação na Educação Básica, em consonância com o referencial curricular adotado pela rede e com as normas nacionais vigentes.</w:t>
      </w:r>
    </w:p>
    <w:p>
      <w:pPr>
        <w:spacing w:after="100" w:before="0"/>
      </w:pPr>
      <w:r>
        <w:rPr>
          <w:rFonts w:ascii="Arial" w:hAnsi="Arial"/>
        </w:rPr>
        <w:t>Art. 2º  A implementação deverá contemplar, de forma progressiva e adequada às etapas atendidas, os eixos de Pensamento Computacional, Mundo Digital e Cultura Digital.</w:t>
      </w:r>
    </w:p>
    <w:p>
      <w:pPr>
        <w:spacing w:after="100" w:before="0"/>
      </w:pPr>
      <w:r>
        <w:rPr>
          <w:rFonts w:ascii="Arial" w:hAnsi="Arial"/>
        </w:rPr>
        <w:t>Art. 3º  As unidades escolares deverão incorporar as orientações ao planejamento pedagógico e, quando cabível, atualizar seus Projetos Político-Pedagógicos e documentos correlatos.</w:t>
      </w:r>
    </w:p>
    <w:p>
      <w:pPr>
        <w:spacing w:after="100" w:before="0"/>
      </w:pPr>
      <w:r>
        <w:rPr>
          <w:rFonts w:ascii="Arial" w:hAnsi="Arial"/>
        </w:rPr>
        <w:t>Art. 4º  A Secretaria Municipal de Educação instituirá estratégia de formação continuada, acompanhamento, registro de evidências e monitoramento da implementação.</w:t>
      </w:r>
    </w:p>
    <w:p>
      <w:pPr>
        <w:spacing w:after="100" w:before="0"/>
      </w:pPr>
      <w:r>
        <w:rPr>
          <w:rFonts w:ascii="Arial" w:hAnsi="Arial"/>
        </w:rPr>
        <w:t>Art. 5º  A forma de oferta curricular observará o referencial adotado pela rede, a legislação aplicável e as condições locais, podendo ocorrer de forma integrada, transversal ou por componente específico quando formalmente definido.</w:t>
      </w:r>
    </w:p>
    <w:p>
      <w:pPr>
        <w:spacing w:after="100" w:before="0"/>
      </w:pPr>
      <w:r>
        <w:rPr>
          <w:rFonts w:ascii="Arial" w:hAnsi="Arial"/>
        </w:rPr>
        <w:t>Art. 6º  Caberá à Secretaria Municipal de Educação definir calendário, responsabilidades, instrumentos de monitoramento e critérios de avaliação da política.</w:t>
      </w:r>
    </w:p>
    <w:p>
      <w:pPr>
        <w:spacing w:after="100" w:before="0"/>
      </w:pPr>
      <w:r>
        <w:rPr>
          <w:rFonts w:ascii="Arial" w:hAnsi="Arial"/>
        </w:rPr>
        <w:t>Art. 7º  Este ato entra em vigor na data de sua publicação, sem prejuízo de ajustes determinados pelo sistema de ensino competente.</w:t>
      </w:r>
    </w:p>
    <w:p>
      <w:pPr>
        <w:pStyle w:val="Heading2"/>
        <w:spacing w:after="100" w:before="0"/>
      </w:pPr>
      <w:r>
        <w:rPr>
          <w:rFonts w:ascii="Arial" w:hAnsi="Arial"/>
        </w:rPr>
        <w:t>Checklist de revisão antes da publicação:</w:t>
      </w:r>
    </w:p>
    <w:p>
      <w:pPr>
        <w:spacing w:after="40"/>
      </w:pPr>
      <w:r>
        <w:rPr>
          <w:rFonts w:ascii="Arial" w:hAnsi="Arial"/>
          <w:color w:val="243447"/>
        </w:rPr>
        <w:t>[ ] competência legal do órgão emissor confirmada</w:t>
      </w:r>
    </w:p>
    <w:p>
      <w:pPr>
        <w:spacing w:after="40"/>
      </w:pPr>
      <w:r>
        <w:rPr>
          <w:rFonts w:ascii="Arial" w:hAnsi="Arial"/>
          <w:color w:val="243447"/>
        </w:rPr>
        <w:t>[ ] referencial curricular citado corretamente</w:t>
      </w:r>
    </w:p>
    <w:p>
      <w:pPr>
        <w:spacing w:after="40"/>
      </w:pPr>
      <w:r>
        <w:rPr>
          <w:rFonts w:ascii="Arial" w:hAnsi="Arial"/>
          <w:color w:val="243447"/>
        </w:rPr>
        <w:t>[ ] data e vigência coerentes com os atos anteriores</w:t>
      </w:r>
    </w:p>
    <w:p>
      <w:pPr>
        <w:spacing w:after="40"/>
      </w:pPr>
      <w:r>
        <w:rPr>
          <w:rFonts w:ascii="Arial" w:hAnsi="Arial"/>
          <w:color w:val="243447"/>
        </w:rPr>
        <w:t>[ ] etapas atendidas pela rede corretamente descritas</w:t>
      </w:r>
    </w:p>
    <w:p>
      <w:pPr>
        <w:spacing w:after="40"/>
      </w:pPr>
      <w:r>
        <w:rPr>
          <w:rFonts w:ascii="Arial" w:hAnsi="Arial"/>
          <w:color w:val="243447"/>
        </w:rPr>
        <w:t>[ ] forma de oferta não contradiz currículo vigente</w:t>
      </w:r>
    </w:p>
    <w:p>
      <w:pPr>
        <w:spacing w:after="40"/>
      </w:pPr>
      <w:r>
        <w:rPr>
          <w:rFonts w:ascii="Arial" w:hAnsi="Arial"/>
          <w:color w:val="243447"/>
        </w:rPr>
        <w:t>[ ] responsabilidades da SME e escolas estão claras</w:t>
      </w:r>
    </w:p>
    <w:p>
      <w:pPr>
        <w:spacing w:after="40"/>
      </w:pPr>
      <w:r>
        <w:rPr>
          <w:rFonts w:ascii="Arial" w:hAnsi="Arial"/>
          <w:color w:val="243447"/>
        </w:rPr>
        <w:t>[ ] CME/jurídico revisaram a minuta</w:t>
      </w:r>
    </w:p>
    <w:p>
      <w:pPr>
        <w:spacing w:after="40"/>
      </w:pPr>
      <w:r>
        <w:rPr>
          <w:rFonts w:ascii="Arial" w:hAnsi="Arial"/>
          <w:color w:val="243447"/>
        </w:rPr>
        <w:t>[ ] publicação e arquivamento previstos</w:t>
      </w:r>
    </w:p>
    <w:p>
      <w:pPr>
        <w:spacing w:after="40"/>
      </w:pPr>
      <w:r>
        <w:rPr>
          <w:rFonts w:ascii="Arial" w:hAnsi="Arial"/>
          <w:color w:val="243447"/>
        </w:rPr>
        <w:t>[ ] versão enviada ao repositório institucional</w:t>
      </w: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7. Plano 90–180–365 dias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Converter o plano municipal em uma sequência de entregas com prioridades e marcos de decisão.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Roadmap executivo de um ano, adequado ao grau de maturidade da rede.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Secretário(a), coordenação do programa e PMO/consultoria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7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Horizonte</w:t>
            </w:r>
          </w:p>
        </w:tc>
        <w:tc>
          <w:tcPr>
            <w:tcW w:type="dxa" w:w="243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4139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Entregas mínimas</w:t>
            </w:r>
          </w:p>
        </w:tc>
        <w:tc>
          <w:tcPr>
            <w:tcW w:type="dxa" w:w="170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Marco de decisão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0–90 dias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Organizar e regularizar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diagnóstico; dossiê normativo; governança; matriz curricular preliminar; desenho da formação; baseline de dados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GO para piloto/formação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91–180 dias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Implantar e testar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formação-base; planos escolares; PPP em atualização; pilotos pedagógicos; repositório; painel inicial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GO para escala de rede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181–365 dias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Escalar e institucionalizar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cobertura ampliada; monitoramento bimestral; avaliação; reconhecimento; relatório anual; plano do ciclo seguinte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renovação/expansão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311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Entrega</w:t>
            </w:r>
          </w:p>
        </w:tc>
        <w:tc>
          <w:tcPr>
            <w:tcW w:type="dxa" w:w="170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Responsável</w:t>
            </w:r>
          </w:p>
        </w:tc>
        <w:tc>
          <w:tcPr>
            <w:tcW w:type="dxa" w:w="113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Início</w:t>
            </w:r>
          </w:p>
        </w:tc>
        <w:tc>
          <w:tcPr>
            <w:tcW w:type="dxa" w:w="113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Fim</w:t>
            </w:r>
          </w:p>
        </w:tc>
        <w:tc>
          <w:tcPr>
            <w:tcW w:type="dxa" w:w="136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24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Dependência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Não iniciado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8. Plano escolar de uma página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Dar a cada escola um instrumento simples para traduzir a política municipal em ações próprias e monitoráveis.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Plano escolar sintético, aprovado pela gestão e acompanhado bimestralmente.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Direção, coordenação pedagógica e professores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/>
          <w:color w:val="243447"/>
        </w:rPr>
        <w:t xml:space="preserve">Escola: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INEP: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Gestor(a):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Coordenador(a):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Período de vigência: </w:t>
      </w:r>
      <w:r>
        <w:rPr>
          <w:rFonts w:ascii="Arial" w:hAnsi="Arial"/>
          <w:color w:val="808080"/>
        </w:rPr>
        <w:t>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Bloco</w:t>
            </w:r>
          </w:p>
        </w:tc>
        <w:tc>
          <w:tcPr>
            <w:tcW w:type="dxa" w:w="6690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 da escola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Público prioritário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Anos/turmas atendidos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Modelo de oferta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Professores responsáveis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Práticas prioritárias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Recursos disponíveis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Necessidades de formação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Riscos locais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Meta do semestre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Evidências que serão produzidas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Arial" w:hAnsi="Arial"/>
        </w:rPr>
        <w:t>Compromissos bimestrais: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020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Bimestre</w:t>
            </w:r>
          </w:p>
        </w:tc>
        <w:tc>
          <w:tcPr>
            <w:tcW w:type="dxa" w:w="2835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Ação principal</w:t>
            </w:r>
          </w:p>
        </w:tc>
        <w:tc>
          <w:tcPr>
            <w:tcW w:type="dxa" w:w="113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Turmas</w:t>
            </w:r>
          </w:p>
        </w:tc>
        <w:tc>
          <w:tcPr>
            <w:tcW w:type="dxa" w:w="192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Evidência</w:t>
            </w:r>
          </w:p>
        </w:tc>
        <w:tc>
          <w:tcPr>
            <w:tcW w:type="dxa" w:w="147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Responsável</w:t>
            </w:r>
          </w:p>
        </w:tc>
        <w:tc>
          <w:tcPr>
            <w:tcW w:type="dxa" w:w="124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1º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2º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3º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4º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9. Checklist de atualização do PPP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Orientar escolas sobre o que revisar no Projeto Político-Pedagógico para tornar a implementação coerente com a política municipal.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Registro de atualização do PPP com itens, responsáveis, versão e evidências.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Direção, coordenação pedagógica, conselho escolar e SME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38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Elemento do PPP</w:t>
            </w:r>
          </w:p>
        </w:tc>
        <w:tc>
          <w:tcPr>
            <w:tcW w:type="dxa" w:w="436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Verificar</w:t>
            </w:r>
          </w:p>
        </w:tc>
        <w:tc>
          <w:tcPr>
            <w:tcW w:type="dxa" w:w="90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Situação</w:t>
            </w:r>
          </w:p>
        </w:tc>
        <w:tc>
          <w:tcPr>
            <w:tcW w:type="dxa" w:w="226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Ação necessária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Caracterização da escola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Condições de conectividade, dispositivos e acesso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Princípios pedagógicos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Educação digital, ética, cidadania e inclusão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Organização curricular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Forma de oferta e articulação com componentes/áreas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Planejamento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Como habilidades e práticas serão incorporadas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Formação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Estratégia de desenvolvimento dos profissionais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Avaliação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Como a escola acompanhará aprendizagem e implementação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Inclusão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Acessibilidade e equidade de acesso às experiências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Participação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Envolvimento de famílias/comunidade quando pertinente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Evidências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Como registrar e arquivar práticas/relatórios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/>
          <w:color w:val="243447"/>
        </w:rPr>
        <w:t xml:space="preserve">Data da aprovação/revisão do PPP: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Instância que aprovou: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Link/arquivo da versão vigente: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10. Diagnóstico de competências docentes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Identificar repertório, confiança, experiência e necessidades formativas dos professores antes da trilha.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Perfil docente segmentado para personalização das formações F0–F4.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Professores, formadores e gestão de formação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Bloco</w:t>
            </w:r>
          </w:p>
        </w:tc>
        <w:tc>
          <w:tcPr>
            <w:tcW w:type="dxa" w:w="5102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Pergunta/indicador</w:t>
            </w:r>
          </w:p>
        </w:tc>
        <w:tc>
          <w:tcPr>
            <w:tcW w:type="dxa" w:w="249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Escala/resposta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Perfil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Etapa/ano e componente em que atua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Texto/lista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Conhecimento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Conhece os três eixos da BNCC Computação?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0 nenhum – 4 domina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Pensamento Computacional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Consegue planejar decomposição, padrões, abstração e algoritmos?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0–4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Mundo Digital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Compreende hardware, redes, dados e segurança em nível adequado à docência?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0–4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Cultura Digital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Trabalha ética, autoria, cidadania, uso crítico e responsável?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0–4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Planejamento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Consegue vincular habilidade a objetivo, atividade e evidência?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0–4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Prática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Já aplicou atividade de Computação com estudantes?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Nunca / ocasional / frequente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Tecnologia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Nível de autonomia com ferramentas digitais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0–4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Desplugada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Consegue aplicar práticas sem dispositivos?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0–4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Avaliação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Sabe avaliar processo e produto das atividades?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0–4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Disponibilidade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Carga horária e formato preferido para formação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Texto/lista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2F5597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2F5597"/>
              </w:rPr>
              <w:t xml:space="preserve">Classificação inicial sugerida.  </w:t>
            </w:r>
            <w:r>
              <w:rPr>
                <w:rFonts w:ascii="Arial" w:hAnsi="Arial"/>
                <w:color w:val="243447"/>
              </w:rPr>
              <w:t>F0 = sensibilização; F1 = fundamentos; F2 = planejamento; F3 = aplicação e evidências; F4 = liderança/mentoria. A alocação deve considerar diagnóstico, etapa de atuação e necessidades da rede.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11. Plano detalhado das trilhas F0–F4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Padronizar a oferta de formação, deixando carga horária e número de ações ajustáveis ao município.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Plano formativo com objetivos, produtos, avaliação, certificação e progressão.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Coordenação de formação, formadores e professores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47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Nível</w:t>
            </w:r>
          </w:p>
        </w:tc>
        <w:tc>
          <w:tcPr>
            <w:tcW w:type="dxa" w:w="187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255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Conteúdos-chave</w:t>
            </w:r>
          </w:p>
        </w:tc>
        <w:tc>
          <w:tcPr>
            <w:tcW w:type="dxa" w:w="198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Produto do cursista</w:t>
            </w:r>
          </w:p>
        </w:tc>
        <w:tc>
          <w:tcPr>
            <w:tcW w:type="dxa" w:w="181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F0 — Sensibilização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Compreender por que e para que implementar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marco curricular; três eixos; papel da escola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autodiagnóstico + compromisso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participação e diagnóstico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F1 — Fundamentos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Construir base conceitual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PC; Mundo Digital; Cultura Digital; práticas desplugadas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atividade guiada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atividade validada + avaliação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F2 — Planejamento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Traduzir currículo em aula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matriz; objetivos; metodologias; inclusão; avaliação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plano de aula/sequência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plano aprovado em rubrica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F3 — Aplicação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Executar, registrar e refletir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mediação; evidências; feedback; melhoria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prática aplicada + evidência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evidência validada + reflexão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F4 — Liderança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Criar capacidade interna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mentoria; curadoria; dados; comunidade de prática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plano de apoio a pares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entrega + atuação como multiplicador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005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6520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Decisão municipal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Carga horária total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Formato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Presencial / remoto / híbrido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Número de turmas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Tamanho máximo por turma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Critério de frequência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Critério de desempenho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Certificação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Reconhecimento/gamificação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Formadores responsáveis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Calendário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12. Rubricas de validação de planos e evidências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Criar um padrão de qualidade para aprovar planos de aula, práticas e evidências sem depender apenas de julgamento subjetivo.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Rubrica 0–3 para validação e feedback formativo.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Formadores, coordenação pedagógica e curadores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Critério</w:t>
            </w:r>
          </w:p>
        </w:tc>
        <w:tc>
          <w:tcPr>
            <w:tcW w:type="dxa" w:w="175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0 — ausente</w:t>
            </w:r>
          </w:p>
        </w:tc>
        <w:tc>
          <w:tcPr>
            <w:tcW w:type="dxa" w:w="175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1 — inicial</w:t>
            </w:r>
          </w:p>
        </w:tc>
        <w:tc>
          <w:tcPr>
            <w:tcW w:type="dxa" w:w="187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2 — adequado</w:t>
            </w:r>
          </w:p>
        </w:tc>
        <w:tc>
          <w:tcPr>
            <w:tcW w:type="dxa" w:w="187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3 — consistente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Alinhamento curricular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sem habilidade/objetivo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menção genérica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habilidade e objetivo coerentes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coerência + progressão clara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Estratégia pedagógica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atividade desconectada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procedimento pouco claro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metodologia viável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metodologia ativa e inclusiva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Eixo de Computação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não identificável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relação frágil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eixo claramente mobilizado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integra e aprofunda conceitos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Avaliação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não prevista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apenas presença/produto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critério observável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rubrica/feedback e melhoria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Evidência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inexistente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registro insuficiente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evidência mínima válida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evidência completa e contextualizada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Inclusão/ética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não considerado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menção genérica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adaptação/ética pertinente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acessibilidade e uso responsável incorporados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5D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D9A441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A441"/>
              </w:rPr>
              <w:t xml:space="preserve">Regra sugerida.  </w:t>
            </w:r>
            <w:r>
              <w:rPr>
                <w:rFonts w:ascii="Arial" w:hAnsi="Arial"/>
                <w:color w:val="243447"/>
              </w:rPr>
              <w:t>Plano/prática aprovado: média ≥ 2 e nenhum critério crítico com nota 0. O município pode definir critérios críticos conforme sua governança.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13. Ficha-padrão de evidência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Garantir que evidências produzidas pelas escolas sejam comparáveis, localizáveis e úteis à gestão.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Registro padronizado de prática, documento ou ação formativa.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Escolas, professores, formadores e curadoria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/>
          <w:color w:val="243447"/>
        </w:rPr>
        <w:t xml:space="preserve">Código da evidência: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Escola/INEP: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Bimestre: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Responsável: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Tipo de evidência: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Data da atividade: </w:t>
      </w:r>
      <w:r>
        <w:rPr>
          <w:rFonts w:ascii="Arial" w:hAnsi="Arial"/>
          <w:color w:val="808080"/>
        </w:rPr>
        <w:t>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123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Preenchimento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Objetivo da ação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Etapa/ano/turma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Eixo(s) da BNCC Computação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Habilidade/objetivo curricular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Descrição breve do que foi realizado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Quantidade de estudantes alcançados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Resultado/observação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Link/arquivo comprobatório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Consentimento/privacidade revisados?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Sim / Não / Não aplicável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Validação da coordenação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Aprovada / Ajuste solicitado / Rejeitada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Evidência mínima viável.  </w:t>
            </w:r>
            <w:r>
              <w:rPr>
                <w:rFonts w:ascii="Arial" w:hAnsi="Arial"/>
                <w:color w:val="243447"/>
              </w:rPr>
              <w:t>A evidência deve provar “o quê, onde, quando, com quem e com qual vínculo curricular”. Fotos de estudantes não são necessárias para comprovar a maior parte das ações; priorize registros que reduzam exposição de dados pessoais.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14. Monitoramento bimestral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Acompanhar implementação no ritmo escolar, detectar atrasos e produzir base para decisões da SME.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Painel bimestral por escola e consolidado municipal.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SME, gestores escolares e coordenação do programa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294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Indicador</w:t>
            </w:r>
          </w:p>
        </w:tc>
        <w:tc>
          <w:tcPr>
            <w:tcW w:type="dxa" w:w="90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B1</w:t>
            </w:r>
          </w:p>
        </w:tc>
        <w:tc>
          <w:tcPr>
            <w:tcW w:type="dxa" w:w="90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B2</w:t>
            </w:r>
          </w:p>
        </w:tc>
        <w:tc>
          <w:tcPr>
            <w:tcW w:type="dxa" w:w="90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B3</w:t>
            </w:r>
          </w:p>
        </w:tc>
        <w:tc>
          <w:tcPr>
            <w:tcW w:type="dxa" w:w="90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B4</w:t>
            </w:r>
          </w:p>
        </w:tc>
        <w:tc>
          <w:tcPr>
            <w:tcW w:type="dxa" w:w="124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Meta anual</w:t>
            </w:r>
          </w:p>
        </w:tc>
        <w:tc>
          <w:tcPr>
            <w:tcW w:type="dxa" w:w="170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Fonte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 professores com diagnóstico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 professores em formação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 professores certificados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 escolas com plano ativo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 escolas com PPP adequado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 escolas com prática registrada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Turmas alcançadas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Estudantes alcançados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Evidências aprovadas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Pendências críticas abertas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Arial" w:hAnsi="Arial"/>
        </w:rPr>
        <w:t>Semáforo de situação: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1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082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Critério gerencial sugerido</w:t>
            </w:r>
          </w:p>
        </w:tc>
        <w:tc>
          <w:tcPr>
            <w:tcW w:type="dxa" w:w="3855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Ação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Verde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≥ 90% da meta do período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Manter e disseminar boas práticas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Amarelo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70%–89%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Plano de recuperação com prazo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Vermelho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&lt; 70% ou pendência crítica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Intervenção e acompanhamento intensivo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Cinza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Dado não informado/indisponível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Cobrar fonte e tratar qualidade do dado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15. Modelo de relatório anual municipal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Consolidar o ciclo de implementação em documento de gestão, memória institucional e planejamento do ano seguinte.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Relatório anual com resultados, evidências, riscos, aprendizados e recomendações.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Secretário(a), prefeito(a), CME, gestão escolar e parceiros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Arial" w:hAnsi="Arial"/>
        </w:rPr>
        <w:t>Estrutura recomendada: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1. </w:t>
      </w:r>
      <w:r>
        <w:rPr>
          <w:rFonts w:ascii="Arial" w:hAnsi="Arial"/>
        </w:rPr>
        <w:t>Mensagem executiva e principais resultados.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2. </w:t>
      </w:r>
      <w:r>
        <w:rPr>
          <w:rFonts w:ascii="Arial" w:hAnsi="Arial"/>
        </w:rPr>
        <w:t>Contexto normativo e decisões do período.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3. </w:t>
      </w:r>
      <w:r>
        <w:rPr>
          <w:rFonts w:ascii="Arial" w:hAnsi="Arial"/>
        </w:rPr>
        <w:t>Cobertura: escolas, professores, turmas e estudantes.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4. </w:t>
      </w:r>
      <w:r>
        <w:rPr>
          <w:rFonts w:ascii="Arial" w:hAnsi="Arial"/>
        </w:rPr>
        <w:t>Formação continuada: participação, conclusão, certificação e avaliação.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5. </w:t>
      </w:r>
      <w:r>
        <w:rPr>
          <w:rFonts w:ascii="Arial" w:hAnsi="Arial"/>
        </w:rPr>
        <w:t>Implementação nas escolas: PPP, planos e práticas.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6. </w:t>
      </w:r>
      <w:r>
        <w:rPr>
          <w:rFonts w:ascii="Arial" w:hAnsi="Arial"/>
        </w:rPr>
        <w:t>Infraestrutura e recursos.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7. </w:t>
      </w:r>
      <w:r>
        <w:rPr>
          <w:rFonts w:ascii="Arial" w:hAnsi="Arial"/>
        </w:rPr>
        <w:t>Indicadores bimestrais e evolução anual.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8. </w:t>
      </w:r>
      <w:r>
        <w:rPr>
          <w:rFonts w:ascii="Arial" w:hAnsi="Arial"/>
        </w:rPr>
        <w:t>Avaliação de aprendizagem e exemplos de evidências.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9. </w:t>
      </w:r>
      <w:r>
        <w:rPr>
          <w:rFonts w:ascii="Arial" w:hAnsi="Arial"/>
        </w:rPr>
        <w:t>Riscos, pendências e ações corretivas.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10. </w:t>
      </w:r>
      <w:r>
        <w:rPr>
          <w:rFonts w:ascii="Arial" w:hAnsi="Arial"/>
        </w:rPr>
        <w:t>Investimentos e recursos mobilizados, quando aplicável.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11. </w:t>
      </w:r>
      <w:r>
        <w:rPr>
          <w:rFonts w:ascii="Arial" w:hAnsi="Arial"/>
        </w:rPr>
        <w:t>Conclusões e prioridades do próximo ciclo.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249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Indicador executivo</w:t>
            </w:r>
          </w:p>
        </w:tc>
        <w:tc>
          <w:tcPr>
            <w:tcW w:type="dxa" w:w="130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Linha de base</w:t>
            </w:r>
          </w:p>
        </w:tc>
        <w:tc>
          <w:tcPr>
            <w:tcW w:type="dxa" w:w="1417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Resultado anual</w:t>
            </w:r>
          </w:p>
        </w:tc>
        <w:tc>
          <w:tcPr>
            <w:tcW w:type="dxa" w:w="113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113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Variação</w:t>
            </w:r>
          </w:p>
        </w:tc>
        <w:tc>
          <w:tcPr>
            <w:tcW w:type="dxa" w:w="2098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Leitura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Maturidade municipal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Cobertura de formação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Cobertura escolar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Práticas validadas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Estudantes alcançados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Pendências críticas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16. Dicionário de dados e indicadores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Definir o significado exato de cada campo e indicador para evitar números conflitantes entre planilhas, escolas e painéis.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Dicionário de dados versionado e catálogo de indicadores.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Dados/TI, coordenação do programa e fornecedores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81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23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Definição</w:t>
            </w:r>
          </w:p>
        </w:tc>
        <w:tc>
          <w:tcPr>
            <w:tcW w:type="dxa" w:w="113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136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Origem</w:t>
            </w:r>
          </w:p>
        </w:tc>
        <w:tc>
          <w:tcPr>
            <w:tcW w:type="dxa" w:w="141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Periodicidade</w:t>
            </w:r>
          </w:p>
        </w:tc>
        <w:tc>
          <w:tcPr>
            <w:tcW w:type="dxa" w:w="113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Dado pessoal?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inep_escola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Código INEP da unidade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texto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cadastro escola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anual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não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id_profissional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Identificador interno pseudonimizado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texto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RH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sob demanda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sim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id_estudante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Identificador interno pseudonimizado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texto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sistema escolar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sob demanda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sim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status_formacao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Situação na trilha vigente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categoria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AVA/plataforma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semanal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sim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nivel_trilha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F0–F4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categoria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plataforma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semanal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sim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ppp_adequado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PPP contempla diretrizes definidas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booleano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escola/validação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bimestral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não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pratica_validada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Prática aprovada pela rubrica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booleano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curadoria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bimestral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pode conter dado pessoal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estudantes_alcancados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Contagem de estudantes participantes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inteiro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escola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bimestral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agregado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maturidade_escola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Índice interno 0–100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decimal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cálculo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bimestral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não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2268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Indicador</w:t>
            </w:r>
          </w:p>
        </w:tc>
        <w:tc>
          <w:tcPr>
            <w:tcW w:type="dxa" w:w="4139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Fórmula</w:t>
            </w:r>
          </w:p>
        </w:tc>
        <w:tc>
          <w:tcPr>
            <w:tcW w:type="dxa" w:w="113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Unidade</w:t>
            </w:r>
          </w:p>
        </w:tc>
        <w:tc>
          <w:tcPr>
            <w:tcW w:type="dxa" w:w="1020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Meta</w:t>
            </w:r>
          </w:p>
        </w:tc>
        <w:tc>
          <w:tcPr>
            <w:tcW w:type="dxa" w:w="153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Responsável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Cobertura docente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professores com ação / professores elegíveis × 100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Conclusão formativa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concluintes / matriculados × 100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Cobertura escolar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escolas com plano ativo / escolas elegíveis × 100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Implementação prática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escolas com ≥1 prática validada / escolas elegíveis × 100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Qualidade de evidências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evidências aprovadas / evidências submetidas × 100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%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Índice interno de maturidade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pontuação ponderada das dimensões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0–100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17. Especificação de telas e fluxos da plataforma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Traduzir os instrumentos em requisitos funcionais para o sistema de governança e monitoramento.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Backlog inicial de telas, perfis, ações e regras de negócio.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Produto/TI, SME e equipe de implantação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92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Tela/módulo</w:t>
            </w:r>
          </w:p>
        </w:tc>
        <w:tc>
          <w:tcPr>
            <w:tcW w:type="dxa" w:w="170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Usuário</w:t>
            </w:r>
          </w:p>
        </w:tc>
        <w:tc>
          <w:tcPr>
            <w:tcW w:type="dxa" w:w="283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306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Principais ações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Painel executivo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SME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Visão municipal de cobertura, riscos e metas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filtrar; comparar; exportar relatório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Mapa de escolas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SME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Ver situação por escola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abrir escola; semáforo; pendências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Trilha formativa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Professor/Formação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Acompanhar F0–F4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matricular; concluir; certificar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Plano escolar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Escola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Planejar implementação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preencher; enviar; revisar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PPP e documentos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Escola/SME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Controlar versões e validações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upload/link; validar; solicitar ajuste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Práticas e evidências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Professor/Escola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Registrar aplicação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submeter; anexar; curadoria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Monitoramento bimestral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Escola/SME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Fechar ciclo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preencher; validar; consolidar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Indicadores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SME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Analisar evolução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filtros; série temporal; meta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Dossiê normativo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SME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Centralizar comprovação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versões; atos; protocolos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Administração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Administrador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Gerir cadastros e acessos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usuários; perfis; parâmetros</w:t>
            </w:r>
          </w:p>
        </w:tc>
      </w:tr>
    </w:tbl>
    <w:p>
      <w:pPr>
        <w:spacing w:after="20"/>
      </w:pPr>
    </w:p>
    <w:p>
      <w:pPr>
        <w:pStyle w:val="Heading2"/>
        <w:spacing w:after="100" w:before="0"/>
      </w:pPr>
      <w:r>
        <w:rPr>
          <w:rFonts w:ascii="Arial" w:hAnsi="Arial"/>
        </w:rPr>
        <w:t>Fluxo principal — escola:</w:t>
      </w:r>
    </w:p>
    <w:p>
      <w:pPr>
        <w:spacing w:after="100" w:before="0"/>
      </w:pPr>
      <w:r>
        <w:rPr>
          <w:rFonts w:ascii="Arial" w:hAnsi="Arial"/>
        </w:rPr>
        <w:t>Login → selecionar ciclo/bimestre → revisar pendências → atualizar plano/PPP quando aplicável → registrar prática/evidência → enviar monitoramento → receber validação → corrigir se necessário → visualizar situação consolidada.</w:t>
      </w:r>
    </w:p>
    <w:p>
      <w:pPr>
        <w:pStyle w:val="Heading2"/>
        <w:spacing w:after="100" w:before="0"/>
      </w:pPr>
      <w:r>
        <w:rPr>
          <w:rFonts w:ascii="Arial" w:hAnsi="Arial"/>
        </w:rPr>
        <w:t>Fluxo principal — SME:</w:t>
      </w:r>
    </w:p>
    <w:p>
      <w:pPr>
        <w:spacing w:after="100" w:before="0"/>
      </w:pPr>
      <w:r>
        <w:rPr>
          <w:rFonts w:ascii="Arial" w:hAnsi="Arial"/>
        </w:rPr>
        <w:t>Configurar ciclo → importar cadastros → habilitar instrumentos → acompanhar escolas → validar documentos/evidências → gerar alertas → consolidar indicadores → emitir relatório → arquivar versão anual.</w:t>
      </w:r>
    </w:p>
    <w:p>
      <w:pPr>
        <w:pStyle w:val="Heading2"/>
        <w:pageBreakBefore/>
      </w:pPr>
      <w:r>
        <w:t>17.1 Regras de negócio 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7200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 sugerida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Versão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Todo documento relevante mantém histórico e data de validade.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Validação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Status: rascunho, enviado, em análise, ajuste solicitado, validado, arquivado.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Escopo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Usuário de escola só visualiza sua unidade; SME visualiza toda a rede.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Auditoria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Registrar usuário, data e alteração para eventos críticos.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Exportação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Permitir PDF/planilha para relatórios e conferências.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Alertas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Prazo, ausência de dado, evidência rejeitada, meta abaixo do limite e documento a vencer.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81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Perfil</w:t>
            </w:r>
          </w:p>
        </w:tc>
        <w:tc>
          <w:tcPr>
            <w:tcW w:type="dxa" w:w="147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Ver rede</w:t>
            </w:r>
          </w:p>
        </w:tc>
        <w:tc>
          <w:tcPr>
            <w:tcW w:type="dxa" w:w="170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Editar escola</w:t>
            </w:r>
          </w:p>
        </w:tc>
        <w:tc>
          <w:tcPr>
            <w:tcW w:type="dxa" w:w="181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Validar evidência</w:t>
            </w:r>
          </w:p>
        </w:tc>
        <w:tc>
          <w:tcPr>
            <w:tcW w:type="dxa" w:w="170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Gerir formação</w:t>
            </w:r>
          </w:p>
        </w:tc>
        <w:tc>
          <w:tcPr>
            <w:tcW w:type="dxa" w:w="1587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Administrar sistema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Administrador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Sim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Sim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Sim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Sim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Sim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SME gestor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Sim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Não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Sim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Leitura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Não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Formação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Parcial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Não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Sim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Sim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Não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Gestor escolar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Própria escola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Sim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Pré-validar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Leitura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Não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Professor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Próprios registros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Não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Submeter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Própria trilha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Não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18. Dossiê Simec/VAAR e controle de diligências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Organizar documentos relacionados à Condicionalidade V e reduzir risco de perda de prazos, versões ou comprovações.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Dossiê versionado por ciclo + registro de protocolos e diligências.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Equipe VAAR/Simec, currículo, jurídico/CME e gabinete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Pasta/registro</w:t>
            </w:r>
          </w:p>
        </w:tc>
        <w:tc>
          <w:tcPr>
            <w:tcW w:type="dxa" w:w="3175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Documento esperado</w:t>
            </w:r>
          </w:p>
        </w:tc>
        <w:tc>
          <w:tcPr>
            <w:tcW w:type="dxa" w:w="147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Versão/data</w:t>
            </w:r>
          </w:p>
        </w:tc>
        <w:tc>
          <w:tcPr>
            <w:tcW w:type="dxa" w:w="1587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170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Protocolo/status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01_referencial_bncc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Referencial curricular geral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02_computacao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Referencial/adesão de Computação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03_ato_aprovacao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Ato do sistema de ensino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04_simec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Print/PDF das respostas e protocolo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05_diligencias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Solicitações e respostas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06_notas_tecnicas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Orientações e pareceres internos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07_historico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Versões anteriores e evidências de mudança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</w:tbl>
    <w:p>
      <w:pPr>
        <w:spacing w:after="20"/>
      </w:pPr>
    </w:p>
    <w:p>
      <w:pPr>
        <w:pStyle w:val="Heading2"/>
        <w:spacing w:after="100" w:before="0"/>
      </w:pPr>
      <w:r>
        <w:rPr>
          <w:rFonts w:ascii="Arial" w:hAnsi="Arial"/>
        </w:rPr>
        <w:t>Controle de diligências: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56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130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Data de recebimento</w:t>
            </w:r>
          </w:p>
        </w:tc>
        <w:tc>
          <w:tcPr>
            <w:tcW w:type="dxa" w:w="113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Órgão</w:t>
            </w:r>
          </w:p>
        </w:tc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Pedido</w:t>
            </w:r>
          </w:p>
        </w:tc>
        <w:tc>
          <w:tcPr>
            <w:tcW w:type="dxa" w:w="1020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Prazo</w:t>
            </w:r>
          </w:p>
        </w:tc>
        <w:tc>
          <w:tcPr>
            <w:tcW w:type="dxa" w:w="136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Responsável</w:t>
            </w:r>
          </w:p>
        </w:tc>
        <w:tc>
          <w:tcPr>
            <w:tcW w:type="dxa" w:w="170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Resposta/protocolo</w:t>
            </w:r>
          </w:p>
        </w:tc>
        <w:tc>
          <w:tcPr>
            <w:tcW w:type="dxa" w:w="1020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5D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D9A441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A441"/>
              </w:rPr>
              <w:t xml:space="preserve">Princípio de segurança.  </w:t>
            </w:r>
            <w:r>
              <w:rPr>
                <w:rFonts w:ascii="Arial" w:hAnsi="Arial"/>
                <w:color w:val="243447"/>
              </w:rPr>
              <w:t>Não dependa apenas do que está visível no sistema. Mantenha cópia institucional, protocolo, versão do documento enviado e responsável pelo registro. Em cada novo ciclo, refaça a conferência com a norma vigente.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19. Matriz LGPD e governança de 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Definir quais dados são realmente necessários, quem pode acessá-los e como reduzir exposição de crianças, adolescentes e profissionais.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Registro de tratamento simplificado + matriz de acesso e retenção.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SME, encarregado/DPO, TI, jurídico e fornecedor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92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2"/>
              </w:rPr>
              <w:t>Dado/processo</w:t>
            </w:r>
          </w:p>
        </w:tc>
        <w:tc>
          <w:tcPr>
            <w:tcW w:type="dxa" w:w="238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2"/>
              </w:rPr>
              <w:t>Finalidade</w:t>
            </w:r>
          </w:p>
        </w:tc>
        <w:tc>
          <w:tcPr>
            <w:tcW w:type="dxa" w:w="249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2"/>
              </w:rPr>
              <w:t>Base/justificativa a validar</w:t>
            </w:r>
          </w:p>
        </w:tc>
        <w:tc>
          <w:tcPr>
            <w:tcW w:type="dxa" w:w="181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2"/>
              </w:rPr>
              <w:t>Perfil com acesso</w:t>
            </w:r>
          </w:p>
        </w:tc>
        <w:tc>
          <w:tcPr>
            <w:tcW w:type="dxa" w:w="113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2"/>
              </w:rPr>
              <w:t>Retenção</w:t>
            </w:r>
          </w:p>
        </w:tc>
        <w:tc>
          <w:tcPr>
            <w:tcW w:type="dxa" w:w="238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2"/>
              </w:rPr>
              <w:t>Minimização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Cadastro de professor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gestão da formação e vínculo com escola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execução de política pública/obrigação aplicável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SME + formação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definir política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usar matrícula/ID; restringir CPF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Cadastro de estudante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agregar alcance/avaliação quando necessário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execução de política pública; proteção reforçada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SME autorizado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definir política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preferir ID pseudonimizado e dados agregados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Evidência de prática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comprovar implementação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execução de política pública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escola + SME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ciclo + arquivo institucional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evitar imagem/identificação de estudante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Avaliação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acompanhar aprendizagem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política educacional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professor/SME conforme escopo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definir política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resultado agregado quando possível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Logs do sistema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segurança e auditoria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segurança/legítima necessidade institucional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TI autorizado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prazo técnico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2"/>
              </w:rPr>
              <w:t>coletar apenas eventos necessários</w:t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Arial" w:hAnsi="Arial"/>
        </w:rPr>
        <w:t>Checklist de proteção de dados:</w:t>
      </w:r>
    </w:p>
    <w:p>
      <w:pPr>
        <w:spacing w:after="40"/>
      </w:pPr>
      <w:r>
        <w:rPr>
          <w:rFonts w:ascii="Arial" w:hAnsi="Arial"/>
          <w:color w:val="243447"/>
        </w:rPr>
        <w:t>[ ] definir controlador, operadores e responsáveis</w:t>
      </w:r>
    </w:p>
    <w:p>
      <w:pPr>
        <w:spacing w:after="40"/>
      </w:pPr>
      <w:r>
        <w:rPr>
          <w:rFonts w:ascii="Arial" w:hAnsi="Arial"/>
          <w:color w:val="243447"/>
        </w:rPr>
        <w:t>[ ] mapear dados pessoais e dados de crianças/adolescentes</w:t>
      </w:r>
    </w:p>
    <w:p>
      <w:pPr>
        <w:spacing w:after="40"/>
      </w:pPr>
      <w:r>
        <w:rPr>
          <w:rFonts w:ascii="Arial" w:hAnsi="Arial"/>
          <w:color w:val="243447"/>
        </w:rPr>
        <w:t>[ ] aplicar acesso por perfil e menor privilégio</w:t>
      </w:r>
    </w:p>
    <w:p>
      <w:pPr>
        <w:spacing w:after="40"/>
      </w:pPr>
      <w:r>
        <w:rPr>
          <w:rFonts w:ascii="Arial" w:hAnsi="Arial"/>
          <w:color w:val="243447"/>
        </w:rPr>
        <w:t>[ ] documentar finalidade de cada campo</w:t>
      </w:r>
    </w:p>
    <w:p>
      <w:pPr>
        <w:spacing w:after="40"/>
      </w:pPr>
      <w:r>
        <w:rPr>
          <w:rFonts w:ascii="Arial" w:hAnsi="Arial"/>
          <w:color w:val="243447"/>
        </w:rPr>
        <w:t>[ ] evitar coleta “porque pode ser útil”</w:t>
      </w:r>
    </w:p>
    <w:p>
      <w:pPr>
        <w:spacing w:after="40"/>
      </w:pPr>
      <w:r>
        <w:rPr>
          <w:rFonts w:ascii="Arial" w:hAnsi="Arial"/>
          <w:color w:val="243447"/>
        </w:rPr>
        <w:t>[ ] definir retenção e descarte</w:t>
      </w:r>
    </w:p>
    <w:p>
      <w:pPr>
        <w:spacing w:after="40"/>
      </w:pPr>
      <w:r>
        <w:rPr>
          <w:rFonts w:ascii="Arial" w:hAnsi="Arial"/>
          <w:color w:val="243447"/>
        </w:rPr>
        <w:t>[ ] prever incidentes e canal de reporte</w:t>
      </w:r>
    </w:p>
    <w:p>
      <w:pPr>
        <w:spacing w:after="40"/>
      </w:pPr>
      <w:r>
        <w:rPr>
          <w:rFonts w:ascii="Arial" w:hAnsi="Arial"/>
          <w:color w:val="243447"/>
        </w:rPr>
        <w:t>[ ] revisar contratos com fornecedores</w:t>
      </w:r>
    </w:p>
    <w:p>
      <w:pPr>
        <w:spacing w:after="40"/>
      </w:pPr>
      <w:r>
        <w:rPr>
          <w:rFonts w:ascii="Arial" w:hAnsi="Arial"/>
          <w:color w:val="243447"/>
        </w:rPr>
        <w:t>[ ] usar dados agregados nos painéis públicos</w:t>
      </w:r>
    </w:p>
    <w:p>
      <w:pPr>
        <w:spacing w:after="40"/>
      </w:pPr>
      <w:r>
        <w:rPr>
          <w:rFonts w:ascii="Arial" w:hAnsi="Arial"/>
          <w:color w:val="243447"/>
        </w:rPr>
        <w:t>[ ] orientar escolas sobre fotos, nomes e links compartilhados</w:t>
      </w: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20. Registro de riscos e pendências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Manter uma visão ativa de riscos normativos, operacionais, pedagógicos, tecnológicos e de adesão.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Risk register com dono, resposta, prazo e situação.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Comitê de implementação e coordenação do programa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226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Risco</w:t>
            </w:r>
          </w:p>
        </w:tc>
        <w:tc>
          <w:tcPr>
            <w:tcW w:type="dxa" w:w="73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Prob.</w:t>
            </w:r>
          </w:p>
        </w:tc>
        <w:tc>
          <w:tcPr>
            <w:tcW w:type="dxa" w:w="79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Impacto</w:t>
            </w:r>
          </w:p>
        </w:tc>
        <w:tc>
          <w:tcPr>
            <w:tcW w:type="dxa" w:w="90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Nível</w:t>
            </w:r>
          </w:p>
        </w:tc>
        <w:tc>
          <w:tcPr>
            <w:tcW w:type="dxa" w:w="3005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Resposta planejada</w:t>
            </w:r>
          </w:p>
        </w:tc>
        <w:tc>
          <w:tcPr>
            <w:tcW w:type="dxa" w:w="124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Dono</w:t>
            </w:r>
          </w:p>
        </w:tc>
        <w:tc>
          <w:tcPr>
            <w:tcW w:type="dxa" w:w="1020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Prazo</w:t>
            </w:r>
          </w:p>
        </w:tc>
        <w:tc>
          <w:tcPr>
            <w:tcW w:type="dxa" w:w="1020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Ato curricular insuficiente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Crítico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revisão jurídica/CME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Baixa adesão docente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Alto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comunicação + trilha flexível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Infraestrutura desigual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Alto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priorizar práticas desplugadas e inventário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Dados inconsistentes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Alto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dicionário + rotina de validação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Evidências frágeis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Médio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rubrica e curadoria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Troca de gestão/equipe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Alto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governança, documentação e memória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Mudança regulatória</w:t>
            </w:r>
          </w:p>
        </w:tc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Alto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monitoramento normativo por ciclo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2268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Pendência</w:t>
            </w:r>
          </w:p>
        </w:tc>
        <w:tc>
          <w:tcPr>
            <w:tcW w:type="dxa" w:w="136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Origem</w:t>
            </w:r>
          </w:p>
        </w:tc>
        <w:tc>
          <w:tcPr>
            <w:tcW w:type="dxa" w:w="136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Responsável</w:t>
            </w:r>
          </w:p>
        </w:tc>
        <w:tc>
          <w:tcPr>
            <w:tcW w:type="dxa" w:w="1247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Data-limite</w:t>
            </w:r>
          </w:p>
        </w:tc>
        <w:tc>
          <w:tcPr>
            <w:tcW w:type="dxa" w:w="1417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Dependência</w:t>
            </w:r>
          </w:p>
        </w:tc>
        <w:tc>
          <w:tcPr>
            <w:tcW w:type="dxa" w:w="170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Próxima ação</w:t>
            </w:r>
          </w:p>
        </w:tc>
        <w:tc>
          <w:tcPr>
            <w:tcW w:type="dxa" w:w="1020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21. Modelo de proposta comercial parametrizável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Permitir que a mesma solução seja dimensionada para municípios de portes e maturidades diferentes, sem vender um pacote rígido.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Proposta técnico-comercial modular com escopo, premissas, entregáveis, prazo e preço a preencher.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Equipe comercial/consultoria e gestores municipais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Arial" w:hAnsi="Arial"/>
        </w:rPr>
        <w:t>Estrutura recomendada da proposta: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1. </w:t>
      </w:r>
      <w:r>
        <w:rPr>
          <w:rFonts w:ascii="Arial" w:hAnsi="Arial"/>
        </w:rPr>
        <w:t>Contexto do município e dor prioritária.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2. </w:t>
      </w:r>
      <w:r>
        <w:rPr>
          <w:rFonts w:ascii="Arial" w:hAnsi="Arial"/>
        </w:rPr>
        <w:t>Diagnóstico inicial e hipótese de maturidade.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3. </w:t>
      </w:r>
      <w:r>
        <w:rPr>
          <w:rFonts w:ascii="Arial" w:hAnsi="Arial"/>
        </w:rPr>
        <w:t>Objetivos e resultados contratados.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4. </w:t>
      </w:r>
      <w:r>
        <w:rPr>
          <w:rFonts w:ascii="Arial" w:hAnsi="Arial"/>
        </w:rPr>
        <w:t>Escopo por módulos e nível de serviço.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5. </w:t>
      </w:r>
      <w:r>
        <w:rPr>
          <w:rFonts w:ascii="Arial" w:hAnsi="Arial"/>
        </w:rPr>
        <w:t>Entregáveis e critérios de aceite.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6. </w:t>
      </w:r>
      <w:r>
        <w:rPr>
          <w:rFonts w:ascii="Arial" w:hAnsi="Arial"/>
        </w:rPr>
        <w:t>Cronograma e marcos.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7. </w:t>
      </w:r>
      <w:r>
        <w:rPr>
          <w:rFonts w:ascii="Arial" w:hAnsi="Arial"/>
        </w:rPr>
        <w:t>Responsabilidades do município e da contratada.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8. </w:t>
      </w:r>
      <w:r>
        <w:rPr>
          <w:rFonts w:ascii="Arial" w:hAnsi="Arial"/>
        </w:rPr>
        <w:t>Governança e suporte.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9. </w:t>
      </w:r>
      <w:r>
        <w:rPr>
          <w:rFonts w:ascii="Arial" w:hAnsi="Arial"/>
        </w:rPr>
        <w:t>Proteção de dados e segurança.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10. </w:t>
      </w:r>
      <w:r>
        <w:rPr>
          <w:rFonts w:ascii="Arial" w:hAnsi="Arial"/>
        </w:rPr>
        <w:t>Investimento, condições comerciais e premissas.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11. </w:t>
      </w:r>
      <w:r>
        <w:rPr>
          <w:rFonts w:ascii="Arial" w:hAnsi="Arial"/>
        </w:rPr>
        <w:t>Itens fora do escopo.</w:t>
      </w:r>
    </w:p>
    <w:p>
      <w:pPr>
        <w:spacing w:after="40"/>
      </w:pPr>
      <w:r>
        <w:rPr>
          <w:rFonts w:ascii="Arial" w:hAnsi="Arial"/>
          <w:b/>
          <w:color w:val="2F5597"/>
        </w:rPr>
        <w:t xml:space="preserve">12. </w:t>
      </w:r>
      <w:r>
        <w:rPr>
          <w:rFonts w:ascii="Arial" w:hAnsi="Arial"/>
        </w:rPr>
        <w:t>Opções de expansão.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83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221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Essencial</w:t>
            </w:r>
          </w:p>
        </w:tc>
        <w:tc>
          <w:tcPr>
            <w:tcW w:type="dxa" w:w="221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Avançado</w:t>
            </w:r>
          </w:p>
        </w:tc>
        <w:tc>
          <w:tcPr>
            <w:tcW w:type="dxa" w:w="232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Integral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Diagnóstico e plano municipal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Incluído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Incluído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Incluído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Pacote normativo/curricular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Incluído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Incluído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Incluído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Formação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F0–F2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F0–F3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F0–F4 + multiplicadores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Plataforma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painel básico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gestão completa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gestão + integrações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Monitoramento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trimestral/bimestral simplificado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bimestral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bimestral + apoio intensivo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Curadoria de evidências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amostragem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regular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regular + mentoria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Relatório anual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Incluído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Incluído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Incluído + apresentação executiva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Suporte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horário comercial</w:t>
            </w:r>
          </w:p>
        </w:tc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SLA ampliado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SLA ampliado + reuniões de governança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21.1 Variáveis de dimensionamento e preço</w:t>
      </w:r>
    </w:p>
    <w:p>
      <w:pPr>
        <w:spacing w:after="100" w:before="0"/>
      </w:pPr>
      <w:r>
        <w:rPr>
          <w:rFonts w:ascii="Arial" w:hAnsi="Arial"/>
        </w:rPr>
        <w:t>O preço final não deve ser inferido apenas pelo número de estudantes. O esforço de implantação combina porte, maturidade, complexidade curricular, formação, integrações, nível de suporte e prazo.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969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Variável de preço/escopo</w:t>
            </w:r>
          </w:p>
        </w:tc>
        <w:tc>
          <w:tcPr>
            <w:tcW w:type="dxa" w:w="5556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Dado municipal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Número de escolas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Número de professores elegíveis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Número de estudantes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Etapas atendidas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Maturidade inicial 0–4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Currículo próprio ou adesão estadual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Quantidade de turmas formativas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Necessidade de conteúdo sob demanda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Integrações/sistemas existentes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Nível de suporte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Prazo desejado</w:t>
            </w:r>
          </w:p>
        </w:tc>
        <w:tc>
          <w:tcPr>
            <w:tcW w:type="dxa" w:w="55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5D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D9A441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D9A441"/>
              </w:rPr>
              <w:t xml:space="preserve">Posicionamento comercial.  </w:t>
            </w:r>
            <w:r>
              <w:rPr>
                <w:rFonts w:ascii="Arial" w:hAnsi="Arial"/>
                <w:color w:val="243447"/>
              </w:rPr>
              <w:t>Não prometer recebimento de VAAR ou resultado financeiro. A proposta deve afirmar que a solução apoia conformidade, organização de evidências, implementação e capacidade gerencial — fatores que reduzem risco e fortalecem a execução da política.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22. Roteiro de diagnóstico comercial e definição de escopo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Descobrir rapidamente qual problema o município realmente precisa resolver antes de ofertar módulos.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Ficha de oportunidade + recomendação de pacote e próximo passo.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Consultoria/comercial e equipe da SME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Bloco</w:t>
            </w:r>
          </w:p>
        </w:tc>
        <w:tc>
          <w:tcPr>
            <w:tcW w:type="dxa" w:w="782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Perguntas de descoberta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Urgência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O que motivou a conversa agora? Há prazo normativo, cobrança do conselho, Simec/VAAR ou decisão política?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Currículo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 rede tem referencial próprio ou adere ao estadual? Computação está formalmente contemplada?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Implementação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As escolas já receberam orientação? O PPP foi atualizado? Existem práticas?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Formação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Quantos profissionais precisam ser formados? Já houve alguma formação?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Dados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 Secretaria sabe quantas escolas/professores já implementaram? Onde estão as evidências?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Infraestrutura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Quais são as principais limitações de conectividade e dispositivos?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Governança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Quem patrocina a política e quem executa? Há conselho/comitê envolvido?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Orçamento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Existe recurso previsto? Qual modalidade de contratação e horizonte?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Sucesso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Como o gestor saberá, em 6 ou 12 meses, que o projeto deu certo?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Classificação</w:t>
            </w:r>
          </w:p>
        </w:tc>
        <w:tc>
          <w:tcPr>
            <w:tcW w:type="dxa" w:w="3628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Sinais</w:t>
            </w:r>
          </w:p>
        </w:tc>
        <w:tc>
          <w:tcPr>
            <w:tcW w:type="dxa" w:w="3912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Oferta sugerida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A — Urgência normativa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currículo/ato/Simec frágeis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diagnóstico + conformidade + plano + dossiê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B — Norma sem execução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documento existe, escolas não implementam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formação + planos escolares + monitoramento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C — Ações dispersas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muitas iniciativas, poucos dados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plataforma + indicadores + evidências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D — Rede madura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implementação consolidada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avaliação, F4, BI, melhoria e expansão de módulos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/>
          <w:color w:val="243447"/>
        </w:rPr>
        <w:t xml:space="preserve">Pacote recomendado: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Prazo estimado: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Próximo passo acordado: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spacing w:after="80"/>
      </w:pPr>
      <w:r>
        <w:rPr>
          <w:rFonts w:ascii="Arial" w:hAnsi="Arial"/>
          <w:b/>
          <w:color w:val="243447"/>
        </w:rPr>
        <w:t xml:space="preserve">Responsável no município: </w:t>
      </w:r>
      <w:r>
        <w:rPr>
          <w:rFonts w:ascii="Arial" w:hAnsi="Arial"/>
          <w:color w:val="808080"/>
        </w:rPr>
        <w:t>________________________________________________</w:t>
      </w:r>
    </w:p>
    <w:p>
      <w:pPr>
        <w:pStyle w:val="Heading1"/>
        <w:pageBreakBefore/>
      </w:pPr>
      <w:r>
        <w:rPr>
          <w:rFonts w:ascii="Arial" w:hAnsi="Arial"/>
          <w:b/>
          <w:color w:val="17365D"/>
        </w:rPr>
        <w:t>23. Termo de aceite, transição e sustentação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Finalidade.  </w:t>
            </w:r>
            <w:r>
              <w:rPr>
                <w:rFonts w:ascii="Arial" w:hAnsi="Arial"/>
                <w:color w:val="243447"/>
              </w:rPr>
              <w:t>Formalizar encerramento de uma fase, transferência de conhecimento e continuidade da política após a implantação.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Produto gerado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Checklist de aceite + plano de sustentação do ciclo seguinte.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Usuários principais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SME, equipe de implantação, TI/dados e fornecedor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Quando usar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Na implantação inicial e sempre que houver mudança normativa, curricular, de equipe ou de escopo.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26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Entregável</w:t>
            </w:r>
          </w:p>
        </w:tc>
        <w:tc>
          <w:tcPr>
            <w:tcW w:type="dxa" w:w="357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243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Evidência</w:t>
            </w:r>
          </w:p>
        </w:tc>
        <w:tc>
          <w:tcPr>
            <w:tcW w:type="dxa" w:w="113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Aceite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Diagnóstico municipal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versão validada pela SME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documento final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Plano municipal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aprovado/validado pela governança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documento/ata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Pacote curricular/normativo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revisado pelo órgão competente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atos/documentos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Formação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turmas e registros concluídos conforme escopo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relatório/certificados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Planos escolares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cobertura prevista atingida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plataforma/relatório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Painel e dados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indicadores e acessos testados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termo de homologação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Repositório de evidências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padrão e permissões validados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amostra/estrutura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Relatório anual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versão apresentada e aprovada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PDF/DOCX/ata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Documentação técnica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manuais, dicionário e backups entregues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pacote final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[ ]</w:t>
            </w:r>
          </w:p>
        </w:tc>
      </w:tr>
    </w:tbl>
    <w:p>
      <w:pPr>
        <w:spacing w:after="20"/>
      </w:pPr>
    </w:p>
    <w:p>
      <w:pPr>
        <w:pStyle w:val="Heading2"/>
        <w:spacing w:after="100" w:before="0"/>
      </w:pPr>
      <w:r>
        <w:rPr>
          <w:rFonts w:ascii="Arial" w:hAnsi="Arial"/>
        </w:rPr>
        <w:t>Plano de sustentação: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272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Rotina</w:t>
            </w:r>
          </w:p>
        </w:tc>
        <w:tc>
          <w:tcPr>
            <w:tcW w:type="dxa" w:w="147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Frequência</w:t>
            </w:r>
          </w:p>
        </w:tc>
        <w:tc>
          <w:tcPr>
            <w:tcW w:type="dxa" w:w="187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2041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Ferramenta</w:t>
            </w:r>
          </w:p>
        </w:tc>
        <w:tc>
          <w:tcPr>
            <w:tcW w:type="dxa" w:w="147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Próxima data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Atualizar cadastros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Monitorar formação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Fechar bimestre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Revisar evidências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Reunião de governança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Revisar norma/ciclo VAAR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Emitir relatório anual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Anexo A — RACI de implantação</w:t>
      </w:r>
    </w:p>
    <w:p>
      <w:pPr>
        <w:spacing w:after="100" w:before="0"/>
      </w:pPr>
      <w:r>
        <w:rPr>
          <w:rFonts w:ascii="Arial" w:hAnsi="Arial"/>
        </w:rPr>
        <w:t>Modelo simplificado. R = responsável pela execução; A = autoridade final; C = consultado; I = informado.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2268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Atividade</w:t>
            </w:r>
          </w:p>
        </w:tc>
        <w:tc>
          <w:tcPr>
            <w:tcW w:type="dxa" w:w="113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Secretário</w:t>
            </w:r>
          </w:p>
        </w:tc>
        <w:tc>
          <w:tcPr>
            <w:tcW w:type="dxa" w:w="153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Coord. programa</w:t>
            </w:r>
          </w:p>
        </w:tc>
        <w:tc>
          <w:tcPr>
            <w:tcW w:type="dxa" w:w="153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Currículo/CME</w:t>
            </w:r>
          </w:p>
        </w:tc>
        <w:tc>
          <w:tcPr>
            <w:tcW w:type="dxa" w:w="130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Formação</w:t>
            </w:r>
          </w:p>
        </w:tc>
        <w:tc>
          <w:tcPr>
            <w:tcW w:type="dxa" w:w="1191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Escola</w:t>
            </w:r>
          </w:p>
        </w:tc>
        <w:tc>
          <w:tcPr>
            <w:tcW w:type="dxa" w:w="130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TI/Dados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Validar escopo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Definir modelo curricular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A/R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Aprovar plano municipal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Executar formação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Atualizar PPP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A/R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Registrar evidências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A/R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Consolidar indicadores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Responder diligência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A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R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I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3"/>
              </w:rPr>
              <w:t>C</w:t>
            </w:r>
          </w:p>
        </w:tc>
      </w:tr>
    </w:tbl>
    <w:p>
      <w:pPr>
        <w:spacing w:after="20"/>
      </w:pPr>
    </w:p>
    <w:p>
      <w:pPr>
        <w:pStyle w:val="Heading1"/>
      </w:pPr>
      <w:r>
        <w:t>Anexo B — Padrão de nomenclatura e versionamento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4195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Padrão sugerido</w:t>
            </w:r>
          </w:p>
        </w:tc>
        <w:tc>
          <w:tcPr>
            <w:tcW w:type="dxa" w:w="3515"/>
            <w:shd w:fill="0F6B6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Documento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AAAAMMDD_TIPO_MUNICIPIO_Vx.y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20260901_PLANO_BNCCCOMPUTACAO_V1.0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Evidência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ANO_BIM_INEP_TIPO_SEQ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2026_B2_25000000_PRATICA_003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Relatório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ANO_PERIODO_MUNICIPIO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2026_ANUAL_MUNICIPIO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Versão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major.minor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1.0 aprovado; 1.1 ajuste sem mudança estrutural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Status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RASCUNHO / EM_ANALISE / VALIDADO / ARQUIVADO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4"/>
              </w:rPr>
              <w:t>VALIDADO</w:t>
            </w:r>
          </w:p>
        </w:tc>
      </w:tr>
    </w:tbl>
    <w:p>
      <w:pPr>
        <w:spacing w:after="20"/>
      </w:pPr>
    </w:p>
    <w:p>
      <w:pPr>
        <w:pStyle w:val="Heading1"/>
      </w:pPr>
      <w:r>
        <w:t>Anexo C — Catálogo de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725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 permitidos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Documento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Rascunho; Enviado; Em análise; Ajuste solicitado; Validado; Arquivado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Formação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Não iniciado; Inscrito; Em andamento; Concluído; Não concluído; Dispensado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Escola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Não iniciada; Em implantação; Atenção; Regular; Referência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Evidência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Rascunho; Submetida; Aprovada; Ajuste solicitado; Rejeitada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Risco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Aberto; Mitigando; Aceito; Resolvido; Encerrado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Pendência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  <w:t>Aberta; Em andamento; Bloqueada; Concluída</w:t>
            </w:r>
          </w:p>
        </w:tc>
      </w:tr>
    </w:tbl>
    <w:p>
      <w:pPr>
        <w:spacing w:after="20"/>
      </w:pPr>
    </w:p>
    <w:p>
      <w:pPr>
        <w:pStyle w:val="Heading1"/>
      </w:pPr>
      <w:r>
        <w:t>Anexo D — Checklist rápido de reunião mensal de governança</w:t>
      </w:r>
    </w:p>
    <w:p>
      <w:pPr>
        <w:spacing w:after="40"/>
      </w:pPr>
      <w:r>
        <w:rPr>
          <w:rFonts w:ascii="Arial" w:hAnsi="Arial"/>
          <w:color w:val="243447"/>
        </w:rPr>
        <w:t>[ ] revisar semáforo das escolas</w:t>
      </w:r>
    </w:p>
    <w:p>
      <w:pPr>
        <w:spacing w:after="40"/>
      </w:pPr>
      <w:r>
        <w:rPr>
          <w:rFonts w:ascii="Arial" w:hAnsi="Arial"/>
          <w:color w:val="243447"/>
        </w:rPr>
        <w:t>[ ] verificar metas e dados ausentes</w:t>
      </w:r>
    </w:p>
    <w:p>
      <w:pPr>
        <w:spacing w:after="40"/>
      </w:pPr>
      <w:r>
        <w:rPr>
          <w:rFonts w:ascii="Arial" w:hAnsi="Arial"/>
          <w:color w:val="243447"/>
        </w:rPr>
        <w:t>[ ] analisar formação e conclusão</w:t>
      </w:r>
    </w:p>
    <w:p>
      <w:pPr>
        <w:spacing w:after="40"/>
      </w:pPr>
      <w:r>
        <w:rPr>
          <w:rFonts w:ascii="Arial" w:hAnsi="Arial"/>
          <w:color w:val="243447"/>
        </w:rPr>
        <w:t>[ ] aprovar/recusar evidências críticas</w:t>
      </w:r>
    </w:p>
    <w:p>
      <w:pPr>
        <w:spacing w:after="40"/>
      </w:pPr>
      <w:r>
        <w:rPr>
          <w:rFonts w:ascii="Arial" w:hAnsi="Arial"/>
          <w:color w:val="243447"/>
        </w:rPr>
        <w:t>[ ] revisar riscos e pendências</w:t>
      </w:r>
    </w:p>
    <w:p>
      <w:pPr>
        <w:spacing w:after="40"/>
      </w:pPr>
      <w:r>
        <w:rPr>
          <w:rFonts w:ascii="Arial" w:hAnsi="Arial"/>
          <w:color w:val="243447"/>
        </w:rPr>
        <w:t>[ ] verificar mudanças normativas e prazos</w:t>
      </w:r>
    </w:p>
    <w:p>
      <w:pPr>
        <w:spacing w:after="40"/>
      </w:pPr>
      <w:r>
        <w:rPr>
          <w:rFonts w:ascii="Arial" w:hAnsi="Arial"/>
          <w:color w:val="243447"/>
        </w:rPr>
        <w:t>[ ] decidir ações corretivas</w:t>
      </w:r>
    </w:p>
    <w:p>
      <w:pPr>
        <w:spacing w:after="40"/>
      </w:pPr>
      <w:r>
        <w:rPr>
          <w:rFonts w:ascii="Arial" w:hAnsi="Arial"/>
          <w:color w:val="243447"/>
        </w:rPr>
        <w:t>[ ] registrar decisões e responsáveis</w:t>
      </w:r>
    </w:p>
    <w:p>
      <w:pPr>
        <w:spacing w:after="40"/>
      </w:pPr>
      <w:r>
        <w:rPr>
          <w:rFonts w:ascii="Arial" w:hAnsi="Arial"/>
          <w:color w:val="243447"/>
        </w:rPr>
        <w:t>[ ] comunicar escolas e equipes afetadas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3969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Decisão</w:t>
            </w:r>
          </w:p>
        </w:tc>
        <w:tc>
          <w:tcPr>
            <w:tcW w:type="dxa" w:w="1928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Responsável</w:t>
            </w:r>
          </w:p>
        </w:tc>
        <w:tc>
          <w:tcPr>
            <w:tcW w:type="dxa" w:w="1417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Prazo</w:t>
            </w:r>
          </w:p>
        </w:tc>
        <w:tc>
          <w:tcPr>
            <w:tcW w:type="dxa" w:w="2154"/>
            <w:shd w:fill="2F55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Evidência de conclusão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Anexo E — Referências oficiais e regra de atualização</w:t>
      </w:r>
    </w:p>
    <w:p>
      <w:pPr>
        <w:spacing w:after="100" w:before="0"/>
      </w:pPr>
      <w:r>
        <w:rPr>
          <w:rFonts w:ascii="Arial" w:hAnsi="Arial"/>
        </w:rPr>
        <w:t>As referências abaixo orientam a manutenção deste kit. Antes de utilizar o checklist de conformidade ou minutas em um novo ciclo, confirmar se houve alteração, revogação, nova resolução, nota técnica ou orientação operacional.</w:t>
      </w:r>
    </w:p>
    <w:p>
      <w:pPr>
        <w:pStyle w:val="ListBullet"/>
        <w:spacing w:after="40"/>
      </w:pPr>
      <w:r>
        <w:rPr>
          <w:rFonts w:ascii="Arial" w:hAnsi="Arial"/>
        </w:rPr>
        <w:t>BRASIL. Conselho Nacional de Educação. Resolução CNE/CEB nº 1, de 4 de outubro de 2022. Normas sobre Computação na Educação Básica — Complemento à BNCC.</w:t>
      </w:r>
    </w:p>
    <w:p>
      <w:pPr>
        <w:pStyle w:val="ListBullet"/>
        <w:spacing w:after="40"/>
      </w:pPr>
      <w:r>
        <w:rPr>
          <w:rFonts w:ascii="Arial" w:hAnsi="Arial"/>
        </w:rPr>
        <w:t>BRASIL. Lei nº 14.533, de 11 de janeiro de 2023. Institui a Política Nacional de Educação Digital e altera a LDB.</w:t>
      </w:r>
    </w:p>
    <w:p>
      <w:pPr>
        <w:pStyle w:val="ListBullet"/>
        <w:spacing w:after="40"/>
      </w:pPr>
      <w:r>
        <w:rPr>
          <w:rFonts w:ascii="Arial" w:hAnsi="Arial"/>
        </w:rPr>
        <w:t>BRASIL. Lei nº 14.113, de 25 de dezembro de 2020. Regulamenta o Fundeb permanente, inclusive a complementação-VAAR.</w:t>
      </w:r>
    </w:p>
    <w:p>
      <w:pPr>
        <w:pStyle w:val="ListBullet"/>
        <w:spacing w:after="40"/>
      </w:pPr>
      <w:r>
        <w:rPr>
          <w:rFonts w:ascii="Arial" w:hAnsi="Arial"/>
        </w:rPr>
        <w:t>BRASIL. Comissão Intergovernamental de Financiamento para a Educação Básica de Qualidade. Resolução CIF nº 24, de 15 de junho de 2026. Metodologia das condicionalidades I, IV e V para o VAAR 2027.</w:t>
      </w:r>
    </w:p>
    <w:p>
      <w:pPr>
        <w:pStyle w:val="ListBullet"/>
        <w:spacing w:after="40"/>
      </w:pPr>
      <w:r>
        <w:rPr>
          <w:rFonts w:ascii="Arial" w:hAnsi="Arial"/>
        </w:rPr>
        <w:t>BRASIL. Lei nº 15.388, de 14 de abril de 2026. Aprova o Plano Nacional de Educação 2026–2036.</w:t>
      </w:r>
    </w:p>
    <w:p>
      <w:pPr>
        <w:pStyle w:val="ListBullet"/>
        <w:spacing w:after="40"/>
      </w:pPr>
      <w:r>
        <w:rPr>
          <w:rFonts w:ascii="Arial" w:hAnsi="Arial"/>
        </w:rPr>
        <w:t>BRASIL. Lei nº 13.709, de 14 de agosto de 2018. Lei Geral de Proteção de Dados Pessoais — LGPD.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2F5597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2F5597"/>
              </w:rPr>
              <w:t xml:space="preserve">Regra de manutenção do produto.  </w:t>
            </w:r>
            <w:r>
              <w:rPr>
                <w:rFonts w:ascii="Arial" w:hAnsi="Arial"/>
                <w:color w:val="243447"/>
              </w:rPr>
              <w:t>Todo município inicia por uma checagem normativa do ciclo. O kit operacional é estável; os campos dependentes de norma — prazos, documentos e critérios oficiais — são parametrizados por ano e versão.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Encerramento — do projeto à operação replicável</w:t>
      </w:r>
    </w:p>
    <w:p>
      <w:pPr>
        <w:spacing w:after="100" w:before="0"/>
      </w:pPr>
      <w:r>
        <w:rPr>
          <w:rFonts w:ascii="Arial" w:hAnsi="Arial"/>
        </w:rPr>
        <w:t>Com este volume, a solução BNCC Computação passa a possuir um sistema operacional próprio: instrumentos de diagnóstico, formalização, formação, escola, evidências, indicadores, tecnologia, governança e comercialização. A mesma arquitetura pode ser reaproveitada para outras políticas municipais, substituindo o conteúdo temático e preservando a lógica de governança.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Volume</w:t>
            </w:r>
          </w:p>
        </w:tc>
        <w:tc>
          <w:tcPr>
            <w:tcW w:type="dxa" w:w="782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Função no portfólio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Volume 1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Estratégia, metodologia e arquitetura da Plataforma de Governança Educacional Municipal.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Volume 2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Catálogo de soluções para diferentes dores e prioridades dos municípios.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Volume 3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Projeto completo da solução BNCC Computação — porta de entrada.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447"/>
                <w:sz w:val="17"/>
              </w:rPr>
              <w:t>Volume 4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447"/>
                <w:sz w:val="17"/>
              </w:rPr>
              <w:t>Kit operacional: executar, comprovar, monitorar, sustentar e comercializar de forma repetível.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single" w:sz="18" w:color="0F6B6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F6B6D"/>
              </w:rPr>
              <w:t xml:space="preserve">Próxima etapa de produto.  </w:t>
            </w:r>
            <w:r>
              <w:rPr>
                <w:rFonts w:ascii="Arial" w:hAnsi="Arial"/>
                <w:color w:val="243447"/>
              </w:rPr>
              <w:t>Personalizar este kit para um município real: preencher diagnóstico, adaptar os atos, definir trilha e metas, parametrizar a proposta comercial e transformar os instrumentos em formulários/telas da plataforma.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6464"/>
        <w:sz w:val="14"/>
      </w:rPr>
      <w:t>Instrumentos operacionais, modelos e kit de implantação — BNCC Computação | versão 1.0 | setembro de 2026</w:t>
    </w:r>
  </w:p>
  <w:p>
    <w:pPr>
      <w:jc w:val="right"/>
    </w:pPr>
    <w:r>
      <w:rPr>
        <w:color w:val="6B7280"/>
        <w:sz w:val="14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7365D"/>
        <w:sz w:val="16"/>
      </w:rPr>
      <w:t>PLATAFORMA DE GOVERNANÇA EDUCACIONAL MUNICIPAL  |  DOCUMENTO-MÃE — VOLUME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F6B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 Box"/>
    <w:pPr>
      <w:spacing w:before="120" w:after="120"/>
      <w:ind w:left="283" w:right="283"/>
    </w:pPr>
    <w:rPr>
      <w:rFonts w:ascii="Arial" w:hAnsi="Arial"/>
      <w:i/>
      <w:color w:val="1F1F1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rtal.mec.gov.br/docman/outubro-2022-pdf/241671-rceb001-22/file" TargetMode="External"/><Relationship Id="rId12" Type="http://schemas.openxmlformats.org/officeDocument/2006/relationships/hyperlink" Target="https://basenacionalcomum.mec.gov.br/images/historico/anexo_parecer_cneceb_n_2_2022_bncc_computacao.pdf" TargetMode="External"/><Relationship Id="rId13" Type="http://schemas.openxmlformats.org/officeDocument/2006/relationships/hyperlink" Target="https://www.planalto.gov.br/ccivil_03/_ato2023-2026/2023/lei/l14533.htm" TargetMode="External"/><Relationship Id="rId14" Type="http://schemas.openxmlformats.org/officeDocument/2006/relationships/hyperlink" Target="https://www.gov.br/mec/pt-br/cne/2025/marco/rceb002_25.pdf" TargetMode="External"/><Relationship Id="rId15" Type="http://schemas.openxmlformats.org/officeDocument/2006/relationships/hyperlink" Target="https://www.gov.br/fnde/pt-br/acesso-a-informacao/acoes-e-programas/financiamento/fundeb/legislacao/2026/resolucao-cif-no-24-de-15-de-junho-de-2026/view" TargetMode="External"/><Relationship Id="rId16" Type="http://schemas.openxmlformats.org/officeDocument/2006/relationships/hyperlink" Target="https://planalto.gov.br/ccivil_03/_ato2023-2026/2026/lei/l15388.htm" TargetMode="External"/><Relationship Id="rId17" Type="http://schemas.openxmlformats.org/officeDocument/2006/relationships/hyperlink" Target="https://www.gov.br/mec/pt-br/escolas-conectadas/documentos/guia_eddigital_versofinalofici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Governança Educacional Municipal — Volume 4</dc:title>
  <dc:subject>Instrumentos operacionais, modelos e kit de implantação — BNCC Computação</dc:subject>
  <dc:creator/>
  <cp:keywords>governança educacional; BNCC Computação; município; VAAR; Fundeb; formação; monitoramento; instrumentos</cp:keywords>
  <dc:description>Versão 1.0 — setembro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