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color w:val="1F4D78"/>
          <w:sz w:val="44"/>
        </w:rPr>
        <w:t>Minglu Li 演讲急救包</w:t>
      </w:r>
    </w:p>
    <w:p>
      <w:pPr>
        <w:spacing w:after="200"/>
        <w:jc w:val="center"/>
      </w:pPr>
      <w:r>
        <w:rPr>
          <w:rFonts w:ascii="Calibri" w:hAnsi="Calibri" w:eastAsia="Microsoft YaHei"/>
          <w:color w:val="2E74B5"/>
          <w:sz w:val="24"/>
        </w:rPr>
        <w:t>Sustainable Multimodal Freight Routing - Experimental Evaluation</w:t>
      </w:r>
    </w:p>
    <w:tbl>
      <w:tblPr>
        <w:tblW w:type="auto" w:w="0"/>
        <w:jc w:val="center"/>
        <w:tblLayout w:type="fixed"/>
        <w:tblLook w:firstColumn="1" w:firstRow="1" w:lastColumn="0" w:lastRow="0" w:noHBand="0" w:noVBand="1" w:val="04A0"/>
      </w:tblPr>
      <w:tblGrid>
        <w:gridCol w:w="9000"/>
      </w:tblGrid>
      <w:tr>
        <w:tc>
          <w:tcPr>
            <w:tcW w:type="dxa" w:w="9936"/>
            <w:shd w:fill="E8EEF5"/>
          </w:tcPr>
          <w:p>
            <w:pPr>
              <w:spacing w:after="40" w:line="276" w:lineRule="auto"/>
            </w:pPr>
            <w:r>
              <w:rPr>
                <w:rFonts w:ascii="Calibri" w:hAnsi="Calibri" w:eastAsia="Microsoft YaHei"/>
                <w:b/>
                <w:color w:val="1F4D78"/>
                <w:sz w:val="21"/>
              </w:rPr>
              <w:t>你的定位（一句话）</w:t>
              <w:br/>
            </w:r>
            <w:r>
              <w:rPr>
                <w:rFonts w:ascii="Calibri" w:hAnsi="Calibri" w:eastAsia="Microsoft YaHei"/>
                <w:sz w:val="21"/>
              </w:rPr>
              <w:t>我负责项目的实验评估部分：把模型从“有代码”推进到“有可复现、可展示、可解释的实验结果”。</w:t>
            </w:r>
          </w:p>
        </w:tc>
      </w:tr>
    </w:tbl>
    <w:p>
      <w:pPr>
        <w:spacing w:after="40"/>
      </w:pPr>
    </w:p>
    <w:p>
      <w:pPr>
        <w:pStyle w:val="Heading1"/>
        <w:spacing w:before="200" w:after="100"/>
      </w:pPr>
      <w:r>
        <w:rPr>
          <w:rFonts w:ascii="Calibri" w:hAnsi="Calibri" w:eastAsia="Microsoft YaHei"/>
          <w:b/>
          <w:color w:val="2E74B5"/>
          <w:sz w:val="32"/>
        </w:rPr>
        <w:t>1. 你要展示哪些文件</w:t>
      </w:r>
    </w:p>
    <w:tbl>
      <w:tblPr>
        <w:tblStyle w:val="TableGrid"/>
        <w:tblW w:type="auto" w:w="0"/>
        <w:jc w:val="center"/>
        <w:tblLayout w:type="fixed"/>
        <w:tblLook w:firstColumn="1" w:firstRow="1" w:lastColumn="0" w:lastRow="0" w:noHBand="0" w:noVBand="1" w:val="04A0"/>
      </w:tblPr>
      <w:tblGrid>
        <w:gridCol w:w="2232"/>
        <w:gridCol w:w="6768"/>
      </w:tblGrid>
      <w:tr>
        <w:tc>
          <w:tcPr>
            <w:tcW w:type="dxa" w:w="4968"/>
            <w:vAlign w:val="center"/>
            <w:shd w:fill="F2F4F7"/>
          </w:tcPr>
          <w:p>
            <w:pPr>
              <w:spacing w:after="40" w:line="276" w:lineRule="auto"/>
              <w:jc w:val="left"/>
            </w:pPr>
            <w:r>
              <w:rPr>
                <w:rFonts w:ascii="Calibri" w:hAnsi="Calibri" w:eastAsia="Microsoft YaHei"/>
                <w:b/>
                <w:sz w:val="21"/>
              </w:rPr>
              <w:t>用途</w:t>
            </w:r>
          </w:p>
        </w:tc>
        <w:tc>
          <w:tcPr>
            <w:tcW w:type="dxa" w:w="4968"/>
            <w:vAlign w:val="center"/>
            <w:shd w:fill="F2F4F7"/>
          </w:tcPr>
          <w:p>
            <w:pPr>
              <w:spacing w:after="40" w:line="276" w:lineRule="auto"/>
              <w:jc w:val="left"/>
            </w:pPr>
            <w:r>
              <w:rPr>
                <w:rFonts w:ascii="Calibri" w:hAnsi="Calibri" w:eastAsia="Microsoft YaHei"/>
                <w:b/>
                <w:sz w:val="21"/>
              </w:rPr>
              <w:t>文件路径</w:t>
            </w:r>
          </w:p>
        </w:tc>
      </w:tr>
      <w:tr>
        <w:tc>
          <w:tcPr>
            <w:tcW w:type="dxa" w:w="2232"/>
            <w:vAlign w:val="center"/>
          </w:tcPr>
          <w:p>
            <w:pPr>
              <w:spacing w:after="40" w:line="276" w:lineRule="auto"/>
              <w:jc w:val="left"/>
            </w:pPr>
            <w:r>
              <w:rPr>
                <w:rFonts w:ascii="Calibri" w:hAnsi="Calibri" w:eastAsia="Microsoft YaHei"/>
                <w:b w:val="0"/>
                <w:sz w:val="21"/>
              </w:rPr>
              <w:t>正式演讲 PDF</w:t>
            </w:r>
          </w:p>
        </w:tc>
        <w:tc>
          <w:tcPr>
            <w:tcW w:type="dxa" w:w="6768"/>
            <w:vAlign w:val="center"/>
          </w:tcPr>
          <w:p>
            <w:pPr>
              <w:spacing w:after="40" w:line="276" w:lineRule="auto"/>
              <w:jc w:val="left"/>
            </w:pPr>
            <w:r>
              <w:rPr>
                <w:rFonts w:ascii="Calibri" w:hAnsi="Calibri" w:eastAsia="Microsoft YaHei"/>
                <w:b w:val="0"/>
                <w:sz w:val="21"/>
              </w:rPr>
              <w:t>presentations/first_pitch.pdf</w:t>
            </w:r>
          </w:p>
        </w:tc>
      </w:tr>
      <w:tr>
        <w:tc>
          <w:tcPr>
            <w:tcW w:type="dxa" w:w="2232"/>
            <w:vAlign w:val="center"/>
          </w:tcPr>
          <w:p>
            <w:pPr>
              <w:spacing w:after="40" w:line="276" w:lineRule="auto"/>
              <w:jc w:val="left"/>
            </w:pPr>
            <w:r>
              <w:rPr>
                <w:rFonts w:ascii="Calibri" w:hAnsi="Calibri" w:eastAsia="Microsoft YaHei"/>
                <w:b w:val="0"/>
                <w:sz w:val="21"/>
              </w:rPr>
              <w:t>Slides 源文件</w:t>
            </w:r>
          </w:p>
        </w:tc>
        <w:tc>
          <w:tcPr>
            <w:tcW w:type="dxa" w:w="6768"/>
            <w:vAlign w:val="center"/>
          </w:tcPr>
          <w:p>
            <w:pPr>
              <w:spacing w:after="40" w:line="276" w:lineRule="auto"/>
              <w:jc w:val="left"/>
            </w:pPr>
            <w:r>
              <w:rPr>
                <w:rFonts w:ascii="Calibri" w:hAnsi="Calibri" w:eastAsia="Microsoft YaHei"/>
                <w:b w:val="0"/>
                <w:sz w:val="21"/>
              </w:rPr>
              <w:t>presentations/first_pitch.typ</w:t>
            </w:r>
          </w:p>
        </w:tc>
      </w:tr>
      <w:tr>
        <w:tc>
          <w:tcPr>
            <w:tcW w:type="dxa" w:w="2232"/>
            <w:vAlign w:val="center"/>
          </w:tcPr>
          <w:p>
            <w:pPr>
              <w:spacing w:after="40" w:line="276" w:lineRule="auto"/>
              <w:jc w:val="left"/>
            </w:pPr>
            <w:r>
              <w:rPr>
                <w:rFonts w:ascii="Calibri" w:hAnsi="Calibri" w:eastAsia="Microsoft YaHei"/>
                <w:b w:val="0"/>
                <w:sz w:val="21"/>
              </w:rPr>
              <w:t>实验结果总结</w:t>
            </w:r>
          </w:p>
        </w:tc>
        <w:tc>
          <w:tcPr>
            <w:tcW w:type="dxa" w:w="6768"/>
            <w:vAlign w:val="center"/>
          </w:tcPr>
          <w:p>
            <w:pPr>
              <w:spacing w:after="40" w:line="276" w:lineRule="auto"/>
              <w:jc w:val="left"/>
            </w:pPr>
            <w:r>
              <w:rPr>
                <w:rFonts w:ascii="Calibri" w:hAnsi="Calibri" w:eastAsia="Microsoft YaHei"/>
                <w:b w:val="0"/>
                <w:sz w:val="21"/>
              </w:rPr>
              <w:t>experiments/results/summary.md</w:t>
            </w:r>
          </w:p>
        </w:tc>
      </w:tr>
      <w:tr>
        <w:tc>
          <w:tcPr>
            <w:tcW w:type="dxa" w:w="2232"/>
            <w:vAlign w:val="center"/>
          </w:tcPr>
          <w:p>
            <w:pPr>
              <w:spacing w:after="40" w:line="276" w:lineRule="auto"/>
              <w:jc w:val="left"/>
            </w:pPr>
            <w:r>
              <w:rPr>
                <w:rFonts w:ascii="Calibri" w:hAnsi="Calibri" w:eastAsia="Microsoft YaHei"/>
                <w:b w:val="0"/>
                <w:sz w:val="21"/>
              </w:rPr>
              <w:t>Solver-vs-Heuristic 补充材料</w:t>
            </w:r>
          </w:p>
        </w:tc>
        <w:tc>
          <w:tcPr>
            <w:tcW w:type="dxa" w:w="6768"/>
            <w:vAlign w:val="center"/>
          </w:tcPr>
          <w:p>
            <w:pPr>
              <w:spacing w:after="40" w:line="276" w:lineRule="auto"/>
              <w:jc w:val="left"/>
            </w:pPr>
            <w:r>
              <w:rPr>
                <w:rFonts w:ascii="Calibri" w:hAnsi="Calibri" w:eastAsia="Microsoft YaHei"/>
                <w:b w:val="0"/>
                <w:sz w:val="21"/>
              </w:rPr>
              <w:t>experiments/results/solver_heuristic_comparison.md</w:t>
            </w:r>
          </w:p>
        </w:tc>
      </w:tr>
      <w:tr>
        <w:tc>
          <w:tcPr>
            <w:tcW w:type="dxa" w:w="2232"/>
            <w:vAlign w:val="center"/>
          </w:tcPr>
          <w:p>
            <w:pPr>
              <w:spacing w:after="40" w:line="276" w:lineRule="auto"/>
              <w:jc w:val="left"/>
            </w:pPr>
            <w:r>
              <w:rPr>
                <w:rFonts w:ascii="Calibri" w:hAnsi="Calibri" w:eastAsia="Microsoft YaHei"/>
                <w:b w:val="0"/>
                <w:sz w:val="21"/>
              </w:rPr>
              <w:t>对比数据 CSV</w:t>
            </w:r>
          </w:p>
        </w:tc>
        <w:tc>
          <w:tcPr>
            <w:tcW w:type="dxa" w:w="6768"/>
            <w:vAlign w:val="center"/>
          </w:tcPr>
          <w:p>
            <w:pPr>
              <w:spacing w:after="40" w:line="276" w:lineRule="auto"/>
              <w:jc w:val="left"/>
            </w:pPr>
            <w:r>
              <w:rPr>
                <w:rFonts w:ascii="Calibri" w:hAnsi="Calibri" w:eastAsia="Microsoft YaHei"/>
                <w:b w:val="0"/>
                <w:sz w:val="21"/>
              </w:rPr>
              <w:t>experiments/results/solver_heuristic_comparison.csv</w:t>
            </w:r>
          </w:p>
        </w:tc>
      </w:tr>
    </w:tbl>
    <w:p>
      <w:pPr>
        <w:spacing w:after="80"/>
      </w:pPr>
    </w:p>
    <w:p>
      <w:pPr>
        <w:pStyle w:val="Heading1"/>
        <w:spacing w:before="200" w:after="100"/>
      </w:pPr>
      <w:r>
        <w:rPr>
          <w:rFonts w:ascii="Calibri" w:hAnsi="Calibri" w:eastAsia="Microsoft YaHei"/>
          <w:b/>
          <w:color w:val="2E74B5"/>
          <w:sz w:val="32"/>
        </w:rPr>
        <w:t>2. 你负责讲哪几页</w:t>
      </w:r>
    </w:p>
    <w:p>
      <w:pPr>
        <w:pStyle w:val="ListBullet"/>
        <w:spacing w:after="60" w:line="276" w:lineRule="auto"/>
        <w:ind w:left="360"/>
      </w:pPr>
      <w:r>
        <w:rPr>
          <w:rFonts w:ascii="Calibri" w:hAnsi="Calibri" w:eastAsia="Microsoft YaHei"/>
          <w:sz w:val="21"/>
        </w:rPr>
        <w:t>Computational Experiments</w:t>
      </w:r>
    </w:p>
    <w:p>
      <w:pPr>
        <w:pStyle w:val="ListBullet"/>
        <w:spacing w:after="60" w:line="276" w:lineRule="auto"/>
        <w:ind w:left="360"/>
      </w:pPr>
      <w:r>
        <w:rPr>
          <w:rFonts w:ascii="Calibri" w:hAnsi="Calibri" w:eastAsia="Microsoft YaHei"/>
          <w:sz w:val="21"/>
        </w:rPr>
        <w:t>Sensitivity Analysis</w:t>
      </w:r>
    </w:p>
    <w:p>
      <w:pPr>
        <w:pStyle w:val="ListBullet"/>
        <w:spacing w:after="60" w:line="276" w:lineRule="auto"/>
        <w:ind w:left="360"/>
      </w:pPr>
      <w:r>
        <w:rPr>
          <w:rFonts w:ascii="Calibri" w:hAnsi="Calibri" w:eastAsia="Microsoft YaHei"/>
          <w:sz w:val="21"/>
        </w:rPr>
        <w:t>Modal-Shift Scenario</w:t>
      </w:r>
    </w:p>
    <w:p>
      <w:pPr>
        <w:pStyle w:val="ListBullet"/>
        <w:spacing w:after="60" w:line="276" w:lineRule="auto"/>
        <w:ind w:left="360"/>
      </w:pPr>
      <w:r>
        <w:rPr>
          <w:rFonts w:ascii="Calibri" w:hAnsi="Calibri" w:eastAsia="Microsoft YaHei"/>
          <w:sz w:val="21"/>
        </w:rPr>
        <w:t>Limitations &amp; Next Evaluation Steps</w:t>
      </w:r>
    </w:p>
    <w:p>
      <w:pPr>
        <w:pStyle w:val="ListBullet"/>
        <w:spacing w:after="60" w:line="276" w:lineRule="auto"/>
        <w:ind w:left="360"/>
      </w:pPr>
      <w:r>
        <w:rPr>
          <w:rFonts w:ascii="Calibri" w:hAnsi="Calibri" w:eastAsia="Microsoft YaHei"/>
          <w:sz w:val="21"/>
        </w:rPr>
        <w:t>Reproducibility &amp; Sam Contribution</w:t>
      </w:r>
    </w:p>
    <w:p>
      <w:pPr>
        <w:spacing w:after="120" w:line="276" w:lineRule="auto"/>
      </w:pPr>
      <w:r>
        <w:rPr>
          <w:rFonts w:ascii="Calibri" w:hAnsi="Calibri" w:eastAsia="Microsoft YaHei"/>
          <w:sz w:val="21"/>
        </w:rPr>
        <w:t>如果时间允许或老师问到细节，再展示 solver_heuristic_comparison.md。</w:t>
      </w:r>
    </w:p>
    <w:p>
      <w:pPr>
        <w:pStyle w:val="Heading1"/>
        <w:spacing w:before="200" w:after="100"/>
      </w:pPr>
      <w:r>
        <w:rPr>
          <w:rFonts w:ascii="Calibri" w:hAnsi="Calibri" w:eastAsia="Microsoft YaHei"/>
          <w:b/>
          <w:color w:val="2E74B5"/>
          <w:sz w:val="32"/>
        </w:rPr>
        <w:t>3. 开场承接</w:t>
      </w:r>
    </w:p>
    <w:p>
      <w:pPr>
        <w:spacing w:after="120" w:line="276" w:lineRule="auto"/>
      </w:pPr>
      <w:r>
        <w:rPr>
          <w:rFonts w:ascii="Calibri" w:hAnsi="Calibri" w:eastAsia="Microsoft YaHei"/>
          <w:sz w:val="21"/>
        </w:rPr>
        <w:t>English script:</w:t>
      </w:r>
    </w:p>
    <w:p>
      <w:pPr>
        <w:spacing w:after="80"/>
        <w:ind w:left="360"/>
      </w:pPr>
      <w:r>
        <w:rPr>
          <w:rFonts w:ascii="Consolas" w:hAnsi="Consolas" w:eastAsia="Microsoft YaHei"/>
          <w:color w:val="1F4D78"/>
          <w:sz w:val="19"/>
        </w:rPr>
        <w:t>Now I will present the experimental evaluation part of our project.</w:t>
      </w:r>
    </w:p>
    <w:p>
      <w:pPr>
        <w:spacing w:after="80"/>
        <w:ind w:left="360"/>
      </w:pPr>
      <w:r>
        <w:rPr>
          <w:rFonts w:ascii="Consolas" w:hAnsi="Consolas" w:eastAsia="Microsoft YaHei"/>
          <w:color w:val="1F4D78"/>
          <w:sz w:val="19"/>
        </w:rPr>
        <w:t>My contribution was not mainly the mathematical model itself, but the reproducible evaluation around it. I focused on running computational experiments, testing sensitivity to cost and emissions, and comparing the exact solver with heuristic approaches.</w:t>
      </w:r>
    </w:p>
    <w:p>
      <w:pPr>
        <w:spacing w:after="120" w:line="276" w:lineRule="auto"/>
      </w:pPr>
      <w:r>
        <w:rPr>
          <w:rFonts w:ascii="Calibri" w:hAnsi="Calibri" w:eastAsia="Microsoft YaHei"/>
          <w:sz w:val="21"/>
        </w:rPr>
        <w:t>中文意思：接下来我讲实验评估部分。我主要不是讲数学模型本身，而是负责把模型跑起来，做实验，看结果，并比较 solver 和 heuristic。</w:t>
      </w:r>
    </w:p>
    <w:p>
      <w:pPr>
        <w:pStyle w:val="Heading1"/>
        <w:spacing w:before="200" w:after="100"/>
      </w:pPr>
      <w:r>
        <w:rPr>
          <w:rFonts w:ascii="Calibri" w:hAnsi="Calibri" w:eastAsia="Microsoft YaHei"/>
          <w:b/>
          <w:color w:val="2E74B5"/>
          <w:sz w:val="32"/>
        </w:rPr>
        <w:t>4. Slide: Computational Experiments</w:t>
      </w:r>
    </w:p>
    <w:p>
      <w:pPr>
        <w:spacing w:after="120" w:line="276" w:lineRule="auto"/>
      </w:pPr>
      <w:r>
        <w:rPr>
          <w:rFonts w:ascii="Calibri" w:hAnsi="Calibri" w:eastAsia="Microsoft YaHei"/>
          <w:sz w:val="21"/>
        </w:rPr>
        <w:t>展示页：Computational Experiments</w:t>
      </w:r>
    </w:p>
    <w:p>
      <w:pPr>
        <w:spacing w:after="120" w:line="276" w:lineRule="auto"/>
      </w:pPr>
      <w:r>
        <w:rPr>
          <w:rFonts w:ascii="Calibri" w:hAnsi="Calibri" w:eastAsia="Microsoft YaHei"/>
          <w:sz w:val="21"/>
        </w:rPr>
        <w:t>English script:</w:t>
      </w:r>
    </w:p>
    <w:p>
      <w:pPr>
        <w:spacing w:after="80"/>
        <w:ind w:left="360"/>
      </w:pPr>
      <w:r>
        <w:rPr>
          <w:rFonts w:ascii="Consolas" w:hAnsi="Consolas" w:eastAsia="Microsoft YaHei"/>
          <w:color w:val="1F4D78"/>
          <w:sz w:val="19"/>
        </w:rPr>
        <w:t>For the computational experiments, I implemented a reproducible experiment runner.</w:t>
      </w:r>
    </w:p>
    <w:p>
      <w:pPr>
        <w:spacing w:after="80"/>
        <w:ind w:left="360"/>
      </w:pPr>
      <w:r>
        <w:rPr>
          <w:rFonts w:ascii="Consolas" w:hAnsi="Consolas" w:eastAsia="Microsoft YaHei"/>
          <w:color w:val="1F4D78"/>
          <w:sz w:val="19"/>
        </w:rPr>
        <w:t>The script uses dataset/multimodal_network.json and creates deterministic small, medium and large instances.</w:t>
      </w:r>
    </w:p>
    <w:p>
      <w:pPr>
        <w:spacing w:after="80"/>
        <w:ind w:left="360"/>
      </w:pPr>
      <w:r>
        <w:rPr>
          <w:rFonts w:ascii="Consolas" w:hAnsi="Consolas" w:eastAsia="Microsoft YaHei"/>
          <w:color w:val="1F4D78"/>
          <w:sz w:val="19"/>
        </w:rPr>
        <w:t>For each instance, we record solver status, runtime, total cost, CO2 emissions, total time, and mode shares.</w:t>
      </w:r>
    </w:p>
    <w:p>
      <w:pPr>
        <w:spacing w:after="80"/>
        <w:ind w:left="360"/>
      </w:pPr>
      <w:r>
        <w:rPr>
          <w:rFonts w:ascii="Consolas" w:hAnsi="Consolas" w:eastAsia="Microsoft YaHei"/>
          <w:color w:val="1F4D78"/>
          <w:sz w:val="19"/>
        </w:rPr>
        <w:t>The small instance takes around 1.6 seconds, the medium instance around 7.9 seconds, and the large instance around 17.4 seconds.</w:t>
      </w:r>
    </w:p>
    <w:p>
      <w:pPr>
        <w:spacing w:after="80"/>
        <w:ind w:left="360"/>
      </w:pPr>
      <w:r>
        <w:rPr>
          <w:rFonts w:ascii="Consolas" w:hAnsi="Consolas" w:eastAsia="Microsoft YaHei"/>
          <w:color w:val="1F4D78"/>
          <w:sz w:val="19"/>
        </w:rPr>
        <w:t>This shows that the model can be solved for demonstration-scale instances, but runtime grows clearly when the network and number of shipments increase.</w:t>
      </w:r>
    </w:p>
    <w:p>
      <w:pPr>
        <w:spacing w:after="120" w:line="276" w:lineRule="auto"/>
      </w:pPr>
      <w:r>
        <w:rPr>
          <w:rFonts w:ascii="Calibri" w:hAnsi="Calibri" w:eastAsia="Microsoft YaHei"/>
          <w:sz w:val="21"/>
        </w:rPr>
        <w:t>中文理解：我做了自动实验脚本，小中大实例都能跑，结果不是手写的，是程序生成的。</w:t>
      </w:r>
    </w:p>
    <w:p>
      <w:pPr>
        <w:pStyle w:val="Heading1"/>
        <w:spacing w:before="200" w:after="100"/>
      </w:pPr>
      <w:r>
        <w:rPr>
          <w:rFonts w:ascii="Calibri" w:hAnsi="Calibri" w:eastAsia="Microsoft YaHei"/>
          <w:b/>
          <w:color w:val="2E74B5"/>
          <w:sz w:val="32"/>
        </w:rPr>
        <w:t>5. Slide: Sensitivity Analysis</w:t>
      </w:r>
    </w:p>
    <w:p>
      <w:pPr>
        <w:spacing w:after="120" w:line="276" w:lineRule="auto"/>
      </w:pPr>
      <w:r>
        <w:rPr>
          <w:rFonts w:ascii="Calibri" w:hAnsi="Calibri" w:eastAsia="Microsoft YaHei"/>
          <w:sz w:val="21"/>
        </w:rPr>
        <w:t>展示页：Sensitivity Analysis</w:t>
      </w:r>
    </w:p>
    <w:p>
      <w:pPr>
        <w:spacing w:after="120" w:line="276" w:lineRule="auto"/>
      </w:pPr>
      <w:r>
        <w:rPr>
          <w:rFonts w:ascii="Calibri" w:hAnsi="Calibri" w:eastAsia="Microsoft YaHei"/>
          <w:sz w:val="21"/>
        </w:rPr>
        <w:t>English script:</w:t>
      </w:r>
    </w:p>
    <w:p>
      <w:pPr>
        <w:spacing w:after="80"/>
        <w:ind w:left="360"/>
      </w:pPr>
      <w:r>
        <w:rPr>
          <w:rFonts w:ascii="Consolas" w:hAnsi="Consolas" w:eastAsia="Microsoft YaHei"/>
          <w:color w:val="1F4D78"/>
          <w:sz w:val="19"/>
        </w:rPr>
        <w:t>Next, I tested how the solution changes when we put more weight on emissions.</w:t>
      </w:r>
    </w:p>
    <w:p>
      <w:pPr>
        <w:spacing w:after="80"/>
        <w:ind w:left="360"/>
      </w:pPr>
      <w:r>
        <w:rPr>
          <w:rFonts w:ascii="Consolas" w:hAnsi="Consolas" w:eastAsia="Microsoft YaHei"/>
          <w:color w:val="1F4D78"/>
          <w:sz w:val="19"/>
        </w:rPr>
        <w:t>For this, I used a lambda sweep. Lambda controls the trade-off between cost and emissions.</w:t>
      </w:r>
    </w:p>
    <w:p>
      <w:pPr>
        <w:spacing w:after="80"/>
        <w:ind w:left="360"/>
      </w:pPr>
      <w:r>
        <w:rPr>
          <w:rFonts w:ascii="Consolas" w:hAnsi="Consolas" w:eastAsia="Microsoft YaHei"/>
          <w:color w:val="1F4D78"/>
          <w:sz w:val="19"/>
        </w:rPr>
        <w:t>A low lambda means cost is more important. A high lambda means emissions are more important.</w:t>
      </w:r>
    </w:p>
    <w:p>
      <w:pPr>
        <w:spacing w:after="80"/>
        <w:ind w:left="360"/>
      </w:pPr>
      <w:r>
        <w:rPr>
          <w:rFonts w:ascii="Consolas" w:hAnsi="Consolas" w:eastAsia="Microsoft YaHei"/>
          <w:color w:val="1F4D78"/>
          <w:sz w:val="19"/>
        </w:rPr>
        <w:t>In the baseline small instance, all tested lambda values still result in 100 percent road transport.</w:t>
      </w:r>
    </w:p>
    <w:p>
      <w:pPr>
        <w:spacing w:after="80"/>
        <w:ind w:left="360"/>
      </w:pPr>
      <w:r>
        <w:rPr>
          <w:rFonts w:ascii="Consolas" w:hAnsi="Consolas" w:eastAsia="Microsoft YaHei"/>
          <w:color w:val="1F4D78"/>
          <w:sz w:val="19"/>
        </w:rPr>
        <w:t>This is not a bug. It means that for short and relatively light shipments, road transport remains attractive because of fixed activation costs, fixed emissions, and short distances.</w:t>
      </w:r>
    </w:p>
    <w:p>
      <w:pPr>
        <w:spacing w:after="120" w:line="276" w:lineRule="auto"/>
      </w:pPr>
      <w:r>
        <w:rPr>
          <w:rFonts w:ascii="Calibri" w:hAnsi="Calibri" w:eastAsia="Microsoft YaHei"/>
          <w:sz w:val="21"/>
        </w:rPr>
        <w:t>中文理解：lambda 越大越重视环保，但 baseline 还是全走公路。这不是错，而是说明短距离轻货物情况下，公路确实占优。</w:t>
      </w:r>
    </w:p>
    <w:p>
      <w:pPr>
        <w:pStyle w:val="Heading1"/>
        <w:spacing w:before="200" w:after="100"/>
      </w:pPr>
      <w:r>
        <w:rPr>
          <w:rFonts w:ascii="Calibri" w:hAnsi="Calibri" w:eastAsia="Microsoft YaHei"/>
          <w:b/>
          <w:color w:val="2E74B5"/>
          <w:sz w:val="32"/>
        </w:rPr>
        <w:t>6. Slide: Modal-Shift Scenario</w:t>
      </w:r>
    </w:p>
    <w:p>
      <w:pPr>
        <w:spacing w:after="120" w:line="276" w:lineRule="auto"/>
      </w:pPr>
      <w:r>
        <w:rPr>
          <w:rFonts w:ascii="Calibri" w:hAnsi="Calibri" w:eastAsia="Microsoft YaHei"/>
          <w:sz w:val="21"/>
        </w:rPr>
        <w:t>展示页：Modal-Shift Scenario</w:t>
      </w:r>
    </w:p>
    <w:p>
      <w:pPr>
        <w:spacing w:after="120" w:line="276" w:lineRule="auto"/>
      </w:pPr>
      <w:r>
        <w:rPr>
          <w:rFonts w:ascii="Calibri" w:hAnsi="Calibri" w:eastAsia="Microsoft YaHei"/>
          <w:sz w:val="21"/>
        </w:rPr>
        <w:t>English script:</w:t>
      </w:r>
    </w:p>
    <w:p>
      <w:pPr>
        <w:spacing w:after="80"/>
        <w:ind w:left="360"/>
      </w:pPr>
      <w:r>
        <w:rPr>
          <w:rFonts w:ascii="Consolas" w:hAnsi="Consolas" w:eastAsia="Microsoft YaHei"/>
          <w:color w:val="1F4D78"/>
          <w:sz w:val="19"/>
        </w:rPr>
        <w:t>Because the baseline scenario did not show a modal shift, I added an additional modal-shift scenario.</w:t>
      </w:r>
    </w:p>
    <w:p>
      <w:pPr>
        <w:spacing w:after="80"/>
        <w:ind w:left="360"/>
      </w:pPr>
      <w:r>
        <w:rPr>
          <w:rFonts w:ascii="Consolas" w:hAnsi="Consolas" w:eastAsia="Microsoft YaHei"/>
          <w:color w:val="1F4D78"/>
          <w:sz w:val="19"/>
        </w:rPr>
        <w:t>In this scenario, the shipments are heavier, with 8 tons per shipment.</w:t>
      </w:r>
    </w:p>
    <w:p>
      <w:pPr>
        <w:spacing w:after="80"/>
        <w:ind w:left="360"/>
      </w:pPr>
      <w:r>
        <w:rPr>
          <w:rFonts w:ascii="Consolas" w:hAnsi="Consolas" w:eastAsia="Microsoft YaHei"/>
          <w:color w:val="1F4D78"/>
          <w:sz w:val="19"/>
        </w:rPr>
        <w:t>The goal was to test whether the model can shift from road to rail when emissions become more important.</w:t>
      </w:r>
    </w:p>
    <w:p>
      <w:pPr>
        <w:spacing w:after="80"/>
        <w:ind w:left="360"/>
      </w:pPr>
      <w:r>
        <w:rPr>
          <w:rFonts w:ascii="Consolas" w:hAnsi="Consolas" w:eastAsia="Microsoft YaHei"/>
          <w:color w:val="1F4D78"/>
          <w:sz w:val="19"/>
        </w:rPr>
        <w:t>The result shows that for higher lambda values, especially lambda 2 and 5, the solution becomes 100 percent rail.</w:t>
      </w:r>
    </w:p>
    <w:p>
      <w:pPr>
        <w:spacing w:after="80"/>
        <w:ind w:left="360"/>
      </w:pPr>
      <w:r>
        <w:rPr>
          <w:rFonts w:ascii="Consolas" w:hAnsi="Consolas" w:eastAsia="Microsoft YaHei"/>
          <w:color w:val="1F4D78"/>
          <w:sz w:val="19"/>
        </w:rPr>
        <w:t>So the model is sensitive to changed shipment weight and objective weights. It can shift towards lower-emission transport modes under the right conditions.</w:t>
      </w:r>
    </w:p>
    <w:p>
      <w:pPr>
        <w:spacing w:after="120" w:line="276" w:lineRule="auto"/>
      </w:pPr>
      <w:r>
        <w:rPr>
          <w:rFonts w:ascii="Calibri" w:hAnsi="Calibri" w:eastAsia="Microsoft YaHei"/>
          <w:sz w:val="21"/>
        </w:rPr>
        <w:t>中文理解：baseline 不转铁路，所以我加了重货物场景。结果 lambda 高时真的转到铁路，说明模型会根据参数变化。</w:t>
      </w:r>
    </w:p>
    <w:p>
      <w:pPr>
        <w:pStyle w:val="Heading1"/>
        <w:spacing w:before="200" w:after="100"/>
      </w:pPr>
      <w:r>
        <w:rPr>
          <w:rFonts w:ascii="Calibri" w:hAnsi="Calibri" w:eastAsia="Microsoft YaHei"/>
          <w:b/>
          <w:color w:val="2E74B5"/>
          <w:sz w:val="32"/>
        </w:rPr>
        <w:t>7. Slide: Limitations &amp; Next Evaluation Steps</w:t>
      </w:r>
    </w:p>
    <w:p>
      <w:pPr>
        <w:spacing w:after="120" w:line="276" w:lineRule="auto"/>
      </w:pPr>
      <w:r>
        <w:rPr>
          <w:rFonts w:ascii="Calibri" w:hAnsi="Calibri" w:eastAsia="Microsoft YaHei"/>
          <w:sz w:val="21"/>
        </w:rPr>
        <w:t>展示页：Limitations &amp; Next Evaluation Steps</w:t>
      </w:r>
    </w:p>
    <w:p>
      <w:pPr>
        <w:spacing w:after="120" w:line="276" w:lineRule="auto"/>
      </w:pPr>
      <w:r>
        <w:rPr>
          <w:rFonts w:ascii="Calibri" w:hAnsi="Calibri" w:eastAsia="Microsoft YaHei"/>
          <w:sz w:val="21"/>
        </w:rPr>
        <w:t>English script:</w:t>
      </w:r>
    </w:p>
    <w:p>
      <w:pPr>
        <w:spacing w:after="80"/>
        <w:ind w:left="360"/>
      </w:pPr>
      <w:r>
        <w:rPr>
          <w:rFonts w:ascii="Consolas" w:hAnsi="Consolas" w:eastAsia="Microsoft YaHei"/>
          <w:color w:val="1F4D78"/>
          <w:sz w:val="19"/>
        </w:rPr>
        <w:t>There are also limitations.</w:t>
      </w:r>
    </w:p>
    <w:p>
      <w:pPr>
        <w:spacing w:after="80"/>
        <w:ind w:left="360"/>
      </w:pPr>
      <w:r>
        <w:rPr>
          <w:rFonts w:ascii="Consolas" w:hAnsi="Consolas" w:eastAsia="Microsoft YaHei"/>
          <w:color w:val="1F4D78"/>
          <w:sz w:val="19"/>
        </w:rPr>
        <w:t>The results are based on deterministic subnetworks and a limited number of shipments.</w:t>
      </w:r>
    </w:p>
    <w:p>
      <w:pPr>
        <w:spacing w:after="80"/>
        <w:ind w:left="360"/>
      </w:pPr>
      <w:r>
        <w:rPr>
          <w:rFonts w:ascii="Consolas" w:hAnsi="Consolas" w:eastAsia="Microsoft YaHei"/>
          <w:color w:val="1F4D78"/>
          <w:sz w:val="19"/>
        </w:rPr>
        <w:t>The emission factors are linear, and we do not claim a general policy conclusion from these scenarios.</w:t>
      </w:r>
    </w:p>
    <w:p>
      <w:pPr>
        <w:spacing w:after="80"/>
        <w:ind w:left="360"/>
      </w:pPr>
      <w:r>
        <w:rPr>
          <w:rFonts w:ascii="Consolas" w:hAnsi="Consolas" w:eastAsia="Microsoft YaHei"/>
          <w:color w:val="1F4D78"/>
          <w:sz w:val="19"/>
        </w:rPr>
        <w:t>The solver status is reported, but we do not report an optimality gap if HiGHS does not expose a reliable one.</w:t>
      </w:r>
    </w:p>
    <w:p>
      <w:pPr>
        <w:spacing w:after="80"/>
        <w:ind w:left="360"/>
      </w:pPr>
      <w:r>
        <w:rPr>
          <w:rFonts w:ascii="Consolas" w:hAnsi="Consolas" w:eastAsia="Microsoft YaHei"/>
          <w:color w:val="1F4D78"/>
          <w:sz w:val="19"/>
        </w:rPr>
        <w:t>As a next step, we compare the MILP solver, Dijkstra or A-star, and Tabu Search on identical instances.</w:t>
      </w:r>
    </w:p>
    <w:p>
      <w:pPr>
        <w:spacing w:after="120" w:line="276" w:lineRule="auto"/>
      </w:pPr>
      <w:r>
        <w:rPr>
          <w:rFonts w:ascii="Calibri" w:hAnsi="Calibri" w:eastAsia="Microsoft YaHei"/>
          <w:sz w:val="21"/>
        </w:rPr>
        <w:t>接到你最新做的补充材料：For this reason, I added a solver-versus-heuristic comparison script. It compares HiGHS MILP, A-star/Dijkstra baseline, and Tabu Search on the same example shipment.</w:t>
      </w:r>
    </w:p>
    <w:p>
      <w:pPr>
        <w:pStyle w:val="Heading1"/>
        <w:spacing w:before="200" w:after="100"/>
      </w:pPr>
      <w:r>
        <w:rPr>
          <w:rFonts w:ascii="Calibri" w:hAnsi="Calibri" w:eastAsia="Microsoft YaHei"/>
          <w:b/>
          <w:color w:val="2E74B5"/>
          <w:sz w:val="32"/>
        </w:rPr>
        <w:t>8. 补充展示: Solver-vs-Heuristic Comparison</w:t>
      </w:r>
    </w:p>
    <w:p>
      <w:pPr>
        <w:spacing w:after="120" w:line="276" w:lineRule="auto"/>
      </w:pPr>
      <w:r>
        <w:rPr>
          <w:rFonts w:ascii="Calibri" w:hAnsi="Calibri" w:eastAsia="Microsoft YaHei"/>
          <w:sz w:val="21"/>
        </w:rPr>
        <w:t>如果时间允许，打开 experiments/results/solver_heuristic_comparison.md。</w:t>
      </w:r>
    </w:p>
    <w:p>
      <w:pPr>
        <w:spacing w:after="120" w:line="276" w:lineRule="auto"/>
      </w:pPr>
      <w:r>
        <w:rPr>
          <w:rFonts w:ascii="Calibri" w:hAnsi="Calibri" w:eastAsia="Microsoft YaHei"/>
          <w:sz w:val="21"/>
        </w:rPr>
        <w:t>English script:</w:t>
      </w:r>
    </w:p>
    <w:p>
      <w:pPr>
        <w:spacing w:after="80"/>
        <w:ind w:left="360"/>
      </w:pPr>
      <w:r>
        <w:rPr>
          <w:rFonts w:ascii="Consolas" w:hAnsi="Consolas" w:eastAsia="Microsoft YaHei"/>
          <w:color w:val="1F4D78"/>
          <w:sz w:val="19"/>
        </w:rPr>
        <w:t>This file shows the solver-versus-heuristic comparison on one example shipment from Berlin to Leipzig.</w:t>
      </w:r>
    </w:p>
    <w:p>
      <w:pPr>
        <w:spacing w:after="80"/>
        <w:ind w:left="360"/>
      </w:pPr>
      <w:r>
        <w:rPr>
          <w:rFonts w:ascii="Consolas" w:hAnsi="Consolas" w:eastAsia="Microsoft YaHei"/>
          <w:color w:val="1F4D78"/>
          <w:sz w:val="19"/>
        </w:rPr>
        <w:t>We compare runtime, cost, CO2 emissions, transport time, path, and transport mode.</w:t>
      </w:r>
    </w:p>
    <w:p>
      <w:pPr>
        <w:spacing w:after="80"/>
        <w:ind w:left="360"/>
      </w:pPr>
      <w:r>
        <w:rPr>
          <w:rFonts w:ascii="Consolas" w:hAnsi="Consolas" w:eastAsia="Microsoft YaHei"/>
          <w:color w:val="1F4D78"/>
          <w:sz w:val="19"/>
        </w:rPr>
        <w:t>The important point is that the objective values are not directly comparable.</w:t>
      </w:r>
    </w:p>
    <w:p>
      <w:pPr>
        <w:spacing w:after="80"/>
        <w:ind w:left="360"/>
      </w:pPr>
      <w:r>
        <w:rPr>
          <w:rFonts w:ascii="Consolas" w:hAnsi="Consolas" w:eastAsia="Microsoft YaHei"/>
          <w:color w:val="1F4D78"/>
          <w:sz w:val="19"/>
        </w:rPr>
        <w:t>The MILP solver uses a time-expanded model with capacities, waiting, transfers, fixed costs, and variable costs.</w:t>
      </w:r>
    </w:p>
    <w:p>
      <w:pPr>
        <w:spacing w:after="80"/>
        <w:ind w:left="360"/>
      </w:pPr>
      <w:r>
        <w:rPr>
          <w:rFonts w:ascii="Consolas" w:hAnsi="Consolas" w:eastAsia="Microsoft YaHei"/>
          <w:color w:val="1F4D78"/>
          <w:sz w:val="19"/>
        </w:rPr>
        <w:t>The heuristic is a static route search, so it is much faster, but it does not optimize exactly the same full model.</w:t>
      </w:r>
    </w:p>
    <w:p>
      <w:pPr>
        <w:spacing w:after="80"/>
        <w:ind w:left="360"/>
      </w:pPr>
      <w:r>
        <w:rPr>
          <w:rFonts w:ascii="Consolas" w:hAnsi="Consolas" w:eastAsia="Microsoft YaHei"/>
          <w:color w:val="1F4D78"/>
          <w:sz w:val="19"/>
        </w:rPr>
        <w:t>Therefore, we compare raw metrics such as cost, CO2, time, path, mode, and runtime.</w:t>
      </w:r>
    </w:p>
    <w:p>
      <w:pPr>
        <w:spacing w:after="120" w:line="276" w:lineRule="auto"/>
      </w:pPr>
      <w:r>
        <w:rPr>
          <w:rFonts w:ascii="Calibri" w:hAnsi="Calibri" w:eastAsia="Microsoft YaHei"/>
          <w:sz w:val="21"/>
        </w:rPr>
        <w:t>结果解释：In this example, the solver chooses road in all variants. The heuristic chooses road for the balanced and time-minimum variants, but rail for the cost-minimum and emissions-minimum variants. This shows the difference between the exact model and the simplified heuristic route search.</w:t>
      </w:r>
    </w:p>
    <w:p>
      <w:pPr>
        <w:pStyle w:val="Heading1"/>
        <w:spacing w:before="200" w:after="100"/>
      </w:pPr>
      <w:r>
        <w:rPr>
          <w:rFonts w:ascii="Calibri" w:hAnsi="Calibri" w:eastAsia="Microsoft YaHei"/>
          <w:b/>
          <w:color w:val="2E74B5"/>
          <w:sz w:val="32"/>
        </w:rPr>
        <w:t>9. Slide: Reproducibility &amp; Sam Contribution</w:t>
      </w:r>
    </w:p>
    <w:p>
      <w:pPr>
        <w:spacing w:after="120" w:line="276" w:lineRule="auto"/>
      </w:pPr>
      <w:r>
        <w:rPr>
          <w:rFonts w:ascii="Calibri" w:hAnsi="Calibri" w:eastAsia="Microsoft YaHei"/>
          <w:sz w:val="21"/>
        </w:rPr>
        <w:t>展示页：Reproducibility &amp; Sam Contribution</w:t>
      </w:r>
    </w:p>
    <w:p>
      <w:pPr>
        <w:spacing w:after="120" w:line="276" w:lineRule="auto"/>
      </w:pPr>
      <w:r>
        <w:rPr>
          <w:rFonts w:ascii="Calibri" w:hAnsi="Calibri" w:eastAsia="Microsoft YaHei"/>
          <w:sz w:val="21"/>
        </w:rPr>
        <w:t>English script:</w:t>
      </w:r>
    </w:p>
    <w:p>
      <w:pPr>
        <w:spacing w:after="80"/>
        <w:ind w:left="360"/>
      </w:pPr>
      <w:r>
        <w:rPr>
          <w:rFonts w:ascii="Consolas" w:hAnsi="Consolas" w:eastAsia="Microsoft YaHei"/>
          <w:color w:val="1F4D78"/>
          <w:sz w:val="19"/>
        </w:rPr>
        <w:t>Finally, my contribution was mainly the reproducible evaluation part.</w:t>
      </w:r>
    </w:p>
    <w:p>
      <w:pPr>
        <w:spacing w:after="80"/>
        <w:ind w:left="360"/>
      </w:pPr>
      <w:r>
        <w:rPr>
          <w:rFonts w:ascii="Consolas" w:hAnsi="Consolas" w:eastAsia="Microsoft YaHei"/>
          <w:color w:val="1F4D78"/>
          <w:sz w:val="19"/>
        </w:rPr>
        <w:t>I designed and implemented the computational experiment runner.</w:t>
      </w:r>
    </w:p>
    <w:p>
      <w:pPr>
        <w:spacing w:after="80"/>
        <w:ind w:left="360"/>
      </w:pPr>
      <w:r>
        <w:rPr>
          <w:rFonts w:ascii="Consolas" w:hAnsi="Consolas" w:eastAsia="Microsoft YaHei"/>
          <w:color w:val="1F4D78"/>
          <w:sz w:val="19"/>
        </w:rPr>
        <w:t>I added the cost-emission sensitivity analysis with the lambda sweep.</w:t>
      </w:r>
    </w:p>
    <w:p>
      <w:pPr>
        <w:spacing w:after="80"/>
        <w:ind w:left="360"/>
      </w:pPr>
      <w:r>
        <w:rPr>
          <w:rFonts w:ascii="Consolas" w:hAnsi="Consolas" w:eastAsia="Microsoft YaHei"/>
          <w:color w:val="1F4D78"/>
          <w:sz w:val="19"/>
        </w:rPr>
        <w:t>I generated CSV and SVG result artifacts for the report and presentation.</w:t>
      </w:r>
    </w:p>
    <w:p>
      <w:pPr>
        <w:spacing w:after="80"/>
        <w:ind w:left="360"/>
      </w:pPr>
      <w:r>
        <w:rPr>
          <w:rFonts w:ascii="Consolas" w:hAnsi="Consolas" w:eastAsia="Microsoft YaHei"/>
          <w:color w:val="1F4D78"/>
          <w:sz w:val="19"/>
        </w:rPr>
        <w:t>I also added tests and a validation checklist, so that the results can be reproduced before the presentation.</w:t>
      </w:r>
    </w:p>
    <w:p>
      <w:pPr>
        <w:spacing w:after="80"/>
        <w:ind w:left="360"/>
      </w:pPr>
      <w:r>
        <w:rPr>
          <w:rFonts w:ascii="Consolas" w:hAnsi="Consolas" w:eastAsia="Microsoft YaHei"/>
          <w:color w:val="1F4D78"/>
          <w:sz w:val="19"/>
        </w:rPr>
        <w:t>Additionally, I implemented the solver-versus-heuristic comparison on the same example instance.</w:t>
      </w:r>
    </w:p>
    <w:p>
      <w:pPr>
        <w:spacing w:after="80"/>
        <w:ind w:left="360"/>
      </w:pPr>
      <w:r>
        <w:rPr>
          <w:rFonts w:ascii="Consolas" w:hAnsi="Consolas" w:eastAsia="Microsoft YaHei"/>
          <w:color w:val="1F4D78"/>
          <w:sz w:val="19"/>
        </w:rPr>
        <w:t>So my contribution connects the model implementation with measurable experimental evidence.</w:t>
      </w:r>
    </w:p>
    <w:p>
      <w:pPr>
        <w:spacing w:after="120" w:line="276" w:lineRule="auto"/>
      </w:pPr>
      <w:r>
        <w:rPr>
          <w:rFonts w:ascii="Calibri" w:hAnsi="Calibri" w:eastAsia="Microsoft YaHei"/>
          <w:sz w:val="21"/>
        </w:rPr>
        <w:t>中文理解：我的贡献是把模型从“有代码”变成“有实验结果、有图表、有复现流程、有对比分析”。</w:t>
      </w:r>
    </w:p>
    <w:p>
      <w:pPr>
        <w:pStyle w:val="Heading1"/>
        <w:spacing w:before="200" w:after="100"/>
      </w:pPr>
      <w:r>
        <w:rPr>
          <w:rFonts w:ascii="Calibri" w:hAnsi="Calibri" w:eastAsia="Microsoft YaHei"/>
          <w:b/>
          <w:color w:val="2E74B5"/>
          <w:sz w:val="32"/>
        </w:rPr>
        <w:t>10. 如果只有 3 分钟，就背这个短版</w:t>
      </w:r>
    </w:p>
    <w:p>
      <w:pPr>
        <w:spacing w:after="80"/>
        <w:ind w:left="360"/>
      </w:pPr>
      <w:r>
        <w:rPr>
          <w:rFonts w:ascii="Consolas" w:hAnsi="Consolas" w:eastAsia="Microsoft YaHei"/>
          <w:color w:val="1F4D78"/>
          <w:sz w:val="19"/>
        </w:rPr>
        <w:t>My part is the experimental evaluation.</w:t>
      </w:r>
    </w:p>
    <w:p>
      <w:pPr>
        <w:spacing w:after="80"/>
        <w:ind w:left="360"/>
      </w:pPr>
      <w:r>
        <w:rPr>
          <w:rFonts w:ascii="Consolas" w:hAnsi="Consolas" w:eastAsia="Microsoft YaHei"/>
          <w:color w:val="1F4D78"/>
          <w:sz w:val="19"/>
        </w:rPr>
        <w:t>I implemented a reproducible experiment runner that uses our dataset and creates small, medium and large test instances.</w:t>
      </w:r>
    </w:p>
    <w:p>
      <w:pPr>
        <w:spacing w:after="80"/>
        <w:ind w:left="360"/>
      </w:pPr>
      <w:r>
        <w:rPr>
          <w:rFonts w:ascii="Consolas" w:hAnsi="Consolas" w:eastAsia="Microsoft YaHei"/>
          <w:color w:val="1F4D78"/>
          <w:sz w:val="19"/>
        </w:rPr>
        <w:t>The experiments report runtime, solver status, cost, CO2 emissions, time and mode shares.</w:t>
      </w:r>
    </w:p>
    <w:p>
      <w:pPr>
        <w:spacing w:after="80"/>
        <w:ind w:left="360"/>
      </w:pPr>
      <w:r>
        <w:rPr>
          <w:rFonts w:ascii="Consolas" w:hAnsi="Consolas" w:eastAsia="Microsoft YaHei"/>
          <w:color w:val="1F4D78"/>
          <w:sz w:val="19"/>
        </w:rPr>
        <w:t>Then I added a sensitivity analysis with different lambda values. Lambda controls the trade-off between cost and emissions.</w:t>
      </w:r>
    </w:p>
    <w:p>
      <w:pPr>
        <w:spacing w:after="80"/>
        <w:ind w:left="360"/>
      </w:pPr>
      <w:r>
        <w:rPr>
          <w:rFonts w:ascii="Consolas" w:hAnsi="Consolas" w:eastAsia="Microsoft YaHei"/>
          <w:color w:val="1F4D78"/>
          <w:sz w:val="19"/>
        </w:rPr>
        <w:t>In the baseline case, all lambda values still lead to road transport. This is not a bug, but a finding: for short and light shipments, road remains attractive.</w:t>
      </w:r>
    </w:p>
    <w:p>
      <w:pPr>
        <w:spacing w:after="80"/>
        <w:ind w:left="360"/>
      </w:pPr>
      <w:r>
        <w:rPr>
          <w:rFonts w:ascii="Consolas" w:hAnsi="Consolas" w:eastAsia="Microsoft YaHei"/>
          <w:color w:val="1F4D78"/>
          <w:sz w:val="19"/>
        </w:rPr>
        <w:t>Therefore, I added a modal-shift scenario with heavier shipments. In this scenario, higher emission weights shift the solution toward rail.</w:t>
      </w:r>
    </w:p>
    <w:p>
      <w:pPr>
        <w:spacing w:after="80"/>
        <w:ind w:left="360"/>
      </w:pPr>
      <w:r>
        <w:rPr>
          <w:rFonts w:ascii="Consolas" w:hAnsi="Consolas" w:eastAsia="Microsoft YaHei"/>
          <w:color w:val="1F4D78"/>
          <w:sz w:val="19"/>
        </w:rPr>
        <w:t>Finally, I added a solver-versus-heuristic comparison. It compares HiGHS MILP, A-star/Dijkstra and Tabu Search on the same example shipment.</w:t>
      </w:r>
    </w:p>
    <w:p>
      <w:pPr>
        <w:spacing w:after="80"/>
        <w:ind w:left="360"/>
      </w:pPr>
      <w:r>
        <w:rPr>
          <w:rFonts w:ascii="Consolas" w:hAnsi="Consolas" w:eastAsia="Microsoft YaHei"/>
          <w:color w:val="1F4D78"/>
          <w:sz w:val="19"/>
        </w:rPr>
        <w:t>The main conclusion is that the solver is the stricter reference model, while the heuristics are faster approximations. We should not directly compare objective values, but we can compare cost, CO2, time, route, mode and runtime.</w:t>
      </w:r>
    </w:p>
    <w:p>
      <w:pPr>
        <w:pStyle w:val="Heading1"/>
        <w:spacing w:before="200" w:after="100"/>
      </w:pPr>
      <w:r>
        <w:rPr>
          <w:rFonts w:ascii="Calibri" w:hAnsi="Calibri" w:eastAsia="Microsoft YaHei"/>
          <w:b/>
          <w:color w:val="2E74B5"/>
          <w:sz w:val="32"/>
        </w:rPr>
        <w:t>11. 最可能被问的问题</w:t>
      </w:r>
    </w:p>
    <w:tbl>
      <w:tblPr>
        <w:tblStyle w:val="TableGrid"/>
        <w:tblW w:type="auto" w:w="0"/>
        <w:jc w:val="center"/>
        <w:tblLayout w:type="fixed"/>
        <w:tblLook w:firstColumn="1" w:firstRow="1" w:lastColumn="0" w:lastRow="0" w:noHBand="0" w:noVBand="1" w:val="04A0"/>
      </w:tblPr>
      <w:tblGrid>
        <w:gridCol w:w="3096"/>
        <w:gridCol w:w="5904"/>
      </w:tblGrid>
      <w:tr>
        <w:tc>
          <w:tcPr>
            <w:tcW w:type="dxa" w:w="4968"/>
            <w:vAlign w:val="center"/>
            <w:shd w:fill="F2F4F7"/>
          </w:tcPr>
          <w:p>
            <w:pPr>
              <w:spacing w:after="40" w:line="276" w:lineRule="auto"/>
              <w:jc w:val="left"/>
            </w:pPr>
            <w:r>
              <w:rPr>
                <w:rFonts w:ascii="Calibri" w:hAnsi="Calibri" w:eastAsia="Microsoft YaHei"/>
                <w:b/>
                <w:sz w:val="21"/>
              </w:rPr>
              <w:t>Question</w:t>
            </w:r>
          </w:p>
        </w:tc>
        <w:tc>
          <w:tcPr>
            <w:tcW w:type="dxa" w:w="4968"/>
            <w:vAlign w:val="center"/>
            <w:shd w:fill="F2F4F7"/>
          </w:tcPr>
          <w:p>
            <w:pPr>
              <w:spacing w:after="40" w:line="276" w:lineRule="auto"/>
              <w:jc w:val="left"/>
            </w:pPr>
            <w:r>
              <w:rPr>
                <w:rFonts w:ascii="Calibri" w:hAnsi="Calibri" w:eastAsia="Microsoft YaHei"/>
                <w:b/>
                <w:sz w:val="21"/>
              </w:rPr>
              <w:t>Answer</w:t>
            </w:r>
          </w:p>
        </w:tc>
      </w:tr>
      <w:tr>
        <w:tc>
          <w:tcPr>
            <w:tcW w:type="dxa" w:w="3096"/>
            <w:vAlign w:val="center"/>
          </w:tcPr>
          <w:p>
            <w:pPr>
              <w:spacing w:after="40" w:line="276" w:lineRule="auto"/>
              <w:jc w:val="left"/>
            </w:pPr>
            <w:r>
              <w:rPr>
                <w:rFonts w:ascii="Calibri" w:hAnsi="Calibri" w:eastAsia="Microsoft YaHei"/>
                <w:b w:val="0"/>
                <w:sz w:val="21"/>
              </w:rPr>
              <w:t>What exactly was your contribution?</w:t>
            </w:r>
          </w:p>
        </w:tc>
        <w:tc>
          <w:tcPr>
            <w:tcW w:type="dxa" w:w="5904"/>
            <w:vAlign w:val="center"/>
          </w:tcPr>
          <w:p>
            <w:pPr>
              <w:spacing w:after="40" w:line="276" w:lineRule="auto"/>
              <w:jc w:val="left"/>
            </w:pPr>
            <w:r>
              <w:rPr>
                <w:rFonts w:ascii="Calibri" w:hAnsi="Calibri" w:eastAsia="Microsoft YaHei"/>
                <w:b w:val="0"/>
                <w:sz w:val="21"/>
              </w:rPr>
              <w:t>My contribution was the reproducible experimental evaluation: experiment runner, sensitivity analysis, modal-shift scenario, solver-versus-heuristic comparison, and generated result artifacts for the report and presentation.</w:t>
            </w:r>
          </w:p>
        </w:tc>
      </w:tr>
      <w:tr>
        <w:tc>
          <w:tcPr>
            <w:tcW w:type="dxa" w:w="3096"/>
            <w:vAlign w:val="center"/>
          </w:tcPr>
          <w:p>
            <w:pPr>
              <w:spacing w:after="40" w:line="276" w:lineRule="auto"/>
              <w:jc w:val="left"/>
            </w:pPr>
            <w:r>
              <w:rPr>
                <w:rFonts w:ascii="Calibri" w:hAnsi="Calibri" w:eastAsia="Microsoft YaHei"/>
                <w:b w:val="0"/>
                <w:sz w:val="21"/>
              </w:rPr>
              <w:t>Why does the baseline stay road-dominated?</w:t>
            </w:r>
          </w:p>
        </w:tc>
        <w:tc>
          <w:tcPr>
            <w:tcW w:type="dxa" w:w="5904"/>
            <w:vAlign w:val="center"/>
          </w:tcPr>
          <w:p>
            <w:pPr>
              <w:spacing w:after="40" w:line="276" w:lineRule="auto"/>
              <w:jc w:val="left"/>
            </w:pPr>
            <w:r>
              <w:rPr>
                <w:rFonts w:ascii="Calibri" w:hAnsi="Calibri" w:eastAsia="Microsoft YaHei"/>
                <w:b w:val="0"/>
                <w:sz w:val="21"/>
              </w:rPr>
              <w:t>Because in the tested short and light shipment scenario, road transport remains attractive due to fixed costs, fixed emissions and short distances.</w:t>
            </w:r>
          </w:p>
        </w:tc>
      </w:tr>
      <w:tr>
        <w:tc>
          <w:tcPr>
            <w:tcW w:type="dxa" w:w="3096"/>
            <w:vAlign w:val="center"/>
          </w:tcPr>
          <w:p>
            <w:pPr>
              <w:spacing w:after="40" w:line="276" w:lineRule="auto"/>
              <w:jc w:val="left"/>
            </w:pPr>
            <w:r>
              <w:rPr>
                <w:rFonts w:ascii="Calibri" w:hAnsi="Calibri" w:eastAsia="Microsoft YaHei"/>
                <w:b w:val="0"/>
                <w:sz w:val="21"/>
              </w:rPr>
              <w:t>What does lambda mean?</w:t>
            </w:r>
          </w:p>
        </w:tc>
        <w:tc>
          <w:tcPr>
            <w:tcW w:type="dxa" w:w="5904"/>
            <w:vAlign w:val="center"/>
          </w:tcPr>
          <w:p>
            <w:pPr>
              <w:spacing w:after="40" w:line="276" w:lineRule="auto"/>
              <w:jc w:val="left"/>
            </w:pPr>
            <w:r>
              <w:rPr>
                <w:rFonts w:ascii="Calibri" w:hAnsi="Calibri" w:eastAsia="Microsoft YaHei"/>
                <w:b w:val="0"/>
                <w:sz w:val="21"/>
              </w:rPr>
              <w:t>Lambda controls the weight of emissions compared to cost. A higher lambda means emissions become more important in the objective.</w:t>
            </w:r>
          </w:p>
        </w:tc>
      </w:tr>
      <w:tr>
        <w:tc>
          <w:tcPr>
            <w:tcW w:type="dxa" w:w="3096"/>
            <w:vAlign w:val="center"/>
          </w:tcPr>
          <w:p>
            <w:pPr>
              <w:spacing w:after="40" w:line="276" w:lineRule="auto"/>
              <w:jc w:val="left"/>
            </w:pPr>
            <w:r>
              <w:rPr>
                <w:rFonts w:ascii="Calibri" w:hAnsi="Calibri" w:eastAsia="Microsoft YaHei"/>
                <w:b w:val="0"/>
                <w:sz w:val="21"/>
              </w:rPr>
              <w:t>Why did you add modal-shift?</w:t>
            </w:r>
          </w:p>
        </w:tc>
        <w:tc>
          <w:tcPr>
            <w:tcW w:type="dxa" w:w="5904"/>
            <w:vAlign w:val="center"/>
          </w:tcPr>
          <w:p>
            <w:pPr>
              <w:spacing w:after="40" w:line="276" w:lineRule="auto"/>
              <w:jc w:val="left"/>
            </w:pPr>
            <w:r>
              <w:rPr>
                <w:rFonts w:ascii="Calibri" w:hAnsi="Calibri" w:eastAsia="Microsoft YaHei"/>
                <w:b w:val="0"/>
                <w:sz w:val="21"/>
              </w:rPr>
              <w:t>Because the baseline did not show a mode change. The heavier shipment scenario tests whether the model can shift to rail when emissions are weighted more strongly.</w:t>
            </w:r>
          </w:p>
        </w:tc>
      </w:tr>
      <w:tr>
        <w:tc>
          <w:tcPr>
            <w:tcW w:type="dxa" w:w="3096"/>
            <w:vAlign w:val="center"/>
          </w:tcPr>
          <w:p>
            <w:pPr>
              <w:spacing w:after="40" w:line="276" w:lineRule="auto"/>
              <w:jc w:val="left"/>
            </w:pPr>
            <w:r>
              <w:rPr>
                <w:rFonts w:ascii="Calibri" w:hAnsi="Calibri" w:eastAsia="Microsoft YaHei"/>
                <w:b w:val="0"/>
                <w:sz w:val="21"/>
              </w:rPr>
              <w:t>Can solver and heuristic be compared directly?</w:t>
            </w:r>
          </w:p>
        </w:tc>
        <w:tc>
          <w:tcPr>
            <w:tcW w:type="dxa" w:w="5904"/>
            <w:vAlign w:val="center"/>
          </w:tcPr>
          <w:p>
            <w:pPr>
              <w:spacing w:after="40" w:line="276" w:lineRule="auto"/>
              <w:jc w:val="left"/>
            </w:pPr>
            <w:r>
              <w:rPr>
                <w:rFonts w:ascii="Calibri" w:hAnsi="Calibri" w:eastAsia="Microsoft YaHei"/>
                <w:b w:val="0"/>
                <w:sz w:val="21"/>
              </w:rPr>
              <w:t>Not by objective value. The solver uses a time-expanded MILP with capacities, waiting, transfers and fixed costs. The heuristic is a static route search. So we compare raw metrics like cost, CO2, time, path, mode and runtime.</w:t>
            </w:r>
          </w:p>
        </w:tc>
      </w:tr>
    </w:tbl>
    <w:p>
      <w:pPr>
        <w:spacing w:after="80"/>
      </w:pPr>
    </w:p>
    <w:p>
      <w:pPr>
        <w:pStyle w:val="Heading1"/>
        <w:spacing w:before="200" w:after="100"/>
      </w:pPr>
      <w:r>
        <w:rPr>
          <w:rFonts w:ascii="Calibri" w:hAnsi="Calibri" w:eastAsia="Microsoft YaHei"/>
          <w:b/>
          <w:color w:val="2E74B5"/>
          <w:sz w:val="32"/>
        </w:rPr>
        <w:t>12. 现场兜底句</w:t>
      </w:r>
    </w:p>
    <w:p>
      <w:pPr>
        <w:spacing w:after="80"/>
        <w:ind w:left="360"/>
      </w:pPr>
      <w:r>
        <w:rPr>
          <w:rFonts w:ascii="Consolas" w:hAnsi="Consolas" w:eastAsia="Microsoft YaHei"/>
          <w:color w:val="1F4D78"/>
          <w:sz w:val="19"/>
        </w:rPr>
        <w:t>Could you repeat the question a bit more slowly?</w:t>
      </w:r>
    </w:p>
    <w:p>
      <w:pPr>
        <w:spacing w:after="80"/>
        <w:ind w:left="360"/>
      </w:pPr>
      <w:r>
        <w:rPr>
          <w:rFonts w:ascii="Consolas" w:hAnsi="Consolas" w:eastAsia="Microsoft YaHei"/>
          <w:color w:val="1F4D78"/>
          <w:sz w:val="19"/>
        </w:rPr>
        <w:t>I want to make sure I understood the question correctly. Are you asking about the difference between the solver and the heuristic?</w:t>
      </w:r>
    </w:p>
    <w:p>
      <w:pPr>
        <w:spacing w:after="80"/>
        <w:ind w:left="360"/>
      </w:pPr>
      <w:r>
        <w:rPr>
          <w:rFonts w:ascii="Consolas" w:hAnsi="Consolas" w:eastAsia="Microsoft YaHei"/>
          <w:color w:val="1F4D78"/>
          <w:sz w:val="19"/>
        </w:rPr>
        <w:t>My part is mainly about evaluation, not the core model formulation. So I focus on what we tested, what the results show, and how reproducible the experiments are.</w:t>
      </w:r>
    </w:p>
    <w:p>
      <w:pPr>
        <w:spacing w:after="80"/>
        <w:ind w:left="360"/>
      </w:pPr>
      <w:r>
        <w:rPr>
          <w:rFonts w:ascii="Consolas" w:hAnsi="Consolas" w:eastAsia="Microsoft YaHei"/>
          <w:color w:val="1F4D78"/>
          <w:sz w:val="19"/>
        </w:rPr>
        <w:t>In summary, my part makes the project experimentally verifiable and presentation-ready.</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6666"/>
        <w:sz w:val="17"/>
      </w:rPr>
      <w:t>Minglu Li - Presentation speaker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