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9EEDF" w14:textId="16FDD46E" w:rsidR="00DD2C49" w:rsidRDefault="00EF72A7" w:rsidP="00DD2C49">
      <w:pPr>
        <w:pStyle w:val="Title"/>
      </w:pPr>
      <w:r>
        <w:t>Preparing Data for Machine Learning</w:t>
      </w:r>
    </w:p>
    <w:p w14:paraId="2B8DCA23" w14:textId="77777777" w:rsidR="00DD2C49" w:rsidRPr="00DD2C49" w:rsidRDefault="00DD2C49" w:rsidP="00DD2C49">
      <w:pPr>
        <w:pStyle w:val="Subtitle"/>
      </w:pPr>
      <w:r w:rsidRPr="00DD2C49">
        <w:t>Sam Scott, Mohawk College, 2019.</w:t>
      </w:r>
    </w:p>
    <w:p w14:paraId="7990747B" w14:textId="5AFEE209" w:rsidR="00DD2C49" w:rsidRDefault="00EF72A7" w:rsidP="00DD2C49">
      <w:pPr>
        <w:pStyle w:val="Heading1"/>
      </w:pPr>
      <w:r>
        <w:t>What you Get</w:t>
      </w:r>
    </w:p>
    <w:p w14:paraId="4A368EDE" w14:textId="209A089D" w:rsidR="00A21EF5" w:rsidRDefault="00EF72A7" w:rsidP="00EF72A7">
      <w:r>
        <w:t xml:space="preserve">Usually the data will come to you as a big table of </w:t>
      </w:r>
      <w:r w:rsidR="00A21EF5">
        <w:rPr>
          <w:b/>
          <w:bCs/>
        </w:rPr>
        <w:t>Delimited</w:t>
      </w:r>
      <w:r w:rsidRPr="00A21EF5">
        <w:rPr>
          <w:b/>
          <w:bCs/>
        </w:rPr>
        <w:t xml:space="preserve"> Values</w:t>
      </w:r>
      <w:r w:rsidR="00A21EF5">
        <w:t xml:space="preserve"> (usually comma-separated)</w:t>
      </w:r>
      <w:r>
        <w:t xml:space="preserve">. Each row is an </w:t>
      </w:r>
      <w:r w:rsidRPr="00EF72A7">
        <w:rPr>
          <w:b/>
          <w:bCs/>
        </w:rPr>
        <w:t>item</w:t>
      </w:r>
      <w:r>
        <w:t xml:space="preserve">, </w:t>
      </w:r>
      <w:r>
        <w:rPr>
          <w:b/>
          <w:bCs/>
        </w:rPr>
        <w:t>example</w:t>
      </w:r>
      <w:r>
        <w:t xml:space="preserve">, or </w:t>
      </w:r>
      <w:r>
        <w:rPr>
          <w:b/>
        </w:rPr>
        <w:t>data point</w:t>
      </w:r>
      <w:r>
        <w:t xml:space="preserve"> </w:t>
      </w:r>
      <w:r w:rsidR="00A21EF5">
        <w:t xml:space="preserve">and each </w:t>
      </w:r>
      <w:r>
        <w:t xml:space="preserve">column represents a </w:t>
      </w:r>
      <w:r>
        <w:rPr>
          <w:b/>
          <w:bCs/>
        </w:rPr>
        <w:t>feature</w:t>
      </w:r>
      <w:r>
        <w:t xml:space="preserve"> or </w:t>
      </w:r>
      <w:r>
        <w:rPr>
          <w:b/>
          <w:bCs/>
        </w:rPr>
        <w:t>attribute</w:t>
      </w:r>
      <w:r>
        <w:t xml:space="preserve"> of the data. </w:t>
      </w:r>
      <w:r w:rsidR="00A21EF5">
        <w:t xml:space="preserve">Sometimes the first row has the </w:t>
      </w:r>
      <w:r w:rsidR="0051376D" w:rsidRPr="0051376D">
        <w:rPr>
          <w:b/>
          <w:bCs/>
        </w:rPr>
        <w:t>feature</w:t>
      </w:r>
      <w:r w:rsidR="00A21EF5" w:rsidRPr="0051376D">
        <w:rPr>
          <w:b/>
          <w:bCs/>
        </w:rPr>
        <w:t xml:space="preserve"> names</w:t>
      </w:r>
      <w:r w:rsidR="00A21EF5">
        <w:t>, and u</w:t>
      </w:r>
      <w:r>
        <w:t xml:space="preserve">sually the </w:t>
      </w:r>
      <w:r>
        <w:rPr>
          <w:b/>
          <w:bCs/>
        </w:rPr>
        <w:t>class label</w:t>
      </w:r>
      <w:r w:rsidR="0051376D">
        <w:rPr>
          <w:b/>
          <w:bCs/>
        </w:rPr>
        <w:t>s</w:t>
      </w:r>
      <w:r>
        <w:t xml:space="preserve"> or </w:t>
      </w:r>
      <w:r>
        <w:rPr>
          <w:b/>
          <w:bCs/>
        </w:rPr>
        <w:t>target</w:t>
      </w:r>
      <w:r w:rsidR="0051376D">
        <w:rPr>
          <w:b/>
          <w:bCs/>
        </w:rPr>
        <w:t>s</w:t>
      </w:r>
      <w:r>
        <w:t xml:space="preserve"> will </w:t>
      </w:r>
      <w:r w:rsidR="0051376D">
        <w:t>be included alongside</w:t>
      </w:r>
      <w:r>
        <w:t xml:space="preserve"> the features</w:t>
      </w:r>
      <w:r w:rsidR="00A21EF5">
        <w:t xml:space="preserve">. </w:t>
      </w:r>
    </w:p>
    <w:p w14:paraId="7670D67C" w14:textId="24862B44" w:rsidR="006844E9" w:rsidRDefault="00A21EF5" w:rsidP="00EF72A7">
      <w:r>
        <w:t xml:space="preserve">It might look a bit like this in </w:t>
      </w:r>
      <w:r w:rsidRPr="0051376D">
        <w:rPr>
          <w:b/>
          <w:bCs/>
        </w:rPr>
        <w:t>Excel</w:t>
      </w:r>
      <w:r w:rsidR="00EF72A7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5"/>
        <w:gridCol w:w="1891"/>
        <w:gridCol w:w="1923"/>
        <w:gridCol w:w="1859"/>
        <w:gridCol w:w="1537"/>
      </w:tblGrid>
      <w:tr w:rsidR="00EF72A7" w:rsidRPr="00EF72A7" w14:paraId="31C70478" w14:textId="77777777" w:rsidTr="00A21EF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bottom"/>
          </w:tcPr>
          <w:p w14:paraId="54D825C5" w14:textId="760FA42A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bottom"/>
          </w:tcPr>
          <w:p w14:paraId="032DC7CB" w14:textId="193EC794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bottom"/>
          </w:tcPr>
          <w:p w14:paraId="0E566654" w14:textId="53F8D7C2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bottom"/>
          </w:tcPr>
          <w:p w14:paraId="23A0651C" w14:textId="42B7CE0F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bottom"/>
          </w:tcPr>
          <w:p w14:paraId="5B539D51" w14:textId="5158CF43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Species</w:t>
            </w:r>
          </w:p>
        </w:tc>
      </w:tr>
      <w:tr w:rsidR="00EF72A7" w:rsidRPr="00EF72A7" w14:paraId="3CF3F318" w14:textId="77777777" w:rsidTr="00EF72A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693F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5.1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8694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BCCD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C091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4815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Iris-</w:t>
            </w:r>
            <w:proofErr w:type="spellStart"/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setosa</w:t>
            </w:r>
            <w:proofErr w:type="spellEnd"/>
          </w:p>
        </w:tc>
      </w:tr>
      <w:tr w:rsidR="00EF72A7" w:rsidRPr="00EF72A7" w14:paraId="160A1739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B2A9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0085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C35C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807A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C36E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Iris-</w:t>
            </w:r>
            <w:proofErr w:type="spellStart"/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setosa</w:t>
            </w:r>
            <w:proofErr w:type="spellEnd"/>
          </w:p>
        </w:tc>
      </w:tr>
      <w:tr w:rsidR="00EF72A7" w:rsidRPr="00EF72A7" w14:paraId="4260CBEE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AB65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F253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0936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12CA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B5BC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Iris-</w:t>
            </w:r>
            <w:proofErr w:type="spellStart"/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setosa</w:t>
            </w:r>
            <w:proofErr w:type="spellEnd"/>
          </w:p>
        </w:tc>
      </w:tr>
      <w:tr w:rsidR="00EF72A7" w:rsidRPr="00EF72A7" w14:paraId="6771F48C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531D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375B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8442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CEE4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BE6B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Iris-versicolor</w:t>
            </w:r>
          </w:p>
        </w:tc>
      </w:tr>
      <w:tr w:rsidR="00EF72A7" w:rsidRPr="00EF72A7" w14:paraId="38633A6D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8B5C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FC7F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7731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7197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58B7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Iris-versicolor</w:t>
            </w:r>
          </w:p>
        </w:tc>
      </w:tr>
      <w:tr w:rsidR="00EF72A7" w:rsidRPr="00EF72A7" w14:paraId="5B2BF27F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3F30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FB3E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3517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9CB4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8E10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Iris-versicolor</w:t>
            </w:r>
          </w:p>
        </w:tc>
      </w:tr>
      <w:tr w:rsidR="00EF72A7" w:rsidRPr="00EF72A7" w14:paraId="5EAA9105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E78D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D7E6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7DED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D21A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0396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Iris-virginica</w:t>
            </w:r>
          </w:p>
        </w:tc>
      </w:tr>
      <w:tr w:rsidR="00EF72A7" w:rsidRPr="00EF72A7" w14:paraId="4767A70D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4CA6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625B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2609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ED1B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E35F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Iris-virginica</w:t>
            </w:r>
          </w:p>
        </w:tc>
      </w:tr>
      <w:tr w:rsidR="00EF72A7" w:rsidRPr="00EF72A7" w14:paraId="6FBD913B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7B28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9AC7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97D7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DAE3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10C1" w14:textId="77777777" w:rsidR="00EF72A7" w:rsidRPr="00EF72A7" w:rsidRDefault="00EF72A7" w:rsidP="00EF7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Iris-virginica</w:t>
            </w:r>
          </w:p>
        </w:tc>
      </w:tr>
    </w:tbl>
    <w:p w14:paraId="4BE3B232" w14:textId="57140F89" w:rsidR="00EF72A7" w:rsidRDefault="00EF72A7" w:rsidP="00EF72A7">
      <w:pPr>
        <w:contextualSpacing/>
      </w:pPr>
    </w:p>
    <w:p w14:paraId="37A4DE93" w14:textId="41C578E1" w:rsidR="00EF72A7" w:rsidRDefault="00EF72A7" w:rsidP="00EF72A7">
      <w:r>
        <w:t xml:space="preserve">The above comes from the </w:t>
      </w:r>
      <w:r w:rsidRPr="0051376D">
        <w:rPr>
          <w:b/>
          <w:bCs/>
        </w:rPr>
        <w:t>Iris</w:t>
      </w:r>
      <w:r>
        <w:t xml:space="preserve"> data set found in the </w:t>
      </w:r>
      <w:r w:rsidRPr="0051376D">
        <w:rPr>
          <w:b/>
          <w:bCs/>
        </w:rPr>
        <w:t>Appendix</w:t>
      </w:r>
      <w:r>
        <w:t xml:space="preserve"> folder.</w:t>
      </w:r>
      <w:r w:rsidR="0051376D">
        <w:t xml:space="preserve"> </w:t>
      </w:r>
      <w:r w:rsidR="0051376D" w:rsidRPr="0051376D">
        <w:rPr>
          <w:b/>
          <w:bCs/>
        </w:rPr>
        <w:t>Species</w:t>
      </w:r>
      <w:r w:rsidR="0051376D">
        <w:t xml:space="preserve"> is the target.</w:t>
      </w:r>
    </w:p>
    <w:p w14:paraId="719340B5" w14:textId="110C80C4" w:rsidR="00EF72A7" w:rsidRDefault="00A21EF5" w:rsidP="00EF72A7">
      <w:pPr>
        <w:pStyle w:val="Heading1"/>
      </w:pPr>
      <w:r>
        <w:t>Separate Data from Targets</w:t>
      </w:r>
    </w:p>
    <w:p w14:paraId="2D020631" w14:textId="6756A694" w:rsidR="00EF72A7" w:rsidRDefault="00EF72A7" w:rsidP="00EF72A7">
      <w:r>
        <w:t xml:space="preserve">The first thing you </w:t>
      </w:r>
      <w:r w:rsidR="00A21EF5">
        <w:t>must</w:t>
      </w:r>
      <w:r>
        <w:t xml:space="preserve"> do is remove the header line, if any, and separate the feature </w:t>
      </w:r>
      <w:r w:rsidRPr="00EF72A7">
        <w:rPr>
          <w:b/>
          <w:bCs/>
        </w:rPr>
        <w:t>data</w:t>
      </w:r>
      <w:r>
        <w:t xml:space="preserve"> from the class label </w:t>
      </w:r>
      <w:r w:rsidRPr="00EF72A7">
        <w:rPr>
          <w:b/>
          <w:bCs/>
        </w:rPr>
        <w:t>targets</w:t>
      </w:r>
      <w:r>
        <w:t xml:space="preserve"> to form two </w:t>
      </w:r>
      <w:r w:rsidRPr="0051376D">
        <w:rPr>
          <w:b/>
          <w:bCs/>
        </w:rPr>
        <w:t>related arrays</w:t>
      </w:r>
      <w:r>
        <w:t>, like this: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2315"/>
        <w:gridCol w:w="1537"/>
      </w:tblGrid>
      <w:tr w:rsidR="00EF72A7" w:rsidRPr="00EF72A7" w14:paraId="6EB97411" w14:textId="77777777" w:rsidTr="00A21EF5">
        <w:trPr>
          <w:trHeight w:val="300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</w:tcPr>
          <w:p w14:paraId="2E0FEB27" w14:textId="1F2FD7E4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Data Array</w:t>
            </w:r>
          </w:p>
        </w:tc>
        <w:tc>
          <w:tcPr>
            <w:tcW w:w="2315" w:type="dxa"/>
            <w:tcBorders>
              <w:left w:val="nil"/>
              <w:right w:val="nil"/>
            </w:tcBorders>
          </w:tcPr>
          <w:p w14:paraId="33BD0F36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</w:tcPr>
          <w:p w14:paraId="76FD4E80" w14:textId="4FBB2E5F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Target Array</w:t>
            </w:r>
          </w:p>
        </w:tc>
      </w:tr>
      <w:tr w:rsidR="00EF72A7" w:rsidRPr="00EF72A7" w14:paraId="58792421" w14:textId="77777777" w:rsidTr="00EF72A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BD9D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5.1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0B99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D093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6D6B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0.2</w:t>
            </w:r>
          </w:p>
        </w:tc>
        <w:tc>
          <w:tcPr>
            <w:tcW w:w="2315" w:type="dxa"/>
            <w:tcBorders>
              <w:left w:val="nil"/>
              <w:bottom w:val="nil"/>
              <w:right w:val="nil"/>
            </w:tcBorders>
          </w:tcPr>
          <w:p w14:paraId="49695EEA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8FCB" w14:textId="066E1D5E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Iris-</w:t>
            </w:r>
            <w:proofErr w:type="spellStart"/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setosa</w:t>
            </w:r>
            <w:proofErr w:type="spellEnd"/>
          </w:p>
        </w:tc>
      </w:tr>
      <w:tr w:rsidR="00EF72A7" w:rsidRPr="00EF72A7" w14:paraId="7A76448A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E778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CC7F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FF2C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2F6B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0.2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26026292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2691" w14:textId="6A6B0096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Iris-</w:t>
            </w:r>
            <w:proofErr w:type="spellStart"/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setosa</w:t>
            </w:r>
            <w:proofErr w:type="spellEnd"/>
          </w:p>
        </w:tc>
      </w:tr>
      <w:tr w:rsidR="00EF72A7" w:rsidRPr="00EF72A7" w14:paraId="6CDA37F6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675B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E667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B6CF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28A6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0.2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52991BD6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2F1E" w14:textId="448C39FB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Iris-</w:t>
            </w:r>
            <w:proofErr w:type="spellStart"/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setosa</w:t>
            </w:r>
            <w:proofErr w:type="spellEnd"/>
          </w:p>
        </w:tc>
      </w:tr>
      <w:tr w:rsidR="00EF72A7" w:rsidRPr="00EF72A7" w14:paraId="040D1E47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BCB3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DAE4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620D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650F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1.4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30A93334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F692" w14:textId="56CDCFC9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Iris-versicolor</w:t>
            </w:r>
          </w:p>
        </w:tc>
      </w:tr>
      <w:tr w:rsidR="00EF72A7" w:rsidRPr="00EF72A7" w14:paraId="0C0C5158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381A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FAAA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0E99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B7F5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1.5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2C21F1E5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0A92" w14:textId="661E1BEB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Iris-versicolor</w:t>
            </w:r>
          </w:p>
        </w:tc>
      </w:tr>
      <w:tr w:rsidR="00EF72A7" w:rsidRPr="00EF72A7" w14:paraId="66E8526E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4953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E35F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94C4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1A91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1.5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7E291377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EDB7" w14:textId="2D49AAC5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Iris-versicolor</w:t>
            </w:r>
          </w:p>
        </w:tc>
      </w:tr>
      <w:tr w:rsidR="00EF72A7" w:rsidRPr="00EF72A7" w14:paraId="34EC2CF7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34B4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C910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4567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4B0B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2.5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17389FDF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E1E7" w14:textId="08DCBC83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Iris-virginica</w:t>
            </w:r>
          </w:p>
        </w:tc>
      </w:tr>
      <w:tr w:rsidR="00EF72A7" w:rsidRPr="00EF72A7" w14:paraId="421DBF21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D599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2E91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3E4E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F0B4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1.9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7C7CF1F8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1657" w14:textId="7259DCEA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Iris-virginica</w:t>
            </w:r>
          </w:p>
        </w:tc>
      </w:tr>
      <w:tr w:rsidR="00EF72A7" w:rsidRPr="00EF72A7" w14:paraId="0991B96C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1F52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4775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35F6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EBEB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2.1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36F30E9F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7023" w14:textId="605BA5C3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Iris-virginica</w:t>
            </w:r>
          </w:p>
        </w:tc>
      </w:tr>
    </w:tbl>
    <w:p w14:paraId="0A7BF334" w14:textId="729C0AD6" w:rsidR="00EF72A7" w:rsidRDefault="00EF72A7" w:rsidP="00EF72A7">
      <w:pPr>
        <w:contextualSpacing/>
      </w:pPr>
    </w:p>
    <w:p w14:paraId="3E8203D2" w14:textId="0A91A425" w:rsidR="00EF72A7" w:rsidRDefault="00EF72A7" w:rsidP="00EF72A7">
      <w:r>
        <w:t xml:space="preserve">You can do this separation in code, or you can </w:t>
      </w:r>
      <w:r w:rsidR="0051376D">
        <w:t>do</w:t>
      </w:r>
      <w:r>
        <w:t xml:space="preserve"> it using tools like </w:t>
      </w:r>
      <w:r w:rsidRPr="0051376D">
        <w:rPr>
          <w:b/>
          <w:bCs/>
        </w:rPr>
        <w:t>Excel</w:t>
      </w:r>
      <w:r>
        <w:t xml:space="preserve"> or </w:t>
      </w:r>
      <w:r w:rsidRPr="0051376D">
        <w:rPr>
          <w:b/>
          <w:bCs/>
        </w:rPr>
        <w:t>Notepad++</w:t>
      </w:r>
      <w:r w:rsidRPr="0051376D">
        <w:t>.</w:t>
      </w:r>
    </w:p>
    <w:p w14:paraId="5BD67BAF" w14:textId="77777777" w:rsidR="00A21EF5" w:rsidRDefault="00A21EF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5970CF1" w14:textId="3C2468D5" w:rsidR="00A21EF5" w:rsidRDefault="00A21EF5" w:rsidP="00A21EF5">
      <w:pPr>
        <w:pStyle w:val="Heading1"/>
      </w:pPr>
      <w:r>
        <w:lastRenderedPageBreak/>
        <w:t>Clean Up the Data</w:t>
      </w:r>
    </w:p>
    <w:p w14:paraId="5DC07A65" w14:textId="2080A05F" w:rsidR="00A21EF5" w:rsidRDefault="00EF72A7" w:rsidP="00EF72A7">
      <w:r>
        <w:t xml:space="preserve">You may also need to clean up the data to remove or recode non-numeric </w:t>
      </w:r>
      <w:proofErr w:type="gramStart"/>
      <w:r>
        <w:t xml:space="preserve">features, </w:t>
      </w:r>
      <w:r w:rsidR="0051376D">
        <w:t>and</w:t>
      </w:r>
      <w:proofErr w:type="gramEnd"/>
      <w:r>
        <w:t xml:space="preserve"> remove or repair items that have missing values. </w:t>
      </w:r>
    </w:p>
    <w:p w14:paraId="6758B25E" w14:textId="30EBDA07" w:rsidR="00EF72A7" w:rsidRDefault="00EF72A7" w:rsidP="00EF72A7">
      <w:r>
        <w:t xml:space="preserve">The </w:t>
      </w:r>
      <w:r w:rsidRPr="0051376D">
        <w:rPr>
          <w:b/>
          <w:bCs/>
        </w:rPr>
        <w:t>Iris</w:t>
      </w:r>
      <w:r>
        <w:t xml:space="preserve"> data is very clean, but for </w:t>
      </w:r>
      <w:r w:rsidR="0051376D">
        <w:t>some</w:t>
      </w:r>
      <w:r>
        <w:t xml:space="preserve"> </w:t>
      </w:r>
      <w:r w:rsidR="0051376D">
        <w:t>implementations of machine learning algorithms</w:t>
      </w:r>
      <w:r>
        <w:t xml:space="preserve">, </w:t>
      </w:r>
      <w:r w:rsidR="0051376D">
        <w:t>you need</w:t>
      </w:r>
      <w:r>
        <w:t xml:space="preserve"> to replace the class labels with integers</w:t>
      </w:r>
      <w:r w:rsidR="00A21EF5">
        <w:t xml:space="preserve">. Again, you can do this in </w:t>
      </w:r>
      <w:proofErr w:type="gramStart"/>
      <w:r w:rsidR="00A21EF5">
        <w:t>code</w:t>
      </w:r>
      <w:proofErr w:type="gramEnd"/>
      <w:r w:rsidR="00A21EF5">
        <w:t xml:space="preserve"> or you can do a simple search and replace in </w:t>
      </w:r>
      <w:r w:rsidR="00A21EF5" w:rsidRPr="0051376D">
        <w:rPr>
          <w:b/>
          <w:bCs/>
        </w:rPr>
        <w:t>Excel</w:t>
      </w:r>
      <w:r w:rsidR="00A21EF5">
        <w:t xml:space="preserve"> or </w:t>
      </w:r>
      <w:r w:rsidR="00A21EF5" w:rsidRPr="0051376D">
        <w:rPr>
          <w:b/>
          <w:bCs/>
        </w:rPr>
        <w:t>Notepad++</w:t>
      </w:r>
      <w:r w:rsidR="00A21EF5">
        <w:t>. Here’s what the result might look like</w:t>
      </w:r>
      <w: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2315"/>
        <w:gridCol w:w="1523"/>
      </w:tblGrid>
      <w:tr w:rsidR="00EF72A7" w:rsidRPr="00EF72A7" w14:paraId="6E8716D2" w14:textId="77777777" w:rsidTr="00A21EF5">
        <w:trPr>
          <w:trHeight w:val="300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</w:tcPr>
          <w:p w14:paraId="43BC041A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Data Array</w:t>
            </w:r>
          </w:p>
        </w:tc>
        <w:tc>
          <w:tcPr>
            <w:tcW w:w="2315" w:type="dxa"/>
            <w:tcBorders>
              <w:left w:val="nil"/>
              <w:right w:val="nil"/>
            </w:tcBorders>
          </w:tcPr>
          <w:p w14:paraId="1EF623C7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</w:tcPr>
          <w:p w14:paraId="63C743F6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Targets Array</w:t>
            </w:r>
          </w:p>
        </w:tc>
      </w:tr>
      <w:tr w:rsidR="00EF72A7" w:rsidRPr="00EF72A7" w14:paraId="305D638F" w14:textId="77777777" w:rsidTr="00EF72A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6A0D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5.1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66FC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D1D3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644A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0.2</w:t>
            </w:r>
          </w:p>
        </w:tc>
        <w:tc>
          <w:tcPr>
            <w:tcW w:w="2315" w:type="dxa"/>
            <w:tcBorders>
              <w:left w:val="nil"/>
              <w:bottom w:val="nil"/>
              <w:right w:val="nil"/>
            </w:tcBorders>
          </w:tcPr>
          <w:p w14:paraId="05156685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AA4B4" w14:textId="162D7E59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0</w:t>
            </w:r>
          </w:p>
        </w:tc>
      </w:tr>
      <w:tr w:rsidR="00EF72A7" w:rsidRPr="00EF72A7" w14:paraId="338474AB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3A72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E48E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FDD0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19C8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0.2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052B0C5D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60541" w14:textId="6A54EB74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0</w:t>
            </w:r>
          </w:p>
        </w:tc>
      </w:tr>
      <w:tr w:rsidR="00EF72A7" w:rsidRPr="00EF72A7" w14:paraId="0C4FF598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86BB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A021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F6EA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629F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0.2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579D5204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03EA4" w14:textId="56D9BA26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0</w:t>
            </w:r>
          </w:p>
        </w:tc>
      </w:tr>
      <w:tr w:rsidR="00EF72A7" w:rsidRPr="00EF72A7" w14:paraId="6F256FB0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7DCA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A9B7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AAB9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3B7F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1.4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27FF4B22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22295" w14:textId="79C72B0D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</w:t>
            </w:r>
          </w:p>
        </w:tc>
      </w:tr>
      <w:tr w:rsidR="00EF72A7" w:rsidRPr="00EF72A7" w14:paraId="51EF877A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B0AC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622C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E17D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5865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1.5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1AB0E852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CD4C29" w14:textId="68CB9D76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</w:t>
            </w:r>
          </w:p>
        </w:tc>
      </w:tr>
      <w:tr w:rsidR="00EF72A7" w:rsidRPr="00EF72A7" w14:paraId="25E799CB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3134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8894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9D2A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106E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1.5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66F1F9F7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F66CC" w14:textId="6664AEED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</w:t>
            </w:r>
          </w:p>
        </w:tc>
      </w:tr>
      <w:tr w:rsidR="00EF72A7" w:rsidRPr="00EF72A7" w14:paraId="66153FA8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D9FC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7F33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9B86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2EE9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2.5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3A256235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5629F" w14:textId="3F97ABFD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2</w:t>
            </w:r>
          </w:p>
        </w:tc>
      </w:tr>
      <w:tr w:rsidR="00EF72A7" w:rsidRPr="00EF72A7" w14:paraId="33E85956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FE53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9E60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BC1D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8C75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1.9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49FE623C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B69D8" w14:textId="38ADE659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2</w:t>
            </w:r>
          </w:p>
        </w:tc>
      </w:tr>
      <w:tr w:rsidR="00EF72A7" w:rsidRPr="00EF72A7" w14:paraId="1858B92B" w14:textId="77777777" w:rsidTr="00EF72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1839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36B1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2B65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AEB6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2.1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0D8960F9" w14:textId="77777777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9F6AA" w14:textId="026AAB38" w:rsidR="00EF72A7" w:rsidRPr="00EF72A7" w:rsidRDefault="00EF72A7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2</w:t>
            </w:r>
          </w:p>
        </w:tc>
      </w:tr>
    </w:tbl>
    <w:p w14:paraId="55395B92" w14:textId="147AD2F3" w:rsidR="00A21EF5" w:rsidRDefault="00A21EF5" w:rsidP="00A21EF5">
      <w:pPr>
        <w:contextualSpacing/>
      </w:pPr>
    </w:p>
    <w:p w14:paraId="46FB5EC3" w14:textId="21D963D9" w:rsidR="00A21EF5" w:rsidRDefault="00A21EF5" w:rsidP="00A21EF5">
      <w:r>
        <w:t xml:space="preserve">If you </w:t>
      </w:r>
      <w:r w:rsidR="0051376D">
        <w:t>use pre-loaded data</w:t>
      </w:r>
      <w:r>
        <w:t xml:space="preserve"> from </w:t>
      </w:r>
      <w:proofErr w:type="spellStart"/>
      <w:proofErr w:type="gramStart"/>
      <w:r w:rsidRPr="00A21EF5">
        <w:rPr>
          <w:b/>
          <w:bCs/>
        </w:rPr>
        <w:t>sklearn.datasets</w:t>
      </w:r>
      <w:proofErr w:type="spellEnd"/>
      <w:proofErr w:type="gramEnd"/>
      <w:r>
        <w:t xml:space="preserve">, then </w:t>
      </w:r>
      <w:r w:rsidR="0051376D">
        <w:t>the separation and cleanup</w:t>
      </w:r>
      <w:r>
        <w:t xml:space="preserve"> steps are already done for you. See </w:t>
      </w:r>
      <w:r w:rsidRPr="00A21EF5">
        <w:rPr>
          <w:b/>
          <w:bCs/>
        </w:rPr>
        <w:t>data_preparation_example.py</w:t>
      </w:r>
      <w:r>
        <w:t>.</w:t>
      </w:r>
    </w:p>
    <w:p w14:paraId="4D47B316" w14:textId="56A00DAC" w:rsidR="00EF72A7" w:rsidRDefault="00A21EF5" w:rsidP="00EF72A7">
      <w:pPr>
        <w:pStyle w:val="Heading1"/>
      </w:pPr>
      <w:r>
        <w:t>Create Training and Testing Sets</w:t>
      </w:r>
    </w:p>
    <w:p w14:paraId="3E3079CB" w14:textId="5C9283DD" w:rsidR="0051376D" w:rsidRDefault="00A21EF5" w:rsidP="00A21EF5">
      <w:r>
        <w:t xml:space="preserve">To test your learning algorithm, you need a portion of the data for </w:t>
      </w:r>
      <w:r w:rsidRPr="00A21EF5">
        <w:rPr>
          <w:b/>
          <w:bCs/>
        </w:rPr>
        <w:t>training</w:t>
      </w:r>
      <w:r>
        <w:t xml:space="preserve"> (usually 75% or so) and the rest for </w:t>
      </w:r>
      <w:r w:rsidRPr="00A21EF5">
        <w:rPr>
          <w:b/>
          <w:bCs/>
        </w:rPr>
        <w:t>testing</w:t>
      </w:r>
      <w:r>
        <w:t xml:space="preserve">. Data sets </w:t>
      </w:r>
      <w:r w:rsidR="0051376D">
        <w:t xml:space="preserve">are </w:t>
      </w:r>
      <w:r>
        <w:t xml:space="preserve">often sorted in </w:t>
      </w:r>
      <w:proofErr w:type="gramStart"/>
      <w:r>
        <w:t>some kind of order</w:t>
      </w:r>
      <w:proofErr w:type="gramEnd"/>
      <w:r>
        <w:t xml:space="preserve">, so it’s a good idea to shuffle the arrays first, and then chop them in </w:t>
      </w:r>
      <w:r w:rsidR="0051376D">
        <w:t>two</w:t>
      </w:r>
      <w:r>
        <w:t xml:space="preserve">. </w:t>
      </w:r>
      <w:r w:rsidR="0051376D">
        <w:t xml:space="preserve">You could also just select random items and move them to the test array, but some algorithms are sensitive to sorting, so it’s best to shuffle. </w:t>
      </w:r>
    </w:p>
    <w:p w14:paraId="30AD1EF3" w14:textId="4E1F0631" w:rsidR="00A21EF5" w:rsidRPr="00A21EF5" w:rsidRDefault="00A21EF5" w:rsidP="00A21EF5">
      <w:r>
        <w:t xml:space="preserve">The </w:t>
      </w:r>
      <w:r w:rsidRPr="0051376D">
        <w:rPr>
          <w:b/>
          <w:bCs/>
        </w:rPr>
        <w:t>data_preparation_example</w:t>
      </w:r>
      <w:r w:rsidR="0051376D" w:rsidRPr="0051376D">
        <w:rPr>
          <w:b/>
          <w:bCs/>
        </w:rPr>
        <w:t>.py</w:t>
      </w:r>
      <w:r>
        <w:t xml:space="preserve"> file show</w:t>
      </w:r>
      <w:r w:rsidR="0051376D">
        <w:t>s</w:t>
      </w:r>
      <w:r>
        <w:t xml:space="preserve"> you how to make effective use of </w:t>
      </w:r>
      <w:proofErr w:type="spellStart"/>
      <w:r w:rsidRPr="0051376D">
        <w:rPr>
          <w:b/>
          <w:bCs/>
        </w:rPr>
        <w:t>Numpy</w:t>
      </w:r>
      <w:proofErr w:type="spellEnd"/>
      <w:r>
        <w:t xml:space="preserve"> to do the shuffling and splitting in just a few lines.</w:t>
      </w:r>
      <w:r w:rsidR="0051376D">
        <w:t xml:space="preserve"> </w:t>
      </w:r>
      <w:r>
        <w:t>Here’s what the final arrangement might look like</w:t>
      </w:r>
      <w:r w:rsidR="0051376D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2315"/>
        <w:gridCol w:w="2368"/>
      </w:tblGrid>
      <w:tr w:rsidR="00A21EF5" w:rsidRPr="00EF72A7" w14:paraId="4EFD67C3" w14:textId="77777777" w:rsidTr="00A21EF5">
        <w:trPr>
          <w:trHeight w:val="300"/>
        </w:trPr>
        <w:tc>
          <w:tcPr>
            <w:tcW w:w="0" w:type="auto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bottom"/>
          </w:tcPr>
          <w:p w14:paraId="71994DF2" w14:textId="65D2DAE3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Training Data Array</w:t>
            </w:r>
          </w:p>
        </w:tc>
        <w:tc>
          <w:tcPr>
            <w:tcW w:w="2315" w:type="dxa"/>
            <w:tcBorders>
              <w:left w:val="nil"/>
              <w:right w:val="nil"/>
            </w:tcBorders>
          </w:tcPr>
          <w:p w14:paraId="21503494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2368" w:type="dxa"/>
            <w:tcBorders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noWrap/>
            <w:vAlign w:val="bottom"/>
          </w:tcPr>
          <w:p w14:paraId="1CFDC864" w14:textId="27938652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Training Targets Array</w:t>
            </w:r>
          </w:p>
        </w:tc>
      </w:tr>
      <w:tr w:rsidR="00A21EF5" w:rsidRPr="00EF72A7" w14:paraId="14EC8155" w14:textId="77777777" w:rsidTr="00A21EF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96F0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5.8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1D80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2.7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86B3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5.1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5AA5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1.9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317528B6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78D81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2</w:t>
            </w:r>
          </w:p>
        </w:tc>
      </w:tr>
      <w:tr w:rsidR="00A21EF5" w:rsidRPr="00EF72A7" w14:paraId="0B15A458" w14:textId="77777777" w:rsidTr="00A21EF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FFEB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A587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E6A3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D6B4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0.2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25FA974D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B2BA2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0</w:t>
            </w:r>
          </w:p>
        </w:tc>
      </w:tr>
      <w:tr w:rsidR="00A21EF5" w:rsidRPr="00EF72A7" w14:paraId="228A1F45" w14:textId="77777777" w:rsidTr="0037740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0635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E755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9E0B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D0A1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1.5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17899904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FF0EB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</w:t>
            </w:r>
          </w:p>
        </w:tc>
      </w:tr>
      <w:tr w:rsidR="00A21EF5" w:rsidRPr="00EF72A7" w14:paraId="2506F8FF" w14:textId="77777777" w:rsidTr="00A21EF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8A2D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C1C1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E80D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F384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0.2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1AC50305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19828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0</w:t>
            </w:r>
          </w:p>
        </w:tc>
      </w:tr>
      <w:tr w:rsidR="00A21EF5" w:rsidRPr="00EF72A7" w14:paraId="1E7405B8" w14:textId="77777777" w:rsidTr="00A21EF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3F36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C327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5C0C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30FF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1.5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4AB86B32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53EB9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</w:t>
            </w:r>
          </w:p>
        </w:tc>
      </w:tr>
      <w:tr w:rsidR="00A21EF5" w:rsidRPr="00EF72A7" w14:paraId="12A36B50" w14:textId="77777777" w:rsidTr="00A21EF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47E7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2BE7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2599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088A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2.1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13FD8B8D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F53ED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2</w:t>
            </w:r>
          </w:p>
        </w:tc>
      </w:tr>
    </w:tbl>
    <w:p w14:paraId="7A508198" w14:textId="0E9D342C" w:rsidR="00EF72A7" w:rsidRDefault="00EF72A7" w:rsidP="00EF72A7"/>
    <w:tbl>
      <w:tblPr>
        <w:tblW w:w="0" w:type="auto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2315"/>
        <w:gridCol w:w="2409"/>
      </w:tblGrid>
      <w:tr w:rsidR="00A21EF5" w:rsidRPr="00EF72A7" w14:paraId="7F29A8AF" w14:textId="77777777" w:rsidTr="00A21EF5">
        <w:trPr>
          <w:trHeight w:val="300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</w:tcPr>
          <w:p w14:paraId="237EEEC2" w14:textId="2FDC8BD4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Testing</w:t>
            </w: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 xml:space="preserve"> Data Array</w:t>
            </w:r>
          </w:p>
        </w:tc>
        <w:tc>
          <w:tcPr>
            <w:tcW w:w="2315" w:type="dxa"/>
            <w:tcBorders>
              <w:left w:val="nil"/>
              <w:right w:val="nil"/>
            </w:tcBorders>
          </w:tcPr>
          <w:p w14:paraId="579A3C7A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2409" w:type="dxa"/>
            <w:tcBorders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</w:tcPr>
          <w:p w14:paraId="530EF068" w14:textId="0D150438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Testing</w:t>
            </w: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 xml:space="preserve"> Targets Array</w:t>
            </w:r>
          </w:p>
        </w:tc>
      </w:tr>
      <w:tr w:rsidR="00A21EF5" w:rsidRPr="00EF72A7" w14:paraId="308F0C4B" w14:textId="77777777" w:rsidTr="00A21EF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38C8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5.1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508F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5A2F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ADEA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0.2</w:t>
            </w:r>
          </w:p>
        </w:tc>
        <w:tc>
          <w:tcPr>
            <w:tcW w:w="2315" w:type="dxa"/>
            <w:tcBorders>
              <w:left w:val="nil"/>
              <w:bottom w:val="nil"/>
              <w:right w:val="nil"/>
            </w:tcBorders>
          </w:tcPr>
          <w:p w14:paraId="2F17D8FA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BC91C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0</w:t>
            </w:r>
          </w:p>
        </w:tc>
      </w:tr>
      <w:tr w:rsidR="00A21EF5" w:rsidRPr="00EF72A7" w14:paraId="14153A85" w14:textId="77777777" w:rsidTr="0037740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F7A3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1670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8196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0221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2.5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1C216D07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0727E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2</w:t>
            </w:r>
          </w:p>
        </w:tc>
      </w:tr>
      <w:tr w:rsidR="00A21EF5" w:rsidRPr="00EF72A7" w14:paraId="0E6F2E08" w14:textId="77777777" w:rsidTr="00A21EF5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B16C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2539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BCE5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7815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 w:rsidRPr="00EF72A7"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1.4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</w:tcPr>
          <w:p w14:paraId="1DB794C6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32CEC" w14:textId="77777777" w:rsidR="00A21EF5" w:rsidRPr="00EF72A7" w:rsidRDefault="00A21EF5" w:rsidP="003774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en-CA"/>
              </w:rPr>
              <w:t>1</w:t>
            </w:r>
          </w:p>
        </w:tc>
      </w:tr>
    </w:tbl>
    <w:p w14:paraId="3FE7323C" w14:textId="77777777" w:rsidR="00A21EF5" w:rsidRPr="00EF72A7" w:rsidRDefault="00A21EF5" w:rsidP="00EF72A7">
      <w:bookmarkStart w:id="0" w:name="_GoBack"/>
      <w:bookmarkEnd w:id="0"/>
    </w:p>
    <w:sectPr w:rsidR="00A21EF5" w:rsidRPr="00EF72A7" w:rsidSect="006844E9">
      <w:pgSz w:w="12240" w:h="15840"/>
      <w:pgMar w:top="1276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57ECB" w14:textId="77777777" w:rsidR="008A5473" w:rsidRDefault="008A5473" w:rsidP="006844E9">
      <w:pPr>
        <w:spacing w:after="0" w:line="240" w:lineRule="auto"/>
      </w:pPr>
      <w:r>
        <w:separator/>
      </w:r>
    </w:p>
  </w:endnote>
  <w:endnote w:type="continuationSeparator" w:id="0">
    <w:p w14:paraId="5E4A94BC" w14:textId="77777777" w:rsidR="008A5473" w:rsidRDefault="008A5473" w:rsidP="00684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1830A" w14:textId="77777777" w:rsidR="008A5473" w:rsidRDefault="008A5473" w:rsidP="006844E9">
      <w:pPr>
        <w:spacing w:after="0" w:line="240" w:lineRule="auto"/>
      </w:pPr>
      <w:r>
        <w:separator/>
      </w:r>
    </w:p>
  </w:footnote>
  <w:footnote w:type="continuationSeparator" w:id="0">
    <w:p w14:paraId="63D13105" w14:textId="77777777" w:rsidR="008A5473" w:rsidRDefault="008A5473" w:rsidP="00684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614DD"/>
    <w:multiLevelType w:val="hybridMultilevel"/>
    <w:tmpl w:val="1CF8A4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A116EA"/>
    <w:multiLevelType w:val="hybridMultilevel"/>
    <w:tmpl w:val="C95083BA"/>
    <w:lvl w:ilvl="0" w:tplc="F1E0CA5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334"/>
    <w:rsid w:val="002F19C9"/>
    <w:rsid w:val="00430E71"/>
    <w:rsid w:val="0051376D"/>
    <w:rsid w:val="00562112"/>
    <w:rsid w:val="006844E9"/>
    <w:rsid w:val="0070380B"/>
    <w:rsid w:val="008501B0"/>
    <w:rsid w:val="008A5473"/>
    <w:rsid w:val="00963CA4"/>
    <w:rsid w:val="00972450"/>
    <w:rsid w:val="00A21EF5"/>
    <w:rsid w:val="00BA3404"/>
    <w:rsid w:val="00C842A5"/>
    <w:rsid w:val="00DD2C49"/>
    <w:rsid w:val="00EF1334"/>
    <w:rsid w:val="00EF72A7"/>
    <w:rsid w:val="00F5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C868"/>
  <w15:chartTrackingRefBased/>
  <w15:docId w15:val="{055AC3FA-FA26-4354-97E6-FCB610A4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C4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3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C49"/>
    <w:pPr>
      <w:numPr>
        <w:ilvl w:val="1"/>
      </w:numPr>
    </w:pPr>
    <w:rPr>
      <w:rFonts w:eastAsiaTheme="minorEastAsia"/>
      <w:color w:val="5A5A5A" w:themeColor="text1" w:themeTint="A5"/>
      <w:spacing w:val="15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D2C49"/>
    <w:rPr>
      <w:rFonts w:eastAsiaTheme="minorEastAsia"/>
      <w:color w:val="5A5A5A" w:themeColor="text1" w:themeTint="A5"/>
      <w:spacing w:val="15"/>
      <w:sz w:val="26"/>
      <w:szCs w:val="26"/>
    </w:rPr>
  </w:style>
  <w:style w:type="paragraph" w:customStyle="1" w:styleId="code">
    <w:name w:val="code"/>
    <w:basedOn w:val="Normal"/>
    <w:link w:val="codeChar"/>
    <w:qFormat/>
    <w:rsid w:val="00EF1334"/>
    <w:pPr>
      <w:contextualSpacing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EF1334"/>
    <w:rPr>
      <w:rFonts w:ascii="Courier New" w:hAnsi="Courier New" w:cs="Courier New"/>
    </w:rPr>
  </w:style>
  <w:style w:type="character" w:styleId="Hyperlink">
    <w:name w:val="Hyperlink"/>
    <w:basedOn w:val="DefaultParagraphFont"/>
    <w:rsid w:val="00DD2C4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2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6844E9"/>
    <w:pPr>
      <w:ind w:left="720"/>
      <w:contextualSpacing/>
    </w:pPr>
    <w:rPr>
      <w:rFonts w:eastAsiaTheme="minorEastAsia"/>
      <w:lang w:eastAsia="en-CA"/>
    </w:rPr>
  </w:style>
  <w:style w:type="paragraph" w:styleId="FootnoteText">
    <w:name w:val="footnote text"/>
    <w:basedOn w:val="Normal"/>
    <w:link w:val="FootnoteTextChar"/>
    <w:semiHidden/>
    <w:unhideWhenUsed/>
    <w:rsid w:val="006844E9"/>
    <w:pPr>
      <w:spacing w:after="0" w:line="240" w:lineRule="auto"/>
    </w:pPr>
    <w:rPr>
      <w:rFonts w:eastAsiaTheme="minorEastAsia"/>
      <w:sz w:val="20"/>
      <w:szCs w:val="20"/>
      <w:lang w:eastAsia="en-CA"/>
    </w:rPr>
  </w:style>
  <w:style w:type="character" w:customStyle="1" w:styleId="FootnoteTextChar">
    <w:name w:val="Footnote Text Char"/>
    <w:basedOn w:val="DefaultParagraphFont"/>
    <w:link w:val="FootnoteText"/>
    <w:semiHidden/>
    <w:rsid w:val="006844E9"/>
    <w:rPr>
      <w:rFonts w:eastAsiaTheme="minorEastAsia"/>
      <w:sz w:val="20"/>
      <w:szCs w:val="20"/>
      <w:lang w:eastAsia="en-C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844E9"/>
    <w:rPr>
      <w:rFonts w:eastAsiaTheme="minorEastAsia"/>
      <w:sz w:val="24"/>
      <w:lang w:eastAsia="en-CA"/>
    </w:rPr>
  </w:style>
  <w:style w:type="character" w:styleId="FootnoteReference">
    <w:name w:val="footnote reference"/>
    <w:basedOn w:val="DefaultParagraphFont"/>
    <w:semiHidden/>
    <w:unhideWhenUsed/>
    <w:rsid w:val="006844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Mohawk College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Sam</dc:creator>
  <cp:keywords/>
  <dc:description/>
  <cp:lastModifiedBy>Scott, Sam</cp:lastModifiedBy>
  <cp:revision>4</cp:revision>
  <dcterms:created xsi:type="dcterms:W3CDTF">2019-08-13T14:59:00Z</dcterms:created>
  <dcterms:modified xsi:type="dcterms:W3CDTF">2019-08-13T16:11:00Z</dcterms:modified>
</cp:coreProperties>
</file>