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F90703" w14:textId="4D8EE1F8" w:rsidR="004625A5" w:rsidRDefault="00DD75E1" w:rsidP="004625A5">
      <w:pPr>
        <w:jc w:val="center"/>
      </w:pPr>
      <w:r>
        <w:t>INFORME</w:t>
      </w:r>
      <w:r w:rsidR="004625A5">
        <w:t xml:space="preserve"> GENERAL</w:t>
      </w:r>
      <w:r>
        <w:t xml:space="preserve"> DE GESTIÓN </w:t>
      </w:r>
      <w:r w:rsidR="004625A5">
        <w:t>DE LA SECRETARÍA GENERAL</w:t>
      </w:r>
    </w:p>
    <w:p w14:paraId="665117E6" w14:textId="1A524C34" w:rsidR="00B540E2" w:rsidRDefault="00DD75E1" w:rsidP="004625A5">
      <w:pPr>
        <w:jc w:val="center"/>
      </w:pPr>
      <w:r>
        <w:t>(</w:t>
      </w:r>
      <w:r w:rsidR="00222D4C">
        <w:t>JUNIO 2020-JUNIO</w:t>
      </w:r>
      <w:r>
        <w:t xml:space="preserve"> 2024)</w:t>
      </w:r>
    </w:p>
    <w:p w14:paraId="3067D5CC" w14:textId="77777777" w:rsidR="00DD75E1" w:rsidRDefault="00DD75E1"/>
    <w:p w14:paraId="4BBB2870" w14:textId="756B2817" w:rsidR="00464A80" w:rsidRPr="00FC7640" w:rsidRDefault="00DD75E1" w:rsidP="005B4E04">
      <w:pPr>
        <w:jc w:val="both"/>
        <w:rPr>
          <w:i/>
          <w:iCs/>
        </w:rPr>
      </w:pPr>
      <w:r>
        <w:t xml:space="preserve">En cumplimiento </w:t>
      </w:r>
      <w:r w:rsidR="00464A80">
        <w:t xml:space="preserve">a lo establecido en la Norma 4, </w:t>
      </w:r>
      <w:r>
        <w:t xml:space="preserve">Artículo 10-B de </w:t>
      </w:r>
      <w:r w:rsidR="00464A80">
        <w:t xml:space="preserve">la Universidad Autónoma de la Ciudad de México, </w:t>
      </w:r>
      <w:r w:rsidR="00464A80">
        <w:rPr>
          <w:rFonts w:ascii="Calibri" w:hAnsi="Calibri" w:cs="Calibri"/>
        </w:rPr>
        <w:t>s</w:t>
      </w:r>
      <w:r w:rsidR="00222D4C">
        <w:t>e coadyuvó junta a la Coordinación de Planeación, en la elaboración de los</w:t>
      </w:r>
      <w:r w:rsidR="005F4950">
        <w:t xml:space="preserve"> Programa</w:t>
      </w:r>
      <w:r w:rsidR="00222D4C">
        <w:t>s</w:t>
      </w:r>
      <w:r w:rsidR="005F4950">
        <w:t xml:space="preserve"> Operativo</w:t>
      </w:r>
      <w:r w:rsidR="00222D4C">
        <w:t>s</w:t>
      </w:r>
      <w:r w:rsidR="005F4950">
        <w:t xml:space="preserve"> </w:t>
      </w:r>
      <w:r w:rsidR="005B4E04">
        <w:t>Anual</w:t>
      </w:r>
      <w:r w:rsidR="00222D4C">
        <w:t>es</w:t>
      </w:r>
      <w:r w:rsidR="005B4E04">
        <w:t>,</w:t>
      </w:r>
      <w:r w:rsidR="005F4950">
        <w:t xml:space="preserve"> así como </w:t>
      </w:r>
      <w:r w:rsidR="00222D4C">
        <w:t xml:space="preserve">con </w:t>
      </w:r>
      <w:r w:rsidR="005F4950">
        <w:t>el Plan de Desarrollo Institucional</w:t>
      </w:r>
      <w:r w:rsidR="00464A80">
        <w:t>.</w:t>
      </w:r>
      <w:r w:rsidR="004A0A85">
        <w:t xml:space="preserve"> Como parte de este proceso </w:t>
      </w:r>
      <w:r w:rsidR="00586112">
        <w:t xml:space="preserve">y en coordinación con la Coordinación Académica, </w:t>
      </w:r>
      <w:r w:rsidR="004A0A85">
        <w:t xml:space="preserve">se </w:t>
      </w:r>
      <w:r w:rsidR="00586112">
        <w:t xml:space="preserve">implementó una política para habilitar recursos financieros para la contratación de cerca de </w:t>
      </w:r>
      <w:r w:rsidR="00222D4C">
        <w:t>50</w:t>
      </w:r>
      <w:r w:rsidR="00586112">
        <w:t xml:space="preserve"> Profesores (as) Investigadores (as) de tiempo completo</w:t>
      </w:r>
      <w:r w:rsidR="00222D4C">
        <w:t xml:space="preserve"> en estos 4 años y tan sólo en el último año se contrataron 24</w:t>
      </w:r>
      <w:r w:rsidR="004625A5">
        <w:t>;</w:t>
      </w:r>
      <w:r w:rsidR="00586112">
        <w:t xml:space="preserve"> en coordinación con la Coordinación de Planeación, se elaboraron, implementaron y adecuaron, tras la correspondiente aprobación del Consejo Universitario, dos instrumentos para la mejor operación del capítulo 1000: Reservas para la Atención de Necesidades Académicas (RANAC) y Reservas para la Atención de Necesidades Administrativas (RANAD)</w:t>
      </w:r>
      <w:r w:rsidR="004625A5">
        <w:t xml:space="preserve">; Asimismo, en coordinación con la Coordinación de Obras y Conservación y la Oficina del Abogado General, se dio seguimiento a las obras inconclusas y se elaboró el perfil y dio seguimiento a la solicitud de creación de </w:t>
      </w:r>
      <w:r w:rsidR="00222D4C">
        <w:t>ocho</w:t>
      </w:r>
      <w:r w:rsidR="004625A5">
        <w:t xml:space="preserve"> plazas </w:t>
      </w:r>
      <w:r w:rsidR="00222D4C">
        <w:t>de residentes de obras</w:t>
      </w:r>
      <w:r w:rsidR="004625A5">
        <w:t xml:space="preserve">. </w:t>
      </w:r>
      <w:r w:rsidR="00FC7640">
        <w:t>De igual forma, s</w:t>
      </w:r>
      <w:r w:rsidR="00FC7640">
        <w:t>e planeó e implementó cada año el programa anual de capacitación</w:t>
      </w:r>
      <w:r w:rsidR="00FC7640">
        <w:t xml:space="preserve"> de toda la universidad.</w:t>
      </w:r>
      <w:bookmarkStart w:id="0" w:name="_GoBack"/>
      <w:bookmarkEnd w:id="0"/>
    </w:p>
    <w:p w14:paraId="796480FE" w14:textId="6BF23A14" w:rsidR="005B4E04" w:rsidRDefault="005B4E04" w:rsidP="005B4E04">
      <w:pPr>
        <w:jc w:val="both"/>
      </w:pPr>
      <w:r>
        <w:t>Se realizaron diariamente las actividades y gestiones necesarias para la eficiente operación y funcionamiento de los planteles</w:t>
      </w:r>
      <w:r w:rsidR="004A0A85">
        <w:t xml:space="preserve"> y se</w:t>
      </w:r>
      <w:r>
        <w:t xml:space="preserve"> mantuvo coordinación directa y supervisión de las actividades de la Coordinación de Servicios Administrativos, Coordinación de Certificación y Registro, Coordinación de Obras y Conservación, Coordinación de Informática y Telecomunicaciones, Coordinación de Servicios Estudiantiles, así como con el área de Protección Civil.</w:t>
      </w:r>
      <w:r w:rsidR="004A0A85">
        <w:t xml:space="preserve"> En este sentido, además de la supervisión y gestiones diarias, se puso en marcha un proceso de regularización de las normas, lineamientos y procedimientos de operación de los Consultorios con los que cuenta la Universidad</w:t>
      </w:r>
      <w:r w:rsidR="00586112">
        <w:t xml:space="preserve"> y</w:t>
      </w:r>
      <w:r w:rsidR="004A0A85">
        <w:t xml:space="preserve"> se acompañó y facilitó la información administrativa necesaria para la atención de la problemática de los Comedores</w:t>
      </w:r>
      <w:r w:rsidR="00222D4C">
        <w:t>,</w:t>
      </w:r>
      <w:r w:rsidR="004A0A85">
        <w:t xml:space="preserve"> misma que actualmente está siendo atendida en la Comisión Especial de Atención a Comedores, creada y mandatada por el VII Consejo Universitario, y en la que participa la Secretaria General</w:t>
      </w:r>
      <w:r w:rsidR="00586112">
        <w:t>.</w:t>
      </w:r>
    </w:p>
    <w:p w14:paraId="20DBC87B" w14:textId="1C371767" w:rsidR="00FC7640" w:rsidRDefault="00FC7640" w:rsidP="005B4E04">
      <w:pPr>
        <w:jc w:val="both"/>
      </w:pPr>
    </w:p>
    <w:p w14:paraId="3C27439B" w14:textId="46AAFF8F" w:rsidR="00586112" w:rsidRDefault="005B4E04" w:rsidP="005B4E04">
      <w:pPr>
        <w:jc w:val="both"/>
      </w:pPr>
      <w:r>
        <w:t>Se coadyuvó en la realización de todas las actividades de difusión y extensión universitaria</w:t>
      </w:r>
      <w:r w:rsidR="00222D4C">
        <w:t xml:space="preserve"> que se desarrollaron durante los</w:t>
      </w:r>
      <w:r>
        <w:t xml:space="preserve"> periodo</w:t>
      </w:r>
      <w:r w:rsidR="00222D4C">
        <w:t>s</w:t>
      </w:r>
      <w:r>
        <w:t xml:space="preserve"> correspondiente</w:t>
      </w:r>
      <w:r w:rsidR="00222D4C">
        <w:t>s</w:t>
      </w:r>
      <w:r w:rsidR="00464A80">
        <w:t>,</w:t>
      </w:r>
      <w:r>
        <w:t xml:space="preserve"> entre las que se destacan la participación de la UACM en la Feria Internacional del Libro de Guadalajara (2022 y 2023); la participación de la UACM como institución invitada en la Feria Internacional del Libro de </w:t>
      </w:r>
      <w:proofErr w:type="gramStart"/>
      <w:r>
        <w:t>la</w:t>
      </w:r>
      <w:proofErr w:type="gramEnd"/>
      <w:r>
        <w:t xml:space="preserve"> Universidad Autónoma de Sinaloa (2022); la organización de la primera Feria del Libro de la UACM (2022)</w:t>
      </w:r>
      <w:r w:rsidR="00464A80">
        <w:t xml:space="preserve"> y la celebración del Festival Semillas (2022).</w:t>
      </w:r>
    </w:p>
    <w:p w14:paraId="127A553F" w14:textId="291AF92D" w:rsidR="005B4E04" w:rsidRPr="00FC7640" w:rsidRDefault="00586112" w:rsidP="005B4E04">
      <w:pPr>
        <w:jc w:val="both"/>
        <w:rPr>
          <w:rFonts w:cstheme="minorHAnsi"/>
        </w:rPr>
      </w:pPr>
      <w:r>
        <w:t>Asimismo, e</w:t>
      </w:r>
      <w:r w:rsidR="00464A80">
        <w:rPr>
          <w:rFonts w:cstheme="minorHAnsi"/>
        </w:rPr>
        <w:t xml:space="preserve">n coordinación con el Instituto Nacional de Bellas Artes y Literatura (INBAL), se gestionaron los tramites y se signaron los convenios correspondientes (2022) para el reconocimiento de la obra </w:t>
      </w:r>
      <w:r w:rsidR="00464A80">
        <w:t xml:space="preserve">de </w:t>
      </w:r>
      <w:r w:rsidR="00464A80" w:rsidRPr="0055236B">
        <w:rPr>
          <w:rFonts w:cstheme="minorHAnsi"/>
          <w:color w:val="222222"/>
          <w:shd w:val="clear" w:color="auto" w:fill="FFFFFF"/>
        </w:rPr>
        <w:t xml:space="preserve">Vladimir </w:t>
      </w:r>
      <w:proofErr w:type="spellStart"/>
      <w:r w:rsidR="00464A80" w:rsidRPr="0055236B">
        <w:rPr>
          <w:rFonts w:cstheme="minorHAnsi"/>
          <w:color w:val="222222"/>
          <w:shd w:val="clear" w:color="auto" w:fill="FFFFFF"/>
        </w:rPr>
        <w:t>Kibalchich</w:t>
      </w:r>
      <w:proofErr w:type="spellEnd"/>
      <w:r w:rsidR="00464A80" w:rsidRPr="0055236B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464A80" w:rsidRPr="0055236B">
        <w:rPr>
          <w:rFonts w:cstheme="minorHAnsi"/>
          <w:color w:val="222222"/>
          <w:shd w:val="clear" w:color="auto" w:fill="FFFFFF"/>
        </w:rPr>
        <w:t>Rusakov</w:t>
      </w:r>
      <w:proofErr w:type="spellEnd"/>
      <w:r w:rsidR="00464A80">
        <w:rPr>
          <w:rFonts w:cstheme="minorHAnsi"/>
          <w:color w:val="222222"/>
          <w:shd w:val="clear" w:color="auto" w:fill="FFFFFF"/>
        </w:rPr>
        <w:t xml:space="preserve"> (</w:t>
      </w:r>
      <w:proofErr w:type="spellStart"/>
      <w:r w:rsidR="00464A80" w:rsidRPr="0055236B">
        <w:rPr>
          <w:rFonts w:cstheme="minorHAnsi"/>
        </w:rPr>
        <w:t>Vlady</w:t>
      </w:r>
      <w:proofErr w:type="spellEnd"/>
      <w:r w:rsidR="00464A80">
        <w:rPr>
          <w:rFonts w:cstheme="minorHAnsi"/>
        </w:rPr>
        <w:t>) como patrimonio del pueblo de México</w:t>
      </w:r>
      <w:r>
        <w:rPr>
          <w:rFonts w:cstheme="minorHAnsi"/>
        </w:rPr>
        <w:t>; y e</w:t>
      </w:r>
      <w:r w:rsidR="00464A80">
        <w:t xml:space="preserve">n Coordinación con la Secretaría de Educación, Ciencia y Tecnología (SECTEI) de la Ciudad de México y la Universidad Rosario Castellanos (URC) se gestionó y signaron los convenios correspondientes para la creación del </w:t>
      </w:r>
      <w:r w:rsidR="00464A80" w:rsidRPr="00464A80">
        <w:rPr>
          <w:i/>
          <w:iCs/>
        </w:rPr>
        <w:t>Centro Académico de Cooperación Interinstitucional</w:t>
      </w:r>
      <w:r w:rsidR="00464A80">
        <w:t xml:space="preserve"> ubicado en el predio denominado “El Oasis” en la Alcaldía </w:t>
      </w:r>
      <w:r w:rsidR="00464A80">
        <w:lastRenderedPageBreak/>
        <w:t>Magdalena Contreras y se signó el convenio correspondiente para la instalación (2022) del Comité Técnico Académico de Cooperación Interinstitucional del Centro Académico de Cooperación Interinstitucional</w:t>
      </w:r>
      <w:r w:rsidR="004A0A85">
        <w:t>.</w:t>
      </w:r>
    </w:p>
    <w:p w14:paraId="6283F007" w14:textId="0AD6003A" w:rsidR="00586112" w:rsidRDefault="005B4E04" w:rsidP="005B4E04">
      <w:pPr>
        <w:jc w:val="both"/>
      </w:pPr>
      <w:r>
        <w:t xml:space="preserve">Se atendió la aplicación de la política laboral y de recursos humanos de la Universidad. En dicha materia </w:t>
      </w:r>
      <w:r w:rsidR="004625A5">
        <w:t xml:space="preserve">se dio atención a las mesas de negociación para la revisión salarial y contractual emplazadas por el SUTUACM. </w:t>
      </w:r>
      <w:r>
        <w:t>Se dio atención a la instalación y trabajos de la Comisión Mixta de Administración del Contrato Colectivo de Trabajo (CMACCCT) y la Comisión Mixta de Admisión, Evaluación y Escalafón del Personal Administrativo (CMAEEPA). Como parte de dichos trabajos se llevaron a cabo, dos procesos de contratación de personal: Intendencia y Comedores.</w:t>
      </w:r>
      <w:r w:rsidR="00586112">
        <w:t xml:space="preserve"> </w:t>
      </w:r>
      <w:r>
        <w:t xml:space="preserve">En el caso del personal de intendencia este concluyó favorablemente cumpliéndose todas las etapas correspondientes: convocatoria de movilidad interna, convocatoria de contratación interna y convocatoria de contratación externa. </w:t>
      </w:r>
      <w:r w:rsidR="00586112">
        <w:t xml:space="preserve"> </w:t>
      </w:r>
      <w:r>
        <w:t xml:space="preserve">En el caso del proceso de contratación de personal para comedores se cumplieron las etapas de convocatoria de movilidad interna y convocatoria de contratación interna, llegando a la conclusión de ambos procesos, sin embargo, la contratación no se efectuó debido a la oposición de la representación del SUTUACM. </w:t>
      </w:r>
    </w:p>
    <w:p w14:paraId="3B7F1645" w14:textId="183749CC" w:rsidR="005B4E04" w:rsidRDefault="00586112" w:rsidP="005B4E04">
      <w:pPr>
        <w:jc w:val="both"/>
      </w:pPr>
      <w:r>
        <w:t>Por su parte s</w:t>
      </w:r>
      <w:r w:rsidR="005B4E04">
        <w:t xml:space="preserve">e puso en marcha </w:t>
      </w:r>
      <w:r>
        <w:t>un</w:t>
      </w:r>
      <w:r w:rsidR="005B4E04">
        <w:t xml:space="preserve"> proceso de regularización del personal administrativo, técnico y manual que solicitó su </w:t>
      </w:r>
      <w:r w:rsidR="005B4E04" w:rsidRPr="005F4950">
        <w:rPr>
          <w:i/>
          <w:iCs/>
        </w:rPr>
        <w:t>cambio de adscripción.</w:t>
      </w:r>
      <w:r>
        <w:rPr>
          <w:i/>
          <w:iCs/>
        </w:rPr>
        <w:t xml:space="preserve"> </w:t>
      </w:r>
      <w:r w:rsidR="005B4E04">
        <w:t xml:space="preserve">Paralelamente se atendió la demanda histórica de creación del puesto de jardinero(a) y habilitación de plazas, mismas que, tras el cumplimiento de los procedimientos correspondientes (Dictamen de pertinencia y Dictamen de Suficiencia Presupuestal), fue aprobado por el VII Consejo Universitario. </w:t>
      </w:r>
    </w:p>
    <w:p w14:paraId="4ED3727B" w14:textId="77777777" w:rsidR="00FC7640" w:rsidRDefault="00FC7640" w:rsidP="005B4E04">
      <w:pPr>
        <w:jc w:val="both"/>
      </w:pPr>
    </w:p>
    <w:p w14:paraId="55142649" w14:textId="77777777" w:rsidR="00586112" w:rsidRDefault="00586112" w:rsidP="005B4E04">
      <w:pPr>
        <w:jc w:val="both"/>
      </w:pPr>
    </w:p>
    <w:p w14:paraId="33130D71" w14:textId="158625C4" w:rsidR="005B4E04" w:rsidRDefault="005B4E04" w:rsidP="005B4E04">
      <w:pPr>
        <w:jc w:val="both"/>
      </w:pPr>
    </w:p>
    <w:p w14:paraId="19021C6D" w14:textId="77777777" w:rsidR="005B4E04" w:rsidRDefault="005B4E04" w:rsidP="005B4E04">
      <w:pPr>
        <w:jc w:val="both"/>
      </w:pPr>
    </w:p>
    <w:p w14:paraId="68F9BB14" w14:textId="77777777" w:rsidR="005F4950" w:rsidRDefault="005F4950" w:rsidP="00DD75E1"/>
    <w:p w14:paraId="1CFA2527" w14:textId="77777777" w:rsidR="005F4950" w:rsidRDefault="005F4950" w:rsidP="00DD75E1"/>
    <w:p w14:paraId="7C04A93D" w14:textId="4373C10C" w:rsidR="00A53CA8" w:rsidRDefault="00A53CA8" w:rsidP="00A53CA8">
      <w:pPr>
        <w:jc w:val="both"/>
      </w:pPr>
      <w:r>
        <w:t xml:space="preserve"> </w:t>
      </w:r>
    </w:p>
    <w:sectPr w:rsidR="00A53C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F1EFF"/>
    <w:multiLevelType w:val="hybridMultilevel"/>
    <w:tmpl w:val="B7388DA4"/>
    <w:lvl w:ilvl="0" w:tplc="BD58772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34805A7B"/>
    <w:multiLevelType w:val="hybridMultilevel"/>
    <w:tmpl w:val="C08C49C4"/>
    <w:lvl w:ilvl="0" w:tplc="BC6AA4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5E1"/>
    <w:rsid w:val="00222D4C"/>
    <w:rsid w:val="002417C9"/>
    <w:rsid w:val="0026723B"/>
    <w:rsid w:val="004625A5"/>
    <w:rsid w:val="00464A80"/>
    <w:rsid w:val="004A0A85"/>
    <w:rsid w:val="0055236B"/>
    <w:rsid w:val="00586112"/>
    <w:rsid w:val="005B4E04"/>
    <w:rsid w:val="005F4950"/>
    <w:rsid w:val="0077339B"/>
    <w:rsid w:val="009E7C5D"/>
    <w:rsid w:val="00A53CA8"/>
    <w:rsid w:val="00B540E2"/>
    <w:rsid w:val="00B60C9F"/>
    <w:rsid w:val="00D82C79"/>
    <w:rsid w:val="00DD75E1"/>
    <w:rsid w:val="00DD7F87"/>
    <w:rsid w:val="00FC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B0F2D"/>
  <w15:chartTrackingRefBased/>
  <w15:docId w15:val="{E1D9AD32-7925-0E49-AFDA-1C37AC5D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75E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MX"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DD75E1"/>
    <w:pPr>
      <w:ind w:left="720"/>
      <w:contextualSpacing/>
    </w:pPr>
  </w:style>
  <w:style w:type="paragraph" w:customStyle="1" w:styleId="Ttulo11">
    <w:name w:val="Título 11"/>
    <w:basedOn w:val="Normal"/>
    <w:uiPriority w:val="1"/>
    <w:qFormat/>
    <w:rsid w:val="005F4950"/>
    <w:pPr>
      <w:widowControl w:val="0"/>
      <w:autoSpaceDE w:val="0"/>
      <w:autoSpaceDN w:val="0"/>
      <w:ind w:left="229"/>
      <w:jc w:val="both"/>
      <w:outlineLvl w:val="1"/>
    </w:pPr>
    <w:rPr>
      <w:rFonts w:ascii="Arial" w:eastAsia="Arial" w:hAnsi="Arial" w:cs="Arial"/>
      <w:b/>
      <w:bCs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5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5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2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8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801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Elkisch</dc:creator>
  <cp:keywords/>
  <dc:description/>
  <cp:lastModifiedBy>uam</cp:lastModifiedBy>
  <cp:revision>2</cp:revision>
  <dcterms:created xsi:type="dcterms:W3CDTF">2024-02-09T15:24:00Z</dcterms:created>
  <dcterms:modified xsi:type="dcterms:W3CDTF">2024-05-16T14:54:00Z</dcterms:modified>
</cp:coreProperties>
</file>