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4423"/>
        <w:gridCol w:w="1276"/>
        <w:gridCol w:w="2381"/>
      </w:tblGrid>
      <w:tr w:rsidR="009F3754" w:rsidRPr="008E16A6" w:rsidTr="007F3194">
        <w:trPr>
          <w:trHeight w:val="540"/>
        </w:trPr>
        <w:tc>
          <w:tcPr>
            <w:tcW w:w="2127" w:type="dxa"/>
            <w:shd w:val="pct12" w:color="auto" w:fill="auto"/>
            <w:vAlign w:val="bottom"/>
          </w:tcPr>
          <w:p w:rsidR="009F3754" w:rsidRPr="000C2E72" w:rsidRDefault="009F3754" w:rsidP="007F3194">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4423" w:type="dxa"/>
            <w:shd w:val="clear" w:color="auto" w:fill="D9D9D9" w:themeFill="background1" w:themeFillShade="D9"/>
            <w:vAlign w:val="bottom"/>
          </w:tcPr>
          <w:p w:rsidR="009F3754" w:rsidRPr="009A2A64" w:rsidRDefault="009F3754" w:rsidP="009F3754">
            <w:pPr>
              <w:pStyle w:val="formtext"/>
              <w:rPr>
                <w:rFonts w:ascii="Arial Narrow" w:hAnsi="Arial Narrow" w:cs="Arial"/>
                <w:i w:val="0"/>
                <w:sz w:val="24"/>
                <w:szCs w:val="24"/>
                <w:lang w:val="es-ES"/>
              </w:rPr>
            </w:pPr>
            <w:r>
              <w:rPr>
                <w:rFonts w:ascii="Arial Narrow" w:hAnsi="Arial Narrow" w:cs="Arial"/>
                <w:i w:val="0"/>
                <w:sz w:val="24"/>
                <w:szCs w:val="24"/>
                <w:lang w:val="es-ES"/>
              </w:rPr>
              <w:t>DEFENSORIA DE LOS DERECHOS UNIVERSITARIOS</w:t>
            </w:r>
          </w:p>
        </w:tc>
        <w:tc>
          <w:tcPr>
            <w:tcW w:w="1276" w:type="dxa"/>
            <w:shd w:val="pct12" w:color="auto" w:fill="auto"/>
            <w:vAlign w:val="bottom"/>
          </w:tcPr>
          <w:p w:rsidR="009F3754" w:rsidRDefault="009F3754" w:rsidP="007F3194">
            <w:pPr>
              <w:pStyle w:val="formtext"/>
              <w:rPr>
                <w:rFonts w:ascii="Arial Narrow" w:hAnsi="Arial Narrow"/>
                <w:i w:val="0"/>
                <w:sz w:val="24"/>
                <w:szCs w:val="24"/>
                <w:lang w:val="es-ES"/>
              </w:rPr>
            </w:pPr>
            <w:r>
              <w:rPr>
                <w:rFonts w:ascii="Arial Narrow" w:hAnsi="Arial Narrow"/>
                <w:i w:val="0"/>
                <w:sz w:val="24"/>
                <w:szCs w:val="24"/>
                <w:lang w:val="es-ES"/>
              </w:rPr>
              <w:t>ID</w:t>
            </w:r>
          </w:p>
          <w:p w:rsidR="009F3754" w:rsidRPr="000C2E72" w:rsidRDefault="009F3754" w:rsidP="007F3194">
            <w:pPr>
              <w:pStyle w:val="formtext"/>
              <w:rPr>
                <w:rFonts w:ascii="Arial Narrow" w:hAnsi="Arial Narrow"/>
                <w:i w:val="0"/>
                <w:sz w:val="24"/>
                <w:szCs w:val="24"/>
                <w:lang w:val="es-ES"/>
              </w:rPr>
            </w:pPr>
            <w:r>
              <w:rPr>
                <w:rFonts w:ascii="Arial Narrow" w:hAnsi="Arial Narrow"/>
                <w:i w:val="0"/>
                <w:sz w:val="24"/>
                <w:szCs w:val="24"/>
                <w:lang w:val="es-ES"/>
              </w:rPr>
              <w:t xml:space="preserve">URG </w:t>
            </w:r>
          </w:p>
        </w:tc>
        <w:tc>
          <w:tcPr>
            <w:tcW w:w="2381" w:type="dxa"/>
            <w:shd w:val="clear" w:color="auto" w:fill="D9D9D9" w:themeFill="background1" w:themeFillShade="D9"/>
            <w:vAlign w:val="bottom"/>
          </w:tcPr>
          <w:p w:rsidR="009F3754" w:rsidRPr="009A2A64" w:rsidRDefault="009F3754" w:rsidP="009F3754">
            <w:pPr>
              <w:pStyle w:val="formtext"/>
              <w:jc w:val="center"/>
              <w:rPr>
                <w:rFonts w:ascii="Arial Narrow" w:hAnsi="Arial Narrow" w:cs="Arial"/>
                <w:i w:val="0"/>
                <w:sz w:val="24"/>
                <w:szCs w:val="24"/>
                <w:lang w:val="es-ES"/>
              </w:rPr>
            </w:pPr>
            <w:r>
              <w:rPr>
                <w:rFonts w:ascii="Arial Narrow" w:hAnsi="Arial Narrow" w:cs="Arial"/>
                <w:i w:val="0"/>
                <w:sz w:val="24"/>
                <w:szCs w:val="24"/>
                <w:lang w:val="es-ES"/>
              </w:rPr>
              <w:t>10</w:t>
            </w:r>
            <w:r w:rsidRPr="009A2A64">
              <w:rPr>
                <w:rFonts w:ascii="Arial Narrow" w:hAnsi="Arial Narrow" w:cs="Arial"/>
                <w:i w:val="0"/>
                <w:sz w:val="24"/>
                <w:szCs w:val="24"/>
                <w:lang w:val="es-ES"/>
              </w:rPr>
              <w:t>000</w:t>
            </w:r>
          </w:p>
        </w:tc>
      </w:tr>
    </w:tbl>
    <w:p w:rsidR="00A07F46" w:rsidRDefault="00A07F46" w:rsidP="0041368F">
      <w:pPr>
        <w:jc w:val="center"/>
        <w:rPr>
          <w:rFonts w:ascii="Arial Narrow" w:hAnsi="Arial Narrow"/>
          <w:sz w:val="44"/>
          <w:szCs w:val="44"/>
        </w:rPr>
      </w:pPr>
    </w:p>
    <w:p w:rsidR="0041368F" w:rsidRPr="005D7AB5" w:rsidRDefault="0041368F" w:rsidP="0041368F">
      <w:pPr>
        <w:jc w:val="center"/>
        <w:rPr>
          <w:rFonts w:ascii="Arial Narrow" w:hAnsi="Arial Narrow"/>
          <w:sz w:val="44"/>
          <w:szCs w:val="44"/>
        </w:rPr>
      </w:pPr>
      <w:r w:rsidRPr="005D7AB5">
        <w:rPr>
          <w:rFonts w:ascii="Arial Narrow" w:hAnsi="Arial Narrow"/>
          <w:sz w:val="44"/>
          <w:szCs w:val="44"/>
        </w:rPr>
        <w:t>Manual de Organización de la</w:t>
      </w:r>
    </w:p>
    <w:p w:rsidR="000E18C3" w:rsidRDefault="0041368F" w:rsidP="0041368F">
      <w:pPr>
        <w:jc w:val="center"/>
        <w:rPr>
          <w:rFonts w:ascii="Arial Narrow" w:hAnsi="Arial Narrow"/>
          <w:sz w:val="44"/>
          <w:szCs w:val="44"/>
        </w:rPr>
      </w:pPr>
      <w:r w:rsidRPr="005D7AB5">
        <w:rPr>
          <w:rFonts w:ascii="Arial Narrow" w:hAnsi="Arial Narrow"/>
          <w:sz w:val="44"/>
          <w:szCs w:val="44"/>
        </w:rPr>
        <w:t>Defensoría de los Derechos Universitarios</w:t>
      </w:r>
    </w:p>
    <w:p w:rsidR="0041368F" w:rsidRDefault="0041368F" w:rsidP="0041368F">
      <w:pPr>
        <w:jc w:val="both"/>
        <w:rPr>
          <w:rFonts w:ascii="Arial Narrow" w:hAnsi="Arial Narrow"/>
          <w:sz w:val="24"/>
          <w:szCs w:val="24"/>
        </w:rPr>
      </w:pPr>
    </w:p>
    <w:p w:rsidR="0041368F" w:rsidRPr="009F3754" w:rsidRDefault="009F3754" w:rsidP="0041368F">
      <w:pPr>
        <w:spacing w:after="0" w:line="240" w:lineRule="auto"/>
        <w:rPr>
          <w:rFonts w:ascii="Arial Narrow" w:hAnsi="Arial Narrow"/>
          <w:sz w:val="32"/>
          <w:szCs w:val="32"/>
          <w:u w:val="single"/>
        </w:rPr>
      </w:pPr>
      <w:r w:rsidRPr="009F3754">
        <w:rPr>
          <w:rFonts w:ascii="Arial Narrow" w:hAnsi="Arial Narrow"/>
          <w:sz w:val="32"/>
          <w:szCs w:val="32"/>
          <w:u w:val="single"/>
        </w:rPr>
        <w:t>Estructura Orgánica</w:t>
      </w:r>
    </w:p>
    <w:p w:rsidR="0041368F" w:rsidRDefault="0041368F" w:rsidP="0041368F">
      <w:pPr>
        <w:spacing w:after="0" w:line="240" w:lineRule="auto"/>
        <w:rPr>
          <w:rFonts w:ascii="Arial Narrow" w:hAnsi="Arial Narrow"/>
          <w:sz w:val="28"/>
          <w:szCs w:val="28"/>
        </w:rPr>
      </w:pPr>
    </w:p>
    <w:p w:rsidR="0041368F" w:rsidRPr="0041368F" w:rsidRDefault="0041368F" w:rsidP="0041368F">
      <w:pPr>
        <w:spacing w:after="0" w:line="240" w:lineRule="auto"/>
        <w:rPr>
          <w:rFonts w:ascii="Arial Narrow" w:hAnsi="Arial Narrow"/>
          <w:sz w:val="28"/>
          <w:szCs w:val="28"/>
        </w:rPr>
      </w:pPr>
      <w:r w:rsidRPr="0041368F">
        <w:rPr>
          <w:rFonts w:ascii="Arial Narrow" w:hAnsi="Arial Narrow"/>
          <w:sz w:val="28"/>
          <w:szCs w:val="28"/>
        </w:rPr>
        <w:t>Defensoría de los derechos universitarios</w:t>
      </w:r>
    </w:p>
    <w:p w:rsidR="0041368F" w:rsidRPr="0041368F" w:rsidRDefault="0041368F" w:rsidP="0041368F">
      <w:pPr>
        <w:spacing w:after="0" w:line="240" w:lineRule="auto"/>
        <w:rPr>
          <w:rFonts w:ascii="Arial Narrow" w:hAnsi="Arial Narrow"/>
          <w:sz w:val="28"/>
          <w:szCs w:val="28"/>
        </w:rPr>
      </w:pPr>
      <w:r w:rsidRPr="0041368F">
        <w:rPr>
          <w:rFonts w:ascii="Arial Narrow" w:hAnsi="Arial Narrow"/>
          <w:sz w:val="28"/>
          <w:szCs w:val="28"/>
        </w:rPr>
        <w:t>Defensor titular</w:t>
      </w:r>
    </w:p>
    <w:p w:rsidR="0041368F" w:rsidRPr="0041368F" w:rsidRDefault="0041368F" w:rsidP="0041368F">
      <w:pPr>
        <w:spacing w:after="0" w:line="240" w:lineRule="auto"/>
        <w:rPr>
          <w:rFonts w:ascii="Arial Narrow" w:hAnsi="Arial Narrow"/>
          <w:sz w:val="28"/>
          <w:szCs w:val="28"/>
        </w:rPr>
      </w:pPr>
      <w:r w:rsidRPr="0041368F">
        <w:rPr>
          <w:rFonts w:ascii="Arial Narrow" w:hAnsi="Arial Narrow"/>
          <w:sz w:val="28"/>
          <w:szCs w:val="28"/>
        </w:rPr>
        <w:t>Asesor legal</w:t>
      </w:r>
    </w:p>
    <w:p w:rsidR="0041368F" w:rsidRDefault="0041368F" w:rsidP="0041368F">
      <w:pPr>
        <w:spacing w:after="0" w:line="240" w:lineRule="auto"/>
        <w:rPr>
          <w:rFonts w:ascii="Arial Narrow" w:hAnsi="Arial Narrow"/>
          <w:sz w:val="28"/>
          <w:szCs w:val="28"/>
        </w:rPr>
      </w:pPr>
      <w:r>
        <w:rPr>
          <w:rFonts w:ascii="Arial Narrow" w:hAnsi="Arial Narrow"/>
          <w:sz w:val="28"/>
          <w:szCs w:val="28"/>
        </w:rPr>
        <w:t>Unidad de Investigación</w:t>
      </w:r>
    </w:p>
    <w:p w:rsidR="0041368F" w:rsidRDefault="0041368F" w:rsidP="0041368F">
      <w:pPr>
        <w:spacing w:after="0" w:line="240" w:lineRule="auto"/>
        <w:rPr>
          <w:rFonts w:ascii="Arial Narrow" w:hAnsi="Arial Narrow"/>
          <w:sz w:val="28"/>
          <w:szCs w:val="28"/>
        </w:rPr>
      </w:pPr>
      <w:r>
        <w:rPr>
          <w:rFonts w:ascii="Arial Narrow" w:hAnsi="Arial Narrow"/>
          <w:sz w:val="28"/>
          <w:szCs w:val="28"/>
        </w:rPr>
        <w:t>Unidad de Resolución</w:t>
      </w:r>
    </w:p>
    <w:p w:rsidR="0041368F" w:rsidRPr="0041368F" w:rsidRDefault="0041368F" w:rsidP="0041368F">
      <w:pPr>
        <w:spacing w:after="0" w:line="240" w:lineRule="auto"/>
        <w:rPr>
          <w:rFonts w:ascii="Arial Narrow" w:hAnsi="Arial Narrow"/>
          <w:sz w:val="28"/>
          <w:szCs w:val="28"/>
        </w:rPr>
      </w:pPr>
      <w:r>
        <w:rPr>
          <w:rFonts w:ascii="Arial Narrow" w:hAnsi="Arial Narrow"/>
          <w:sz w:val="28"/>
          <w:szCs w:val="28"/>
        </w:rPr>
        <w:t>Unidad de promoción</w:t>
      </w:r>
    </w:p>
    <w:p w:rsidR="0041368F" w:rsidRPr="0041368F" w:rsidRDefault="0041368F" w:rsidP="0041368F">
      <w:pPr>
        <w:spacing w:after="0" w:line="240" w:lineRule="auto"/>
        <w:rPr>
          <w:rFonts w:ascii="Arial Narrow" w:hAnsi="Arial Narrow"/>
          <w:sz w:val="28"/>
          <w:szCs w:val="28"/>
        </w:rPr>
      </w:pPr>
      <w:r>
        <w:rPr>
          <w:rFonts w:ascii="Arial Narrow" w:hAnsi="Arial Narrow"/>
          <w:sz w:val="28"/>
          <w:szCs w:val="28"/>
        </w:rPr>
        <w:t>Unidad de Atención Especializada (Central)</w:t>
      </w:r>
    </w:p>
    <w:p w:rsidR="0041368F" w:rsidRPr="0041368F" w:rsidRDefault="0041368F" w:rsidP="0041368F">
      <w:pPr>
        <w:spacing w:after="0" w:line="240" w:lineRule="auto"/>
        <w:rPr>
          <w:rFonts w:ascii="Arial Narrow" w:hAnsi="Arial Narrow"/>
          <w:sz w:val="28"/>
          <w:szCs w:val="28"/>
        </w:rPr>
      </w:pPr>
      <w:r w:rsidRPr="00874FA9">
        <w:rPr>
          <w:rFonts w:ascii="Arial Narrow" w:hAnsi="Arial Narrow"/>
          <w:sz w:val="28"/>
          <w:szCs w:val="28"/>
        </w:rPr>
        <w:t>Área de prevención, gestión y análisis de riesgos</w:t>
      </w:r>
    </w:p>
    <w:p w:rsidR="0041368F" w:rsidRDefault="0041368F" w:rsidP="0041368F">
      <w:pPr>
        <w:spacing w:after="0" w:line="240" w:lineRule="auto"/>
        <w:rPr>
          <w:rFonts w:ascii="Arial Narrow" w:hAnsi="Arial Narrow"/>
          <w:sz w:val="28"/>
          <w:szCs w:val="28"/>
        </w:rPr>
      </w:pPr>
      <w:r>
        <w:rPr>
          <w:rFonts w:ascii="Arial Narrow" w:hAnsi="Arial Narrow"/>
          <w:sz w:val="28"/>
          <w:szCs w:val="28"/>
        </w:rPr>
        <w:t>Área de Atención Psicológica</w:t>
      </w:r>
    </w:p>
    <w:p w:rsidR="0041368F" w:rsidRDefault="0041368F" w:rsidP="0041368F">
      <w:pPr>
        <w:spacing w:after="0" w:line="240" w:lineRule="auto"/>
        <w:rPr>
          <w:rFonts w:ascii="Arial Narrow" w:hAnsi="Arial Narrow"/>
          <w:sz w:val="28"/>
          <w:szCs w:val="28"/>
        </w:rPr>
      </w:pPr>
      <w:r>
        <w:rPr>
          <w:rFonts w:ascii="Arial Narrow" w:hAnsi="Arial Narrow"/>
          <w:sz w:val="28"/>
          <w:szCs w:val="28"/>
        </w:rPr>
        <w:t>Área de Atención Jurídica</w:t>
      </w:r>
    </w:p>
    <w:p w:rsidR="0041368F" w:rsidRDefault="0041368F" w:rsidP="0041368F">
      <w:pPr>
        <w:spacing w:after="0" w:line="240" w:lineRule="auto"/>
        <w:rPr>
          <w:rFonts w:ascii="Arial Narrow" w:hAnsi="Arial Narrow"/>
          <w:sz w:val="28"/>
          <w:szCs w:val="28"/>
        </w:rPr>
      </w:pPr>
    </w:p>
    <w:p w:rsidR="0041368F" w:rsidRDefault="0041368F" w:rsidP="0041368F">
      <w:pPr>
        <w:spacing w:after="0" w:line="240" w:lineRule="auto"/>
        <w:rPr>
          <w:rFonts w:ascii="Arial Narrow" w:hAnsi="Arial Narrow"/>
          <w:sz w:val="28"/>
          <w:szCs w:val="28"/>
        </w:rPr>
      </w:pPr>
    </w:p>
    <w:p w:rsidR="0041368F" w:rsidRDefault="0041368F" w:rsidP="0041368F">
      <w:pPr>
        <w:spacing w:after="0" w:line="240" w:lineRule="auto"/>
        <w:rPr>
          <w:rFonts w:ascii="Arial Narrow" w:hAnsi="Arial Narrow"/>
          <w:sz w:val="28"/>
          <w:szCs w:val="28"/>
        </w:rPr>
      </w:pPr>
      <w:r w:rsidRPr="0041368F">
        <w:rPr>
          <w:rFonts w:ascii="Arial Narrow" w:hAnsi="Arial Narrow"/>
          <w:noProof/>
          <w:sz w:val="28"/>
          <w:szCs w:val="28"/>
          <w:lang w:eastAsia="es-MX"/>
        </w:rPr>
        <w:lastRenderedPageBreak/>
        <w:drawing>
          <wp:inline distT="0" distB="0" distL="0" distR="0">
            <wp:extent cx="5451448" cy="6814268"/>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98604" cy="7899486"/>
                      <a:chOff x="260648" y="303002"/>
                      <a:chExt cx="6298604" cy="7899486"/>
                    </a:xfrm>
                  </a:grpSpPr>
                  <a:sp>
                    <a:nvSpPr>
                      <a:cNvPr id="8" name="CuadroTexto 7"/>
                      <a:cNvSpPr txBox="1"/>
                    </a:nvSpPr>
                    <a:spPr>
                      <a:xfrm>
                        <a:off x="4431407" y="4218519"/>
                        <a:ext cx="1301849" cy="713521"/>
                      </a:xfrm>
                      <a:prstGeom prst="rect">
                        <a:avLst/>
                      </a:prstGeom>
                      <a:solidFill>
                        <a:srgbClr val="FFC000"/>
                      </a:solid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UNIDAD DE ATENCIÓN ESPECIALIZADA</a:t>
                          </a:r>
                          <a:endParaRPr lang="es-MX" sz="900" b="1" dirty="0"/>
                        </a:p>
                      </a:txBody>
                      <a:useSpRect/>
                    </a:txSp>
                  </a:sp>
                  <a:sp>
                    <a:nvSpPr>
                      <a:cNvPr id="11" name="CuadroTexto 6"/>
                      <a:cNvSpPr txBox="1"/>
                    </a:nvSpPr>
                    <a:spPr>
                      <a:xfrm>
                        <a:off x="2527644" y="2172390"/>
                        <a:ext cx="1259876" cy="713520"/>
                      </a:xfrm>
                      <a:prstGeom prst="rect">
                        <a:avLst/>
                      </a:prstGeom>
                      <a:solidFill>
                        <a:schemeClr val="tx2">
                          <a:lumMod val="40000"/>
                          <a:lumOff val="60000"/>
                        </a:schemeClr>
                      </a:solidFill>
                      <a:ln w="19050">
                        <a:solidFill>
                          <a:schemeClr val="tx1"/>
                        </a:solidFill>
                      </a:ln>
                    </a:spPr>
                    <a:txSp>
                      <a:txBody>
                        <a:bodyPr wrap="square" t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1000" b="1" dirty="0" smtClean="0"/>
                            <a:t>DEFENSORIA DE LOS DERECHOS UNIVERSITARIOS</a:t>
                          </a:r>
                          <a:endParaRPr lang="es-MX" sz="1000" b="1" dirty="0"/>
                        </a:p>
                      </a:txBody>
                      <a:useSpRect/>
                    </a:txSp>
                  </a:sp>
                  <a:sp>
                    <a:nvSpPr>
                      <a:cNvPr id="41" name="CuadroTexto 6"/>
                      <a:cNvSpPr txBox="1"/>
                    </a:nvSpPr>
                    <a:spPr>
                      <a:xfrm>
                        <a:off x="2527644" y="1187624"/>
                        <a:ext cx="1259876" cy="713520"/>
                      </a:xfrm>
                      <a:prstGeom prst="flowChartProcess">
                        <a:avLst/>
                      </a:prstGeom>
                      <a:no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CONSEJO UNIVERSITARIIO</a:t>
                          </a:r>
                          <a:endParaRPr lang="es-MX" sz="900" b="1" dirty="0">
                            <a:latin typeface="Arial Narrow" pitchFamily="34" charset="0"/>
                          </a:endParaRPr>
                        </a:p>
                      </a:txBody>
                      <a:useSpRect/>
                    </a:txSp>
                  </a:sp>
                  <a:sp>
                    <a:nvSpPr>
                      <a:cNvPr id="46" name="CuadroTexto 90"/>
                      <a:cNvSpPr txBox="1"/>
                    </a:nvSpPr>
                    <a:spPr>
                      <a:xfrm>
                        <a:off x="739805" y="303002"/>
                        <a:ext cx="4594839" cy="646331"/>
                      </a:xfrm>
                      <a:prstGeom prst="rect">
                        <a:avLst/>
                      </a:prstGeom>
                      <a:noFill/>
                      <a:ln w="19050">
                        <a:noFill/>
                      </a:ln>
                    </a:spPr>
                    <a:txSp>
                      <a:txBody>
                        <a:bodyPr wrap="square"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1200" b="1" dirty="0" smtClean="0">
                              <a:effectLst>
                                <a:outerShdw blurRad="38100" dist="38100" dir="2700000" algn="tl">
                                  <a:srgbClr val="000000">
                                    <a:alpha val="43137"/>
                                  </a:srgbClr>
                                </a:outerShdw>
                              </a:effectLst>
                              <a:latin typeface="Arial Narrow" pitchFamily="34" charset="0"/>
                            </a:rPr>
                            <a:t>ESTRUCTURA FUNCIONAL  PARA LA  </a:t>
                          </a:r>
                        </a:p>
                        <a:p>
                          <a:pPr algn="ctr"/>
                          <a:r>
                            <a:rPr lang="es-MX" sz="1200" b="1" dirty="0" smtClean="0">
                              <a:effectLst>
                                <a:outerShdw blurRad="38100" dist="38100" dir="2700000" algn="tl">
                                  <a:srgbClr val="000000">
                                    <a:alpha val="43137"/>
                                  </a:srgbClr>
                                </a:outerShdw>
                              </a:effectLst>
                              <a:latin typeface="Arial Narrow" pitchFamily="34" charset="0"/>
                            </a:rPr>
                            <a:t>DE LA DEFENSORIA DE LOS DERECHOS </a:t>
                          </a:r>
                        </a:p>
                        <a:p>
                          <a:pPr algn="ctr"/>
                          <a:r>
                            <a:rPr lang="es-MX" sz="1200" b="1" dirty="0" smtClean="0">
                              <a:effectLst>
                                <a:outerShdw blurRad="38100" dist="38100" dir="2700000" algn="tl">
                                  <a:srgbClr val="000000">
                                    <a:alpha val="43137"/>
                                  </a:srgbClr>
                                </a:outerShdw>
                              </a:effectLst>
                              <a:latin typeface="Arial Narrow" pitchFamily="34" charset="0"/>
                            </a:rPr>
                            <a:t>UNIVERSITARIOS </a:t>
                          </a:r>
                          <a:endParaRPr lang="es-MX" sz="1200" b="1" dirty="0">
                            <a:effectLst>
                              <a:outerShdw blurRad="38100" dist="38100" dir="2700000" algn="tl">
                                <a:srgbClr val="000000">
                                  <a:alpha val="43137"/>
                                </a:srgbClr>
                              </a:outerShdw>
                            </a:effectLst>
                            <a:latin typeface="Arial Narrow" pitchFamily="34" charset="0"/>
                          </a:endParaRPr>
                        </a:p>
                      </a:txBody>
                      <a:useSpRect/>
                    </a:txSp>
                  </a:sp>
                  <a:sp>
                    <a:nvSpPr>
                      <a:cNvPr id="12" name="CuadroTexto 7"/>
                      <a:cNvSpPr txBox="1"/>
                    </a:nvSpPr>
                    <a:spPr>
                      <a:xfrm>
                        <a:off x="260648" y="4218519"/>
                        <a:ext cx="1259876" cy="713521"/>
                      </a:xfrm>
                      <a:prstGeom prst="rect">
                        <a:avLst/>
                      </a:prstGeom>
                      <a:solidFill>
                        <a:srgbClr val="FFC000"/>
                      </a:solid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UNIDAD DE INVESTIGACIÓN </a:t>
                          </a:r>
                          <a:endParaRPr lang="es-MX" sz="900" b="1" dirty="0"/>
                        </a:p>
                      </a:txBody>
                      <a:useSpRect/>
                    </a:txSp>
                  </a:sp>
                  <a:cxnSp>
                    <a:nvCxnSpPr>
                      <a:cNvPr id="16" name="15 Conector recto"/>
                      <a:cNvCxnSpPr>
                        <a:stCxn id="41" idx="2"/>
                        <a:endCxn id="11" idx="0"/>
                      </a:cNvCxnSpPr>
                    </a:nvCxnSpPr>
                    <a:spPr>
                      <a:xfrm>
                        <a:off x="3157582" y="1901144"/>
                        <a:ext cx="0" cy="271246"/>
                      </a:xfrm>
                      <a:prstGeom prst="line">
                        <a:avLst/>
                      </a:prstGeom>
                      <a:ln w="19050">
                        <a:solidFill>
                          <a:schemeClr val="tx1"/>
                        </a:solidFill>
                      </a:ln>
                    </a:spPr>
                    <a:style>
                      <a:lnRef idx="1">
                        <a:schemeClr val="accent1"/>
                      </a:lnRef>
                      <a:fillRef idx="0">
                        <a:schemeClr val="accent1"/>
                      </a:fillRef>
                      <a:effectRef idx="0">
                        <a:schemeClr val="accent1"/>
                      </a:effectRef>
                      <a:fontRef idx="minor">
                        <a:schemeClr val="tx1"/>
                      </a:fontRef>
                    </a:style>
                  </a:cxnSp>
                  <a:sp>
                    <a:nvSpPr>
                      <a:cNvPr id="18" name="CuadroTexto 7"/>
                      <a:cNvSpPr txBox="1"/>
                    </a:nvSpPr>
                    <a:spPr>
                      <a:xfrm>
                        <a:off x="1052736" y="5580112"/>
                        <a:ext cx="1301849" cy="624738"/>
                      </a:xfrm>
                      <a:prstGeom prst="rect">
                        <a:avLst/>
                      </a:prstGeom>
                      <a:solidFill>
                        <a:srgbClr val="FFC000"/>
                      </a:solid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UNIDAD DE </a:t>
                          </a:r>
                        </a:p>
                        <a:p>
                          <a:pPr algn="ctr"/>
                          <a:r>
                            <a:rPr lang="es-MX" sz="900" b="1" dirty="0" smtClean="0"/>
                            <a:t>PROMOCIÓN </a:t>
                          </a:r>
                        </a:p>
                        <a:p>
                          <a:pPr algn="ctr"/>
                          <a:endParaRPr lang="es-MX" sz="900" b="1" dirty="0"/>
                        </a:p>
                      </a:txBody>
                      <a:useSpRect/>
                    </a:txSp>
                  </a:sp>
                  <a:sp>
                    <a:nvSpPr>
                      <a:cNvPr id="21" name="20 Rectángulo"/>
                      <a:cNvSpPr/>
                    </a:nvSpPr>
                    <a:spPr>
                      <a:xfrm>
                        <a:off x="363254" y="7634473"/>
                        <a:ext cx="308871" cy="158069"/>
                      </a:xfrm>
                      <a:prstGeom prst="rect">
                        <a:avLst/>
                      </a:prstGeom>
                      <a:solidFill>
                        <a:schemeClr val="tx2">
                          <a:lumMod val="40000"/>
                          <a:lumOff val="60000"/>
                        </a:schemeClr>
                      </a:solidFill>
                      <a:ln>
                        <a:solidFill>
                          <a:schemeClr val="tx1"/>
                        </a:solidFill>
                      </a:ln>
                    </a:spPr>
                    <a:txSp>
                      <a:txBody>
                        <a:bodyPr lIns="226310" tIns="113155" rIns="226310" bIns="113155" rtlCol="0" anchor="ctr"/>
                        <a:lstStyle>
                          <a:defPPr>
                            <a:defRPr lang="es-MX"/>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MX" dirty="0"/>
                        </a:p>
                      </a:txBody>
                      <a:useSpRect/>
                    </a:txSp>
                    <a:style>
                      <a:lnRef idx="1">
                        <a:schemeClr val="dk1"/>
                      </a:lnRef>
                      <a:fillRef idx="2">
                        <a:schemeClr val="dk1"/>
                      </a:fillRef>
                      <a:effectRef idx="1">
                        <a:schemeClr val="dk1"/>
                      </a:effectRef>
                      <a:fontRef idx="minor">
                        <a:schemeClr val="dk1"/>
                      </a:fontRef>
                    </a:style>
                  </a:sp>
                  <a:sp>
                    <a:nvSpPr>
                      <a:cNvPr id="22" name="21 CuadroTexto"/>
                      <a:cNvSpPr txBox="1"/>
                    </a:nvSpPr>
                    <a:spPr>
                      <a:xfrm>
                        <a:off x="1052736" y="7545223"/>
                        <a:ext cx="2160240" cy="382408"/>
                      </a:xfrm>
                      <a:prstGeom prst="rect">
                        <a:avLst/>
                      </a:prstGeom>
                      <a:noFill/>
                    </a:spPr>
                    <a:txSp>
                      <a:txBody>
                        <a:bodyPr wrap="square" lIns="0" tIns="113155" rIns="226310" bIns="113155"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MX" sz="1000" b="1" dirty="0" smtClean="0">
                              <a:latin typeface="Arial Narrow" panose="020B0606020202030204" pitchFamily="34" charset="0"/>
                            </a:rPr>
                            <a:t>Nombrada por el Consejo Universitario</a:t>
                          </a:r>
                          <a:endParaRPr lang="es-MX" sz="1000" dirty="0">
                            <a:latin typeface="Arial Narrow" panose="020B0606020202030204" pitchFamily="34" charset="0"/>
                          </a:endParaRPr>
                        </a:p>
                      </a:txBody>
                      <a:useSpRect/>
                    </a:txSp>
                  </a:sp>
                  <a:sp>
                    <a:nvSpPr>
                      <a:cNvPr id="23" name="22 Rectángulo"/>
                      <a:cNvSpPr/>
                    </a:nvSpPr>
                    <a:spPr>
                      <a:xfrm>
                        <a:off x="383825" y="7931592"/>
                        <a:ext cx="308871" cy="158069"/>
                      </a:xfrm>
                      <a:prstGeom prst="rect">
                        <a:avLst/>
                      </a:prstGeom>
                      <a:solidFill>
                        <a:srgbClr val="FFC000"/>
                      </a:solidFill>
                      <a:ln>
                        <a:solidFill>
                          <a:schemeClr val="tx1"/>
                        </a:solidFill>
                      </a:ln>
                    </a:spPr>
                    <a:txSp>
                      <a:txBody>
                        <a:bodyPr lIns="226310" tIns="113155" rIns="226310" bIns="113155" rtlCol="0" anchor="ctr"/>
                        <a:lstStyle>
                          <a:defPPr>
                            <a:defRPr lang="es-MX"/>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MX" dirty="0"/>
                        </a:p>
                      </a:txBody>
                      <a:useSpRect/>
                    </a:txSp>
                    <a:style>
                      <a:lnRef idx="1">
                        <a:schemeClr val="dk1"/>
                      </a:lnRef>
                      <a:fillRef idx="2">
                        <a:schemeClr val="dk1"/>
                      </a:fillRef>
                      <a:effectRef idx="1">
                        <a:schemeClr val="dk1"/>
                      </a:effectRef>
                      <a:fontRef idx="minor">
                        <a:schemeClr val="dk1"/>
                      </a:fontRef>
                    </a:style>
                  </a:sp>
                  <a:sp>
                    <a:nvSpPr>
                      <a:cNvPr id="24" name="23 CuadroTexto"/>
                      <a:cNvSpPr txBox="1"/>
                    </a:nvSpPr>
                    <a:spPr>
                      <a:xfrm>
                        <a:off x="1052736" y="7820080"/>
                        <a:ext cx="3528392" cy="382408"/>
                      </a:xfrm>
                      <a:prstGeom prst="rect">
                        <a:avLst/>
                      </a:prstGeom>
                      <a:noFill/>
                    </a:spPr>
                    <a:txSp>
                      <a:txBody>
                        <a:bodyPr wrap="square" lIns="0" tIns="113155" rIns="226310" bIns="113155"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MX" sz="1000" b="1" dirty="0" smtClean="0">
                              <a:latin typeface="Arial Narrow" panose="020B0606020202030204" pitchFamily="34" charset="0"/>
                            </a:rPr>
                            <a:t>Áreas </a:t>
                          </a:r>
                          <a:r>
                            <a:rPr lang="es-MX" sz="1000" b="1" dirty="0" smtClean="0">
                              <a:latin typeface="Arial Narrow" panose="020B0606020202030204" pitchFamily="34" charset="0"/>
                            </a:rPr>
                            <a:t>establecidas </a:t>
                          </a:r>
                          <a:r>
                            <a:rPr lang="es-MX" sz="1000" b="1" dirty="0" smtClean="0">
                              <a:latin typeface="Arial Narrow" panose="020B0606020202030204" pitchFamily="34" charset="0"/>
                            </a:rPr>
                            <a:t>por </a:t>
                          </a:r>
                          <a:r>
                            <a:rPr lang="es-MX" sz="1000" b="1" dirty="0" smtClean="0">
                              <a:latin typeface="Arial Narrow" panose="020B0606020202030204" pitchFamily="34" charset="0"/>
                            </a:rPr>
                            <a:t>acuerdos del </a:t>
                          </a:r>
                          <a:r>
                            <a:rPr lang="es-MX" sz="1000" b="1" dirty="0" smtClean="0">
                              <a:latin typeface="Arial Narrow" panose="020B0606020202030204" pitchFamily="34" charset="0"/>
                            </a:rPr>
                            <a:t>Consejo Universitario</a:t>
                          </a:r>
                          <a:endParaRPr lang="es-MX" sz="1000" dirty="0">
                            <a:latin typeface="Arial Narrow" panose="020B0606020202030204" pitchFamily="34" charset="0"/>
                          </a:endParaRPr>
                        </a:p>
                      </a:txBody>
                      <a:useSpRect/>
                    </a:txSp>
                  </a:sp>
                  <a:sp>
                    <a:nvSpPr>
                      <a:cNvPr id="28" name="CuadroTexto 7"/>
                      <a:cNvSpPr txBox="1"/>
                    </a:nvSpPr>
                    <a:spPr>
                      <a:xfrm>
                        <a:off x="4077072" y="2987824"/>
                        <a:ext cx="1301849" cy="713521"/>
                      </a:xfrm>
                      <a:prstGeom prst="rect">
                        <a:avLst/>
                      </a:prstGeom>
                      <a:solidFill>
                        <a:srgbClr val="FFC000"/>
                      </a:solidFill>
                      <a:ln w="19050">
                        <a:solidFill>
                          <a:srgbClr val="FF0000"/>
                        </a:solidFill>
                        <a:prstDash val="sysDash"/>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ASESOR </a:t>
                          </a:r>
                        </a:p>
                        <a:p>
                          <a:pPr algn="ctr"/>
                          <a:r>
                            <a:rPr lang="es-MX" sz="900" b="1" dirty="0" smtClean="0"/>
                            <a:t>LEGAL</a:t>
                          </a:r>
                          <a:endParaRPr lang="es-MX" sz="900" b="1" dirty="0"/>
                        </a:p>
                      </a:txBody>
                      <a:useSpRect/>
                    </a:txSp>
                  </a:sp>
                  <a:sp>
                    <a:nvSpPr>
                      <a:cNvPr id="29" name="CuadroTexto 7"/>
                      <a:cNvSpPr txBox="1"/>
                    </a:nvSpPr>
                    <a:spPr>
                      <a:xfrm>
                        <a:off x="836712" y="2987824"/>
                        <a:ext cx="1301849" cy="713521"/>
                      </a:xfrm>
                      <a:prstGeom prst="rect">
                        <a:avLst/>
                      </a:prstGeom>
                      <a:solidFill>
                        <a:srgbClr val="FFC000"/>
                      </a:solidFill>
                      <a:ln w="19050">
                        <a:solidFill>
                          <a:srgbClr val="FF0000"/>
                        </a:solidFill>
                        <a:prstDash val="sysDash"/>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DEFENSOR </a:t>
                          </a:r>
                        </a:p>
                        <a:p>
                          <a:pPr algn="ctr"/>
                          <a:r>
                            <a:rPr lang="es-MX" sz="900" b="1" dirty="0" smtClean="0"/>
                            <a:t>ADJUNTO</a:t>
                          </a:r>
                          <a:endParaRPr lang="es-MX" sz="900" b="1" dirty="0"/>
                        </a:p>
                      </a:txBody>
                      <a:useSpRect/>
                    </a:txSp>
                  </a:sp>
                  <a:sp>
                    <a:nvSpPr>
                      <a:cNvPr id="30" name="CuadroTexto 7"/>
                      <a:cNvSpPr txBox="1"/>
                    </a:nvSpPr>
                    <a:spPr>
                      <a:xfrm>
                        <a:off x="1700808" y="4218519"/>
                        <a:ext cx="1259876" cy="713521"/>
                      </a:xfrm>
                      <a:prstGeom prst="rect">
                        <a:avLst/>
                      </a:prstGeom>
                      <a:solidFill>
                        <a:srgbClr val="FFC000"/>
                      </a:solid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UNIDAD DE RESOLUCIÓN</a:t>
                          </a:r>
                          <a:endParaRPr lang="es-MX" sz="900" b="1" dirty="0"/>
                        </a:p>
                      </a:txBody>
                      <a:useSpRect/>
                    </a:txSp>
                  </a:sp>
                  <a:cxnSp>
                    <a:nvCxnSpPr>
                      <a:cNvPr id="32" name="31 Conector recto"/>
                      <a:cNvCxnSpPr>
                        <a:stCxn id="29" idx="3"/>
                        <a:endCxn id="28" idx="1"/>
                      </a:cNvCxnSpPr>
                    </a:nvCxnSpPr>
                    <a:spPr>
                      <a:xfrm>
                        <a:off x="2138561" y="3344585"/>
                        <a:ext cx="1938511" cy="0"/>
                      </a:xfrm>
                      <a:prstGeom prst="line">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4" name="33 Conector angular"/>
                      <a:cNvCxnSpPr>
                        <a:stCxn id="11" idx="2"/>
                        <a:endCxn id="12" idx="0"/>
                      </a:cNvCxnSpPr>
                    </a:nvCxnSpPr>
                    <a:spPr>
                      <a:xfrm rot="5400000">
                        <a:off x="1357780" y="2418716"/>
                        <a:ext cx="1332609" cy="2266996"/>
                      </a:xfrm>
                      <a:prstGeom prst="bentConnector3">
                        <a:avLst>
                          <a:gd name="adj1" fmla="val 76446"/>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8" name="37 Conector angular"/>
                      <a:cNvCxnSpPr>
                        <a:stCxn id="11" idx="2"/>
                        <a:endCxn id="30" idx="0"/>
                      </a:cNvCxnSpPr>
                    </a:nvCxnSpPr>
                    <a:spPr>
                      <a:xfrm rot="5400000">
                        <a:off x="2077860" y="3138796"/>
                        <a:ext cx="1332609" cy="826836"/>
                      </a:xfrm>
                      <a:prstGeom prst="bentConnector3">
                        <a:avLst>
                          <a:gd name="adj1" fmla="val 76446"/>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4" name="43 Conector angular"/>
                      <a:cNvCxnSpPr>
                        <a:stCxn id="11" idx="2"/>
                        <a:endCxn id="8" idx="0"/>
                      </a:cNvCxnSpPr>
                    </a:nvCxnSpPr>
                    <a:spPr>
                      <a:xfrm rot="16200000" flipH="1">
                        <a:off x="3453653" y="2589839"/>
                        <a:ext cx="1332609" cy="1924750"/>
                      </a:xfrm>
                      <a:prstGeom prst="bentConnector3">
                        <a:avLst>
                          <a:gd name="adj1" fmla="val 77161"/>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sp>
                    <a:nvSpPr>
                      <a:cNvPr id="49" name="CuadroTexto 7"/>
                      <a:cNvSpPr txBox="1"/>
                    </a:nvSpPr>
                    <a:spPr>
                      <a:xfrm>
                        <a:off x="3927351" y="5580112"/>
                        <a:ext cx="1301849" cy="624738"/>
                      </a:xfrm>
                      <a:prstGeom prst="rect">
                        <a:avLst/>
                      </a:prstGeom>
                      <a:solidFill>
                        <a:srgbClr val="FFC000"/>
                      </a:solidFill>
                      <a:ln w="19050">
                        <a:solidFill>
                          <a:schemeClr val="tx1"/>
                        </a:solidFill>
                      </a:ln>
                    </a:spPr>
                    <a:txSp>
                      <a:txBody>
                        <a:bodyPr wrap="square" tIns="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UNIDAD DE PREVENCIÓN, GESTIÓN Y ANALISIS DE RIESGOS</a:t>
                          </a:r>
                          <a:endParaRPr lang="es-MX" sz="900" b="1" dirty="0"/>
                        </a:p>
                      </a:txBody>
                      <a:useSpRect/>
                    </a:txSp>
                  </a:sp>
                  <a:sp>
                    <a:nvSpPr>
                      <a:cNvPr id="50" name="CuadroTexto 7"/>
                      <a:cNvSpPr txBox="1"/>
                    </a:nvSpPr>
                    <a:spPr>
                      <a:xfrm>
                        <a:off x="5257403" y="5580112"/>
                        <a:ext cx="1301849" cy="624738"/>
                      </a:xfrm>
                      <a:prstGeom prst="rect">
                        <a:avLst/>
                      </a:prstGeom>
                      <a:solidFill>
                        <a:srgbClr val="FFC000"/>
                      </a:solid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AREA DE ATENCIÓN JURIDICA </a:t>
                          </a:r>
                        </a:p>
                        <a:p>
                          <a:pPr algn="ctr"/>
                          <a:endParaRPr lang="es-MX" sz="900" b="1" dirty="0"/>
                        </a:p>
                      </a:txBody>
                      <a:useSpRect/>
                    </a:txSp>
                  </a:sp>
                  <a:sp>
                    <a:nvSpPr>
                      <a:cNvPr id="51" name="50 CuadroTexto"/>
                      <a:cNvSpPr txBox="1"/>
                    </a:nvSpPr>
                    <a:spPr>
                      <a:xfrm>
                        <a:off x="332656" y="6588224"/>
                        <a:ext cx="5688632" cy="536297"/>
                      </a:xfrm>
                      <a:prstGeom prst="rect">
                        <a:avLst/>
                      </a:prstGeom>
                      <a:noFill/>
                    </a:spPr>
                    <a:txSp>
                      <a:txBody>
                        <a:bodyPr wrap="square" lIns="0" tIns="113155" rIns="226310" bIns="113155"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MX" sz="1000" b="1" dirty="0" smtClean="0">
                              <a:latin typeface="Arial Narrow" panose="020B0606020202030204" pitchFamily="34" charset="0"/>
                            </a:rPr>
                            <a:t>El Área denominada Unidad de Atención especializada (Central), su titular será el Responsable de Prevención, Gestión y Análisis de Riesgos,  en apego a los acuerdos emitidos por el Consejo Universitario.  </a:t>
                          </a:r>
                          <a:endParaRPr lang="es-MX" sz="1000" dirty="0">
                            <a:latin typeface="Arial Narrow" panose="020B0606020202030204" pitchFamily="34" charset="0"/>
                          </a:endParaRPr>
                        </a:p>
                      </a:txBody>
                      <a:useSpRect/>
                    </a:txSp>
                  </a:sp>
                  <a:cxnSp>
                    <a:nvCxnSpPr>
                      <a:cNvPr id="53" name="52 Conector angular"/>
                      <a:cNvCxnSpPr>
                        <a:stCxn id="8" idx="2"/>
                        <a:endCxn id="49" idx="0"/>
                      </a:cNvCxnSpPr>
                    </a:nvCxnSpPr>
                    <a:spPr>
                      <a:xfrm rot="5400000">
                        <a:off x="4506268" y="5004048"/>
                        <a:ext cx="648072" cy="504056"/>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5" name="54 Conector angular"/>
                      <a:cNvCxnSpPr>
                        <a:stCxn id="8" idx="2"/>
                        <a:endCxn id="50" idx="0"/>
                      </a:cNvCxnSpPr>
                    </a:nvCxnSpPr>
                    <a:spPr>
                      <a:xfrm rot="16200000" flipH="1">
                        <a:off x="5171294" y="4843078"/>
                        <a:ext cx="648072" cy="825996"/>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sp>
                    <a:nvSpPr>
                      <a:cNvPr id="56" name="55 CuadroTexto"/>
                      <a:cNvSpPr txBox="1"/>
                    </a:nvSpPr>
                    <a:spPr>
                      <a:xfrm>
                        <a:off x="332656" y="7020272"/>
                        <a:ext cx="5688632" cy="536297"/>
                      </a:xfrm>
                      <a:prstGeom prst="rect">
                        <a:avLst/>
                      </a:prstGeom>
                      <a:noFill/>
                    </a:spPr>
                    <a:txSp>
                      <a:txBody>
                        <a:bodyPr wrap="square" lIns="0" tIns="113155" rIns="226310" bIns="113155"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MX" sz="1000" b="1" dirty="0" smtClean="0">
                              <a:latin typeface="Arial Narrow" panose="020B0606020202030204" pitchFamily="34" charset="0"/>
                            </a:rPr>
                            <a:t>Las funciones que corresponden a las áreas de atención psicológica  y atención jurídica , deberán ser desarrolladas por el titular de la Unidad de Atención especializada.  </a:t>
                          </a:r>
                          <a:endParaRPr lang="es-MX" sz="1000" dirty="0">
                            <a:latin typeface="Arial Narrow" panose="020B0606020202030204" pitchFamily="34" charset="0"/>
                          </a:endParaRPr>
                        </a:p>
                      </a:txBody>
                      <a:useSpRect/>
                    </a:txSp>
                  </a:sp>
                  <a:cxnSp>
                    <a:nvCxnSpPr>
                      <a:cNvPr id="33" name="32 Conector angular"/>
                      <a:cNvCxnSpPr>
                        <a:stCxn id="11" idx="2"/>
                        <a:endCxn id="18" idx="0"/>
                      </a:cNvCxnSpPr>
                    </a:nvCxnSpPr>
                    <a:spPr>
                      <a:xfrm rot="5400000">
                        <a:off x="1083521" y="3506051"/>
                        <a:ext cx="2694202" cy="1453921"/>
                      </a:xfrm>
                      <a:prstGeom prst="bentConnector3">
                        <a:avLst>
                          <a:gd name="adj1" fmla="val 83939"/>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sp>
                    <a:nvSpPr>
                      <a:cNvPr id="37" name="CuadroTexto 7"/>
                      <a:cNvSpPr txBox="1"/>
                    </a:nvSpPr>
                    <a:spPr>
                      <a:xfrm>
                        <a:off x="2593479" y="5580112"/>
                        <a:ext cx="1301849" cy="624738"/>
                      </a:xfrm>
                      <a:prstGeom prst="rect">
                        <a:avLst/>
                      </a:prstGeom>
                      <a:solidFill>
                        <a:srgbClr val="FFC000"/>
                      </a:solid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UNIDAD AREA </a:t>
                          </a:r>
                          <a:r>
                            <a:rPr lang="es-MX" sz="900" b="1" dirty="0" smtClean="0"/>
                            <a:t>DE ATENCION PSICOLOGICA</a:t>
                          </a:r>
                        </a:p>
                        <a:p>
                          <a:pPr algn="ctr"/>
                          <a:endParaRPr lang="es-MX" sz="900" b="1" dirty="0"/>
                        </a:p>
                      </a:txBody>
                      <a:useSpRect/>
                    </a:txSp>
                  </a:sp>
                  <a:cxnSp>
                    <a:nvCxnSpPr>
                      <a:cNvPr id="43" name="42 Conector angular"/>
                      <a:cNvCxnSpPr>
                        <a:stCxn id="8" idx="2"/>
                        <a:endCxn id="37" idx="0"/>
                      </a:cNvCxnSpPr>
                    </a:nvCxnSpPr>
                    <a:spPr>
                      <a:xfrm rot="5400000">
                        <a:off x="3839332" y="4337112"/>
                        <a:ext cx="648072" cy="1837928"/>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41368F" w:rsidRDefault="0041368F" w:rsidP="0041368F">
      <w:pPr>
        <w:spacing w:after="0" w:line="240" w:lineRule="auto"/>
        <w:rPr>
          <w:rFonts w:ascii="Arial Narrow" w:hAnsi="Arial Narrow"/>
          <w:sz w:val="28"/>
          <w:szCs w:val="28"/>
        </w:rPr>
      </w:pPr>
    </w:p>
    <w:p w:rsidR="0041368F" w:rsidRPr="005D7AB5" w:rsidRDefault="0041368F" w:rsidP="0041368F">
      <w:pPr>
        <w:spacing w:after="0" w:line="240" w:lineRule="auto"/>
        <w:rPr>
          <w:rFonts w:ascii="Arial Narrow" w:hAnsi="Arial Narrow"/>
          <w:sz w:val="32"/>
          <w:szCs w:val="32"/>
          <w:u w:val="thick"/>
        </w:rPr>
      </w:pPr>
      <w:r w:rsidRPr="005D7AB5">
        <w:rPr>
          <w:rFonts w:ascii="Arial Narrow" w:hAnsi="Arial Narrow"/>
          <w:sz w:val="32"/>
          <w:szCs w:val="32"/>
          <w:u w:val="thick"/>
        </w:rPr>
        <w:t>Atribuciones y Funciones</w:t>
      </w:r>
    </w:p>
    <w:p w:rsidR="0041368F" w:rsidRDefault="0041368F" w:rsidP="0041368F">
      <w:pPr>
        <w:spacing w:after="0" w:line="240" w:lineRule="auto"/>
        <w:rPr>
          <w:rFonts w:ascii="Arial Narrow" w:hAnsi="Arial Narrow" w:cs="Arial"/>
          <w:sz w:val="32"/>
          <w:szCs w:val="32"/>
        </w:rPr>
      </w:pPr>
    </w:p>
    <w:p w:rsidR="0041368F" w:rsidRPr="009F3754" w:rsidRDefault="0041368F" w:rsidP="0041368F">
      <w:pPr>
        <w:spacing w:after="0" w:line="240" w:lineRule="auto"/>
        <w:rPr>
          <w:rFonts w:ascii="Arial Narrow" w:hAnsi="Arial Narrow" w:cs="Arial"/>
          <w:sz w:val="28"/>
          <w:szCs w:val="28"/>
        </w:rPr>
      </w:pPr>
      <w:r w:rsidRPr="009F3754">
        <w:rPr>
          <w:rFonts w:ascii="Arial Narrow" w:hAnsi="Arial Narrow" w:cs="Arial"/>
          <w:sz w:val="28"/>
          <w:szCs w:val="28"/>
        </w:rPr>
        <w:t>DEFENSORÍA DE LOS DERECHOS UNIVERSITARIOS</w:t>
      </w:r>
    </w:p>
    <w:p w:rsidR="0041368F" w:rsidRDefault="0041368F" w:rsidP="0041368F">
      <w:pPr>
        <w:pStyle w:val="Default"/>
      </w:pP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 xml:space="preserve">Recibir quejas, preguntas, solicitudes de asesoría e información por parte miembros de la comunidad relacionadas con el ejercicio de sus derechos o la presunción de la violación de los mismos </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 xml:space="preserve">Emitir dictámenes, recomendaciones, propuestas e informes sobre todas las cuestiones relativas a la protección y promoción de los derechos humanos y universitarios </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 xml:space="preserve">Cuando existan condiciones para mediar y conciliar, el Defensor deberá, en primera instancia, usar este proceso. Deberá centrar su actuación en la búsqueda de una solución o un acuerdo puntual. </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Brindar asesoría a la comunidad universitaria acerca de sus derechos y obligaciones establecidos en la legislación universitaria.</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Asesorar sobre el ejercicio de sus funciones, en materia de derechos humanos y universitarios a todos los órganos de gobierno y de decisión que así lo soliciten.</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En el ejercicio de sus funciones, el Defensor tendrá plena libertad de realizar las investigaciones necesarias, para lo cual podrá solicitar a cualquier instancia o persona que crea pertinente, información, documentación o acciones.</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Como resultado de sus investigaciones, el Defensor podrá proponer a las autoridades e instancias universitarias correspondientes, soluciones, medidas a seguir y modificaciones a la legislación universitaria o a los procedimientos administrativos.</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En aquellos casos en los cuales el Defensor considere que la integridad de una persona se encuentra en riesgo, recomendará a la autoridad competente las medidas de protección que considere pertinentes.</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Informar a los miembros de la comunidad universitaria sobre la legislación universitaria, los procedimientos administrativos y los servicios que brinda la Universidad y, de manera particular, la Defensoría, para el ejercicio y la protección de sus derechos.</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Para la promoción de los derechos humanos y universitarios, el Defensor utilizará los medios de comunicación institucionales.</w:t>
      </w:r>
    </w:p>
    <w:p w:rsidR="0041368F" w:rsidRPr="005D7AB5" w:rsidRDefault="0041368F" w:rsidP="0041368F">
      <w:pPr>
        <w:pStyle w:val="Default"/>
        <w:numPr>
          <w:ilvl w:val="0"/>
          <w:numId w:val="1"/>
        </w:numPr>
        <w:jc w:val="both"/>
        <w:rPr>
          <w:rFonts w:ascii="Arial Narrow" w:hAnsi="Arial Narrow"/>
        </w:rPr>
      </w:pPr>
      <w:r w:rsidRPr="005D7AB5">
        <w:rPr>
          <w:rFonts w:ascii="Arial Narrow" w:hAnsi="Arial Narrow"/>
        </w:rPr>
        <w:t>Para la promoción de los derechos humanos, universitarios, o ambos, el Defensor podrá proponer convenios con otras instituciones de defensa de derechos humanos y/o universitarios. Asimismo podrá participar, en nombre de la Universidad, en organismos externos sobre la materia, tales como sociedades académicas, agrupaciones de organismos similares, organismos no gubernamentales, entre otros.</w:t>
      </w:r>
    </w:p>
    <w:p w:rsidR="0041368F" w:rsidRDefault="0041368F" w:rsidP="0041368F">
      <w:pPr>
        <w:pStyle w:val="Default"/>
        <w:jc w:val="both"/>
        <w:rPr>
          <w:rFonts w:ascii="Arial Narrow" w:hAnsi="Arial Narrow"/>
          <w:sz w:val="20"/>
          <w:szCs w:val="20"/>
        </w:rPr>
      </w:pPr>
    </w:p>
    <w:p w:rsidR="0041368F" w:rsidRPr="004E7660" w:rsidRDefault="0038478D" w:rsidP="0041368F">
      <w:pPr>
        <w:pStyle w:val="Default"/>
        <w:rPr>
          <w:rFonts w:ascii="Arial Narrow" w:hAnsi="Arial Narrow" w:cs="Arial"/>
          <w:b/>
          <w:smallCaps/>
          <w:color w:val="auto"/>
          <w:sz w:val="28"/>
          <w:szCs w:val="28"/>
        </w:rPr>
      </w:pPr>
      <w:r w:rsidRPr="004E7660">
        <w:rPr>
          <w:rFonts w:ascii="Arial Narrow" w:hAnsi="Arial Narrow" w:cs="Arial"/>
          <w:b/>
          <w:smallCaps/>
          <w:color w:val="auto"/>
          <w:sz w:val="28"/>
          <w:szCs w:val="28"/>
        </w:rPr>
        <w:lastRenderedPageBreak/>
        <w:t xml:space="preserve">UNIDAD DE INVESTIGACIÓN </w:t>
      </w:r>
    </w:p>
    <w:p w:rsidR="0041368F" w:rsidRPr="004E7660" w:rsidRDefault="0041368F" w:rsidP="0041368F">
      <w:pPr>
        <w:pStyle w:val="Default"/>
        <w:rPr>
          <w:rFonts w:ascii="Arial Narrow" w:hAnsi="Arial Narrow" w:cs="Arial"/>
          <w:b/>
          <w:smallCaps/>
          <w:color w:val="auto"/>
          <w:sz w:val="28"/>
          <w:szCs w:val="28"/>
        </w:rPr>
      </w:pPr>
    </w:p>
    <w:p w:rsidR="0041368F" w:rsidRPr="004E7660" w:rsidRDefault="0041368F" w:rsidP="0041368F">
      <w:pPr>
        <w:spacing w:after="0" w:line="240" w:lineRule="auto"/>
        <w:rPr>
          <w:rFonts w:ascii="Arial Narrow" w:hAnsi="Arial Narrow" w:cs="Arial"/>
          <w:b/>
          <w:smallCaps/>
          <w:sz w:val="28"/>
          <w:szCs w:val="28"/>
        </w:rPr>
      </w:pPr>
      <w:r w:rsidRPr="004E7660">
        <w:rPr>
          <w:rFonts w:ascii="Arial Narrow" w:hAnsi="Arial Narrow" w:cs="Arial"/>
          <w:b/>
          <w:smallCaps/>
          <w:sz w:val="28"/>
          <w:szCs w:val="28"/>
        </w:rPr>
        <w:t>FUNCIONES</w:t>
      </w:r>
      <w:r>
        <w:rPr>
          <w:rFonts w:ascii="Arial Narrow" w:hAnsi="Arial Narrow" w:cs="Arial"/>
          <w:b/>
          <w:smallCaps/>
          <w:sz w:val="28"/>
          <w:szCs w:val="28"/>
        </w:rPr>
        <w:t xml:space="preserve"> (Artículo 15 del Reglamento de la Defensoría)</w:t>
      </w:r>
    </w:p>
    <w:p w:rsidR="0041368F" w:rsidRDefault="0041368F" w:rsidP="0041368F">
      <w:pPr>
        <w:spacing w:after="0" w:line="240" w:lineRule="auto"/>
        <w:rPr>
          <w:rFonts w:ascii="Arial Narrow" w:hAnsi="Arial Narrow" w:cs="Arial"/>
          <w:b/>
          <w:smallCaps/>
        </w:rPr>
      </w:pPr>
    </w:p>
    <w:p w:rsidR="0041368F" w:rsidRPr="004E7660" w:rsidRDefault="0041368F" w:rsidP="0041368F">
      <w:pPr>
        <w:pStyle w:val="Prrafodelista"/>
        <w:numPr>
          <w:ilvl w:val="0"/>
          <w:numId w:val="2"/>
        </w:numPr>
        <w:autoSpaceDE w:val="0"/>
        <w:autoSpaceDN w:val="0"/>
        <w:adjustRightInd w:val="0"/>
        <w:spacing w:after="15"/>
        <w:jc w:val="both"/>
        <w:rPr>
          <w:rFonts w:ascii="Arial Narrow" w:hAnsi="Arial Narrow" w:cs="Constantia"/>
          <w:color w:val="000000"/>
        </w:rPr>
      </w:pPr>
      <w:r w:rsidRPr="004E7660">
        <w:rPr>
          <w:rFonts w:ascii="Arial Narrow" w:hAnsi="Arial Narrow" w:cs="Constantia"/>
          <w:color w:val="000000"/>
        </w:rPr>
        <w:t xml:space="preserve">Realizar visitas o inspecciones en los lugares que estén relacionados con los hechos motivo de la investigación; </w:t>
      </w:r>
    </w:p>
    <w:p w:rsidR="0041368F" w:rsidRPr="004E7660" w:rsidRDefault="0041368F" w:rsidP="0041368F">
      <w:pPr>
        <w:pStyle w:val="Prrafodelista"/>
        <w:numPr>
          <w:ilvl w:val="0"/>
          <w:numId w:val="2"/>
        </w:numPr>
        <w:autoSpaceDE w:val="0"/>
        <w:autoSpaceDN w:val="0"/>
        <w:adjustRightInd w:val="0"/>
        <w:spacing w:after="15"/>
        <w:jc w:val="both"/>
        <w:rPr>
          <w:rFonts w:ascii="Arial Narrow" w:hAnsi="Arial Narrow" w:cs="Constantia"/>
          <w:color w:val="000000"/>
        </w:rPr>
      </w:pPr>
      <w:r w:rsidRPr="004E7660">
        <w:rPr>
          <w:rFonts w:ascii="Arial Narrow" w:hAnsi="Arial Narrow" w:cs="Constantia"/>
          <w:color w:val="000000"/>
        </w:rPr>
        <w:t xml:space="preserve">Solicitar los informes a las autoridades universitarias involucradas en los procedimientos de investigación que se inicien en la Defensoría, para su debida integración y resolución; </w:t>
      </w:r>
    </w:p>
    <w:p w:rsidR="0041368F" w:rsidRPr="004E7660" w:rsidRDefault="0041368F" w:rsidP="0041368F">
      <w:pPr>
        <w:pStyle w:val="Prrafodelista"/>
        <w:numPr>
          <w:ilvl w:val="0"/>
          <w:numId w:val="2"/>
        </w:numPr>
        <w:autoSpaceDE w:val="0"/>
        <w:autoSpaceDN w:val="0"/>
        <w:adjustRightInd w:val="0"/>
        <w:spacing w:after="15"/>
        <w:jc w:val="both"/>
        <w:rPr>
          <w:rFonts w:ascii="Arial Narrow" w:hAnsi="Arial Narrow" w:cs="Constantia"/>
          <w:color w:val="000000"/>
        </w:rPr>
      </w:pPr>
      <w:r w:rsidRPr="004E7660">
        <w:rPr>
          <w:rFonts w:ascii="Arial Narrow" w:hAnsi="Arial Narrow" w:cs="Constantia"/>
          <w:color w:val="000000"/>
        </w:rPr>
        <w:t xml:space="preserve">Solicitar informes a las autoridades que, aunque no estén involucradas directamente como responsables, puedan ofrecer datos que ayuden a esclarecer los casos que se investigan; </w:t>
      </w:r>
    </w:p>
    <w:p w:rsidR="0041368F" w:rsidRPr="004E7660" w:rsidRDefault="0041368F" w:rsidP="0041368F">
      <w:pPr>
        <w:pStyle w:val="Prrafodelista"/>
        <w:numPr>
          <w:ilvl w:val="0"/>
          <w:numId w:val="2"/>
        </w:numPr>
        <w:autoSpaceDE w:val="0"/>
        <w:autoSpaceDN w:val="0"/>
        <w:adjustRightInd w:val="0"/>
        <w:spacing w:after="15"/>
        <w:jc w:val="both"/>
        <w:rPr>
          <w:rFonts w:ascii="Arial Narrow" w:hAnsi="Arial Narrow" w:cs="Constantia"/>
          <w:color w:val="000000"/>
        </w:rPr>
      </w:pPr>
      <w:r w:rsidRPr="004E7660">
        <w:rPr>
          <w:rFonts w:ascii="Arial Narrow" w:hAnsi="Arial Narrow" w:cs="Constantia"/>
          <w:color w:val="000000"/>
        </w:rPr>
        <w:t xml:space="preserve">Solicitar la comparecencia de las autoridades universitarias a las que se imputen violaciones a los derechos universitarios y/o humanos y de aquellos que tengan relación con los hechos motivo de la queja; </w:t>
      </w:r>
    </w:p>
    <w:p w:rsidR="0041368F" w:rsidRPr="004E7660" w:rsidRDefault="0041368F" w:rsidP="0041368F">
      <w:pPr>
        <w:pStyle w:val="Prrafodelista"/>
        <w:numPr>
          <w:ilvl w:val="0"/>
          <w:numId w:val="2"/>
        </w:numPr>
        <w:autoSpaceDE w:val="0"/>
        <w:autoSpaceDN w:val="0"/>
        <w:adjustRightInd w:val="0"/>
        <w:spacing w:after="15"/>
        <w:jc w:val="both"/>
        <w:rPr>
          <w:rFonts w:ascii="Arial Narrow" w:hAnsi="Arial Narrow" w:cs="Constantia"/>
          <w:color w:val="000000"/>
        </w:rPr>
      </w:pPr>
      <w:r w:rsidRPr="004E7660">
        <w:rPr>
          <w:rFonts w:ascii="Arial Narrow" w:hAnsi="Arial Narrow" w:cs="Constantia"/>
          <w:color w:val="000000"/>
        </w:rPr>
        <w:t xml:space="preserve">Citar a las personas que deban comparecer ante la Defensoría; </w:t>
      </w:r>
    </w:p>
    <w:p w:rsidR="0041368F" w:rsidRPr="004E7660" w:rsidRDefault="0041368F" w:rsidP="0041368F">
      <w:pPr>
        <w:pStyle w:val="Prrafodelista"/>
        <w:numPr>
          <w:ilvl w:val="0"/>
          <w:numId w:val="2"/>
        </w:numPr>
        <w:autoSpaceDE w:val="0"/>
        <w:autoSpaceDN w:val="0"/>
        <w:adjustRightInd w:val="0"/>
        <w:spacing w:after="15"/>
        <w:jc w:val="both"/>
        <w:rPr>
          <w:rFonts w:ascii="Arial Narrow" w:hAnsi="Arial Narrow" w:cs="Constantia"/>
          <w:color w:val="000000"/>
        </w:rPr>
      </w:pPr>
      <w:r w:rsidRPr="004E7660">
        <w:rPr>
          <w:rFonts w:ascii="Arial Narrow" w:hAnsi="Arial Narrow" w:cs="Constantia"/>
          <w:color w:val="000000"/>
        </w:rPr>
        <w:t xml:space="preserve">Entrevistar a los testigos presenciales sobre los hechos motivo de la investigación, y realizar las diligencias de inspección ocular, auditiva y de identificación cuando el caso lo amerite; </w:t>
      </w:r>
    </w:p>
    <w:p w:rsidR="0041368F" w:rsidRPr="004E7660" w:rsidRDefault="0041368F" w:rsidP="0041368F">
      <w:pPr>
        <w:pStyle w:val="Prrafodelista"/>
        <w:numPr>
          <w:ilvl w:val="0"/>
          <w:numId w:val="2"/>
        </w:numPr>
        <w:autoSpaceDE w:val="0"/>
        <w:autoSpaceDN w:val="0"/>
        <w:adjustRightInd w:val="0"/>
        <w:spacing w:after="15"/>
        <w:jc w:val="both"/>
        <w:rPr>
          <w:rFonts w:ascii="Arial Narrow" w:hAnsi="Arial Narrow" w:cs="Constantia"/>
          <w:color w:val="000000"/>
        </w:rPr>
      </w:pPr>
      <w:r w:rsidRPr="004E7660">
        <w:rPr>
          <w:rFonts w:ascii="Arial Narrow" w:hAnsi="Arial Narrow" w:cs="Constantia"/>
          <w:color w:val="000000"/>
        </w:rPr>
        <w:t xml:space="preserve">Participar en los procedimientos de Conciliación informando a la o el Defensor(a) titular, la o el Defensor(a) adjunto(a) y la o el Asesor(a) legal del estado del expediente, los hechos motivo de la queja y demás situaciones que resulten relevantes para agotar dicho procedimiento; </w:t>
      </w:r>
    </w:p>
    <w:p w:rsidR="0041368F" w:rsidRPr="004E7660" w:rsidRDefault="0041368F" w:rsidP="0041368F">
      <w:pPr>
        <w:pStyle w:val="Prrafodelista"/>
        <w:numPr>
          <w:ilvl w:val="0"/>
          <w:numId w:val="2"/>
        </w:numPr>
        <w:autoSpaceDE w:val="0"/>
        <w:autoSpaceDN w:val="0"/>
        <w:adjustRightInd w:val="0"/>
        <w:jc w:val="both"/>
        <w:rPr>
          <w:rFonts w:ascii="Arial Narrow" w:hAnsi="Arial Narrow" w:cs="Constantia"/>
          <w:color w:val="000000"/>
        </w:rPr>
      </w:pPr>
      <w:r w:rsidRPr="004E7660">
        <w:rPr>
          <w:rFonts w:ascii="Arial Narrow" w:hAnsi="Arial Narrow" w:cs="Constantia"/>
          <w:color w:val="000000"/>
        </w:rPr>
        <w:t xml:space="preserve">Someter a la consideración de la Unidad de resolución, la o el Defensor(a) titular, la o el Defensor(a) adjunto(a) y la o el Asesor(a) legal, los expedientes que deban concluirse; </w:t>
      </w:r>
    </w:p>
    <w:p w:rsidR="0041368F" w:rsidRPr="004E7660" w:rsidRDefault="0041368F" w:rsidP="0041368F">
      <w:pPr>
        <w:pStyle w:val="Prrafodelista"/>
        <w:numPr>
          <w:ilvl w:val="0"/>
          <w:numId w:val="2"/>
        </w:numPr>
        <w:autoSpaceDE w:val="0"/>
        <w:autoSpaceDN w:val="0"/>
        <w:adjustRightInd w:val="0"/>
        <w:spacing w:after="15"/>
        <w:jc w:val="both"/>
        <w:rPr>
          <w:rFonts w:ascii="Arial Narrow" w:hAnsi="Arial Narrow" w:cs="Constantia"/>
          <w:color w:val="000000"/>
        </w:rPr>
      </w:pPr>
      <w:r w:rsidRPr="004E7660">
        <w:rPr>
          <w:rFonts w:ascii="Arial Narrow" w:hAnsi="Arial Narrow" w:cs="Constantia"/>
          <w:color w:val="000000"/>
        </w:rPr>
        <w:t xml:space="preserve">Incluir dentro de su estructura y homologar, en la medida de lo posible, la actuación de la Unidad de atención especializada, específicamente al personal de investigación que integre la misma, de acuerdo con lo dispuesto en el Protocolo; </w:t>
      </w:r>
    </w:p>
    <w:p w:rsidR="0041368F" w:rsidRPr="004E7660" w:rsidRDefault="0041368F" w:rsidP="0041368F">
      <w:pPr>
        <w:pStyle w:val="Prrafodelista"/>
        <w:numPr>
          <w:ilvl w:val="0"/>
          <w:numId w:val="2"/>
        </w:numPr>
        <w:autoSpaceDE w:val="0"/>
        <w:autoSpaceDN w:val="0"/>
        <w:adjustRightInd w:val="0"/>
        <w:spacing w:after="15"/>
        <w:jc w:val="both"/>
        <w:rPr>
          <w:rFonts w:ascii="Arial Narrow" w:hAnsi="Arial Narrow" w:cs="Constantia"/>
          <w:color w:val="000000"/>
        </w:rPr>
      </w:pPr>
      <w:r w:rsidRPr="004E7660">
        <w:rPr>
          <w:rFonts w:ascii="Arial Narrow" w:hAnsi="Arial Narrow" w:cs="Constantia"/>
          <w:color w:val="000000"/>
        </w:rPr>
        <w:t xml:space="preserve">Trabajar con el resto de las y los integrantes de la Defensoría con el fin de promover y proteger los derechos universitarios y humanos; y </w:t>
      </w:r>
    </w:p>
    <w:p w:rsidR="0041368F" w:rsidRPr="004E7660" w:rsidRDefault="0041368F" w:rsidP="0041368F">
      <w:pPr>
        <w:pStyle w:val="Prrafodelista"/>
        <w:numPr>
          <w:ilvl w:val="0"/>
          <w:numId w:val="2"/>
        </w:numPr>
        <w:autoSpaceDE w:val="0"/>
        <w:autoSpaceDN w:val="0"/>
        <w:adjustRightInd w:val="0"/>
        <w:jc w:val="both"/>
        <w:rPr>
          <w:rFonts w:ascii="Arial Narrow" w:hAnsi="Arial Narrow" w:cs="Constantia"/>
          <w:color w:val="000000"/>
        </w:rPr>
      </w:pPr>
      <w:r w:rsidRPr="004E7660">
        <w:rPr>
          <w:rFonts w:ascii="Arial Narrow" w:hAnsi="Arial Narrow" w:cs="Constantia"/>
          <w:color w:val="000000"/>
        </w:rPr>
        <w:t xml:space="preserve">La Unidad de investigación podrá realizar otras actividades dentro del marco de las atribuciones de la Defensoría, que determine la o el Defensor(a) titular, la o el Defensor(a) adjunto(a), debido a la carga de trabajo, por ausencia de otro de sus integrantes o por causas de fuerza mayor. </w:t>
      </w:r>
    </w:p>
    <w:p w:rsidR="0041368F" w:rsidRPr="00200927" w:rsidRDefault="0041368F" w:rsidP="0041368F">
      <w:pPr>
        <w:rPr>
          <w:rFonts w:ascii="Arial Narrow" w:hAnsi="Arial Narrow" w:cs="Constantia"/>
          <w:color w:val="000000"/>
          <w:sz w:val="20"/>
          <w:szCs w:val="20"/>
        </w:rPr>
      </w:pPr>
    </w:p>
    <w:p w:rsidR="00A07F46" w:rsidRDefault="00A07F46" w:rsidP="0041368F">
      <w:pPr>
        <w:rPr>
          <w:rFonts w:ascii="Arial Narrow" w:hAnsi="Arial Narrow" w:cs="Arial"/>
          <w:b/>
          <w:smallCaps/>
          <w:sz w:val="28"/>
          <w:szCs w:val="28"/>
        </w:rPr>
      </w:pPr>
    </w:p>
    <w:p w:rsidR="00A07F46" w:rsidRDefault="00A07F46" w:rsidP="0041368F">
      <w:pPr>
        <w:rPr>
          <w:rFonts w:ascii="Arial Narrow" w:hAnsi="Arial Narrow" w:cs="Arial"/>
          <w:b/>
          <w:smallCaps/>
          <w:sz w:val="28"/>
          <w:szCs w:val="28"/>
        </w:rPr>
      </w:pPr>
    </w:p>
    <w:p w:rsidR="00A07F46" w:rsidRDefault="00A07F46" w:rsidP="0041368F">
      <w:pPr>
        <w:rPr>
          <w:rFonts w:ascii="Arial Narrow" w:hAnsi="Arial Narrow" w:cs="Arial"/>
          <w:b/>
          <w:smallCaps/>
          <w:sz w:val="28"/>
          <w:szCs w:val="28"/>
        </w:rPr>
      </w:pPr>
    </w:p>
    <w:p w:rsidR="00A07F46" w:rsidRDefault="00A07F46" w:rsidP="0041368F">
      <w:pPr>
        <w:rPr>
          <w:rFonts w:ascii="Arial Narrow" w:hAnsi="Arial Narrow" w:cs="Arial"/>
          <w:b/>
          <w:smallCaps/>
          <w:sz w:val="28"/>
          <w:szCs w:val="28"/>
        </w:rPr>
      </w:pPr>
    </w:p>
    <w:p w:rsidR="0041368F" w:rsidRPr="00DA3F65" w:rsidRDefault="0038478D" w:rsidP="0041368F">
      <w:pPr>
        <w:rPr>
          <w:rFonts w:ascii="Arial Narrow" w:hAnsi="Arial Narrow" w:cs="Arial"/>
          <w:b/>
          <w:smallCaps/>
          <w:sz w:val="28"/>
          <w:szCs w:val="28"/>
        </w:rPr>
      </w:pPr>
      <w:r w:rsidRPr="00DA3F65">
        <w:rPr>
          <w:rFonts w:ascii="Arial Narrow" w:hAnsi="Arial Narrow" w:cs="Arial"/>
          <w:b/>
          <w:smallCaps/>
          <w:sz w:val="28"/>
          <w:szCs w:val="28"/>
        </w:rPr>
        <w:t>UNIDAD DE RESOLU</w:t>
      </w:r>
      <w:r>
        <w:rPr>
          <w:rFonts w:ascii="Arial Narrow" w:hAnsi="Arial Narrow" w:cs="Arial"/>
          <w:b/>
          <w:smallCaps/>
          <w:sz w:val="28"/>
          <w:szCs w:val="28"/>
        </w:rPr>
        <w:t>CIÓN</w:t>
      </w:r>
    </w:p>
    <w:p w:rsidR="0041368F" w:rsidRDefault="0041368F" w:rsidP="0041368F">
      <w:pPr>
        <w:rPr>
          <w:rFonts w:ascii="Arial Narrow" w:hAnsi="Arial Narrow" w:cs="Arial"/>
          <w:b/>
          <w:smallCaps/>
        </w:rPr>
      </w:pPr>
      <w:r w:rsidRPr="00DA3F65">
        <w:rPr>
          <w:rFonts w:ascii="Arial Narrow" w:hAnsi="Arial Narrow" w:cs="Arial"/>
          <w:b/>
          <w:smallCaps/>
          <w:sz w:val="28"/>
          <w:szCs w:val="28"/>
        </w:rPr>
        <w:t>FUNCIONES</w:t>
      </w:r>
      <w:r>
        <w:rPr>
          <w:rFonts w:ascii="Arial Narrow" w:hAnsi="Arial Narrow" w:cs="Arial"/>
          <w:b/>
          <w:smallCaps/>
          <w:sz w:val="28"/>
          <w:szCs w:val="28"/>
        </w:rPr>
        <w:t xml:space="preserve"> (Artículo 17 del Reglamento de la Defensoría)</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Revisar los expedientes que le turne la Unidad de investigación para su estudio; </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Devolver a la Unidad de investigación los expedientes que le haya turnado cuando de su análisis advierta que la investigación no se haya concluido puesto que no se abordaron líneas de violaciones de derechos universitarios y/o humanos o porque las actuaciones que obran en el expediente resulten insuficientes; </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Recibir y estudiar los expedientes que la Unidad de investigación le turne por estimar que deban concluirse; </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Participar en la creación de estándares de derechos humanos con el fin de que la Defensoría los utilice en el cumplimiento de sus funciones; </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Elaborar los proyectos de Recomendación de acuerdo a lo dispuesto en el presente Reglamento; </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Revisar, a petición de la Unidad de atención especializada, los expedientes que se investiguen de acuerdo con lo dispuesto en el Protocolo, para que se agote el procedimiento establecido en el mismo; </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Informar a la o el Defensor(a) titular, la o el Defensor(a) adjunto(a) y la o el Asesor(a) legal, de la posible responsabilidad de alguna autoridad universitaria, cuando esta no fuera de competencia de la Defensoría, para que, en su caso, turnen la Recomendación y/o el expediente a la Oficina del Abogado General y/o la Contraloría General o la autoridad universitaria competente; </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Elaborar las opiniones, propuestas e informes especiales, así como coadyuvar con la o el Defensor(a) titular y la o el Defensor(a) adjunto(a) en la formulación de su informe anual; </w:t>
      </w:r>
    </w:p>
    <w:p w:rsidR="0041368F" w:rsidRPr="00DA3F65"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DA3F65">
        <w:rPr>
          <w:rFonts w:ascii="Arial Narrow" w:hAnsi="Arial Narrow" w:cs="Constantia"/>
          <w:color w:val="000000"/>
        </w:rPr>
        <w:t xml:space="preserve">Dar seguimiento a las Recomendaciones que hayan sido emitidas, calificar su aceptación y cumplimiento; </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Informar a la o el Defensor(a) titular, la o el Defensor(a) adjunto(a) y la o el Asesor(a) legal sobre el estado de cumplimiento y aceptación de las recomendaciones para que, en su caso, se remitan a la Oficina del Abogado General y/o la Contraloría General o la autoridad universitaria competente; </w:t>
      </w:r>
    </w:p>
    <w:p w:rsidR="0041368F" w:rsidRPr="00DA3F65" w:rsidRDefault="0041368F" w:rsidP="0041368F">
      <w:pPr>
        <w:pStyle w:val="Prrafodelista"/>
        <w:numPr>
          <w:ilvl w:val="0"/>
          <w:numId w:val="3"/>
        </w:numPr>
        <w:autoSpaceDE w:val="0"/>
        <w:autoSpaceDN w:val="0"/>
        <w:adjustRightInd w:val="0"/>
        <w:spacing w:after="15"/>
        <w:jc w:val="both"/>
        <w:rPr>
          <w:rFonts w:ascii="Arial Narrow" w:hAnsi="Arial Narrow" w:cs="Constantia"/>
          <w:color w:val="000000"/>
        </w:rPr>
      </w:pPr>
      <w:r w:rsidRPr="00DA3F65">
        <w:rPr>
          <w:rFonts w:ascii="Arial Narrow" w:hAnsi="Arial Narrow" w:cs="Constantia"/>
          <w:color w:val="000000"/>
        </w:rPr>
        <w:t xml:space="preserve">Trabajar con el resto de las y los integrantes de la Defensoría con el fin de promover y proteger los derechos universitarios y humanos; y </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DA3F65">
        <w:rPr>
          <w:rFonts w:ascii="Arial Narrow" w:hAnsi="Arial Narrow" w:cs="Constantia"/>
          <w:color w:val="000000"/>
        </w:rPr>
        <w:t xml:space="preserve">La Unidad de resolución podrá realizar otras actividades dentro del marco de las atribuciones de la Defensoría, que determine la o el Defensor(a) titular, la o el Defensor(a) </w:t>
      </w:r>
      <w:r w:rsidRPr="00DA3F65">
        <w:rPr>
          <w:rFonts w:ascii="Arial Narrow" w:hAnsi="Arial Narrow" w:cs="Constantia"/>
          <w:color w:val="000000"/>
        </w:rPr>
        <w:lastRenderedPageBreak/>
        <w:t xml:space="preserve">adjunto(a), debido a la carga de trabajo, por ausencia de otro de sus integrantes o por causas de fuerza mayor. </w:t>
      </w:r>
    </w:p>
    <w:p w:rsidR="00E902F3" w:rsidRPr="00D73176" w:rsidRDefault="00E902F3" w:rsidP="00E902F3">
      <w:pPr>
        <w:pStyle w:val="Prrafodelista"/>
        <w:autoSpaceDE w:val="0"/>
        <w:autoSpaceDN w:val="0"/>
        <w:adjustRightInd w:val="0"/>
        <w:jc w:val="both"/>
        <w:rPr>
          <w:rFonts w:ascii="Arial Narrow" w:hAnsi="Arial Narrow" w:cs="Constantia"/>
          <w:color w:val="000000"/>
        </w:rPr>
      </w:pPr>
    </w:p>
    <w:p w:rsidR="0041368F" w:rsidRDefault="0041368F" w:rsidP="0041368F">
      <w:pPr>
        <w:autoSpaceDE w:val="0"/>
        <w:autoSpaceDN w:val="0"/>
        <w:adjustRightInd w:val="0"/>
        <w:spacing w:after="0" w:line="240" w:lineRule="auto"/>
        <w:jc w:val="both"/>
        <w:rPr>
          <w:rFonts w:ascii="Arial Narrow" w:hAnsi="Arial Narrow"/>
          <w:sz w:val="20"/>
          <w:szCs w:val="20"/>
        </w:rPr>
      </w:pPr>
    </w:p>
    <w:p w:rsidR="0041368F" w:rsidRDefault="0038478D" w:rsidP="0041368F">
      <w:pPr>
        <w:rPr>
          <w:rFonts w:ascii="Arial Narrow" w:hAnsi="Arial Narrow" w:cs="Arial"/>
          <w:b/>
          <w:sz w:val="28"/>
          <w:szCs w:val="28"/>
        </w:rPr>
      </w:pPr>
      <w:r w:rsidRPr="0038478D">
        <w:rPr>
          <w:rFonts w:ascii="Arial Narrow" w:hAnsi="Arial Narrow" w:cs="Arial"/>
          <w:b/>
          <w:sz w:val="28"/>
          <w:szCs w:val="28"/>
        </w:rPr>
        <w:t>UNIDAD DE ATENCIÓN ESPECIALIZADA</w:t>
      </w:r>
    </w:p>
    <w:p w:rsidR="0038478D" w:rsidRPr="0038478D" w:rsidRDefault="0038478D" w:rsidP="0041368F">
      <w:pPr>
        <w:rPr>
          <w:rFonts w:ascii="Arial Narrow" w:hAnsi="Arial Narrow" w:cs="Arial"/>
          <w:b/>
          <w:sz w:val="28"/>
          <w:szCs w:val="28"/>
        </w:rPr>
      </w:pPr>
      <w:r>
        <w:rPr>
          <w:rFonts w:ascii="Arial Narrow" w:hAnsi="Arial Narrow" w:cs="Arial"/>
          <w:b/>
          <w:sz w:val="28"/>
          <w:szCs w:val="28"/>
        </w:rPr>
        <w:t>FUNCIONES</w:t>
      </w:r>
    </w:p>
    <w:p w:rsidR="0041368F" w:rsidRDefault="0041368F" w:rsidP="0041368F">
      <w:pPr>
        <w:autoSpaceDE w:val="0"/>
        <w:autoSpaceDN w:val="0"/>
        <w:adjustRightInd w:val="0"/>
        <w:spacing w:after="0" w:line="240" w:lineRule="auto"/>
        <w:jc w:val="both"/>
        <w:rPr>
          <w:rFonts w:ascii="Arial Narrow" w:hAnsi="Arial Narrow" w:cs="Arial"/>
          <w:b/>
          <w:smallCaps/>
          <w:sz w:val="28"/>
          <w:szCs w:val="28"/>
        </w:rPr>
      </w:pP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5F4C96">
        <w:rPr>
          <w:rFonts w:ascii="Arial Narrow" w:hAnsi="Arial Narrow" w:cs="Constantia"/>
          <w:color w:val="000000"/>
        </w:rPr>
        <w:t xml:space="preserve">La Unidad de Atención es la encargada de brindar primera atención a la persona afectada. Está integrada por: </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5F4C96">
        <w:rPr>
          <w:rFonts w:ascii="Arial Narrow" w:hAnsi="Arial Narrow" w:cs="Constantia"/>
          <w:color w:val="000000"/>
        </w:rPr>
        <w:t>Un Área de prevención, gestión y análisis de riesgos especializada en atención de casos de discriminación, violencia contra las mujeres, acoso y hostigamiento sexual, con perspectiva de género. De entre las personas integrantes de esta área, la persona titular de la Defensoría designará a la responsabl</w:t>
      </w:r>
      <w:r>
        <w:rPr>
          <w:rFonts w:ascii="Arial Narrow" w:hAnsi="Arial Narrow" w:cs="Constantia"/>
          <w:color w:val="000000"/>
        </w:rPr>
        <w:t>e de la Unidad de Atención.</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5F4C96">
        <w:rPr>
          <w:rFonts w:ascii="Arial Narrow" w:hAnsi="Arial Narrow" w:cs="Constantia"/>
          <w:color w:val="000000"/>
        </w:rPr>
        <w:t>Un Área de atención psicológica especializada en casos de discriminación, violencia contra las mujeres, acoso y hostigamiento sexual, con perspectiva de género. La especialista ubicada en la sede administrativa de García Diego será la responsable del Áre</w:t>
      </w:r>
      <w:r>
        <w:rPr>
          <w:rFonts w:ascii="Arial Narrow" w:hAnsi="Arial Narrow" w:cs="Constantia"/>
          <w:color w:val="000000"/>
        </w:rPr>
        <w:t>a de atención psicológica.</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5F4C96">
        <w:rPr>
          <w:rFonts w:ascii="Arial Narrow" w:hAnsi="Arial Narrow" w:cs="Constantia"/>
          <w:color w:val="000000"/>
        </w:rPr>
        <w:t>Un Área jurídica especializada en atención de casos de discriminación, violencia contra las mujeres, acoso y hostigamiento sexual, con perspectiva de género. De preferencia, habrá una persona por plantel. La especialista ubicada en la sede administrativa de García Diego será la re</w:t>
      </w:r>
      <w:r>
        <w:rPr>
          <w:rFonts w:ascii="Arial Narrow" w:hAnsi="Arial Narrow" w:cs="Constantia"/>
          <w:color w:val="000000"/>
        </w:rPr>
        <w:t>sponsable del Área jurídica.</w:t>
      </w:r>
    </w:p>
    <w:p w:rsidR="0041368F" w:rsidRPr="005F4C96" w:rsidRDefault="0041368F" w:rsidP="0041368F">
      <w:pPr>
        <w:pStyle w:val="Prrafodelista"/>
        <w:autoSpaceDE w:val="0"/>
        <w:autoSpaceDN w:val="0"/>
        <w:adjustRightInd w:val="0"/>
        <w:jc w:val="both"/>
        <w:rPr>
          <w:rFonts w:ascii="Arial Narrow" w:hAnsi="Arial Narrow" w:cs="Constantia"/>
          <w:color w:val="000000"/>
        </w:rPr>
      </w:pPr>
    </w:p>
    <w:p w:rsidR="0041368F" w:rsidRDefault="0041368F" w:rsidP="0041368F">
      <w:pPr>
        <w:autoSpaceDE w:val="0"/>
        <w:autoSpaceDN w:val="0"/>
        <w:adjustRightInd w:val="0"/>
        <w:spacing w:after="0" w:line="240" w:lineRule="auto"/>
        <w:jc w:val="both"/>
        <w:rPr>
          <w:rFonts w:ascii="Arial Narrow" w:hAnsi="Arial Narrow" w:cs="Arial"/>
          <w:b/>
          <w:smallCaps/>
          <w:sz w:val="28"/>
          <w:szCs w:val="28"/>
        </w:rPr>
      </w:pPr>
      <w:r w:rsidRPr="00DA3F65">
        <w:rPr>
          <w:rFonts w:ascii="Arial Narrow" w:hAnsi="Arial Narrow" w:cs="Arial"/>
          <w:b/>
          <w:smallCaps/>
          <w:sz w:val="28"/>
          <w:szCs w:val="28"/>
        </w:rPr>
        <w:t>FUNCIONES</w:t>
      </w:r>
      <w:r>
        <w:rPr>
          <w:rFonts w:ascii="Arial Narrow" w:hAnsi="Arial Narrow" w:cs="Arial"/>
          <w:b/>
          <w:smallCaps/>
          <w:sz w:val="28"/>
          <w:szCs w:val="28"/>
        </w:rPr>
        <w:t xml:space="preserve"> (Artículo 26 del Protocolo para prevenir y erradicar la discriminación, la violencia contra las mujeres, el acoso y el hostigamiento sexual)</w:t>
      </w:r>
    </w:p>
    <w:p w:rsidR="0041368F" w:rsidRDefault="0041368F" w:rsidP="0041368F">
      <w:pPr>
        <w:autoSpaceDE w:val="0"/>
        <w:autoSpaceDN w:val="0"/>
        <w:adjustRightInd w:val="0"/>
        <w:spacing w:after="0" w:line="240" w:lineRule="auto"/>
        <w:jc w:val="both"/>
        <w:rPr>
          <w:rFonts w:ascii="Arial Narrow" w:hAnsi="Arial Narrow" w:cs="Arial"/>
          <w:b/>
          <w:smallCaps/>
          <w:sz w:val="28"/>
          <w:szCs w:val="28"/>
        </w:rPr>
      </w:pP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Atender los casos de discriminación, violencia contra las mujeres, acoso y/u hostigamiento sexual qu</w:t>
      </w:r>
      <w:r>
        <w:rPr>
          <w:rFonts w:ascii="Arial Narrow" w:hAnsi="Arial Narrow" w:cs="Constantia"/>
          <w:color w:val="000000"/>
        </w:rPr>
        <w:t>e lleguen de forma directa.</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Atender los casos de discriminación, violencia contra las mujeres, acoso y/u hostigamiento sexual que le sean remitidos por la Comisión de Mediación y Conciliación d</w:t>
      </w:r>
      <w:r>
        <w:rPr>
          <w:rFonts w:ascii="Arial Narrow" w:hAnsi="Arial Narrow" w:cs="Constantia"/>
          <w:color w:val="000000"/>
        </w:rPr>
        <w:t>el Consejo Universitario.</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 xml:space="preserve">Llevar a la Unidad de Investigación los casos y entregar los dictámenes que éste elabore al Consejo de Justicia o a la Oficina del Abogado </w:t>
      </w:r>
      <w:r>
        <w:rPr>
          <w:rFonts w:ascii="Arial Narrow" w:hAnsi="Arial Narrow" w:cs="Constantia"/>
          <w:color w:val="000000"/>
        </w:rPr>
        <w:t xml:space="preserve">General, según corresponda. </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 xml:space="preserve">Dar primera atención, contención </w:t>
      </w:r>
      <w:proofErr w:type="spellStart"/>
      <w:r w:rsidRPr="00F93C5F">
        <w:rPr>
          <w:rFonts w:ascii="Arial Narrow" w:hAnsi="Arial Narrow" w:cs="Constantia"/>
          <w:color w:val="000000"/>
        </w:rPr>
        <w:t>psicoemocional</w:t>
      </w:r>
      <w:proofErr w:type="spellEnd"/>
      <w:r w:rsidRPr="00F93C5F">
        <w:rPr>
          <w:rFonts w:ascii="Arial Narrow" w:hAnsi="Arial Narrow" w:cs="Constantia"/>
          <w:color w:val="000000"/>
        </w:rPr>
        <w:t xml:space="preserve"> y asesoría legal a las personas que presenten una queja en el m</w:t>
      </w:r>
      <w:r>
        <w:rPr>
          <w:rFonts w:ascii="Arial Narrow" w:hAnsi="Arial Narrow" w:cs="Constantia"/>
          <w:color w:val="000000"/>
        </w:rPr>
        <w:t>arco del presente Protocolo.</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lastRenderedPageBreak/>
        <w:t xml:space="preserve">Dar acompañamiento legal inicial en caso de que la víctima decida acudir a instancias externas a la </w:t>
      </w:r>
      <w:r>
        <w:rPr>
          <w:rFonts w:ascii="Arial Narrow" w:hAnsi="Arial Narrow" w:cs="Constantia"/>
          <w:color w:val="000000"/>
        </w:rPr>
        <w:t>Universidad para denunciar.</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 xml:space="preserve">Conformar y coordinar el equipo de orientadoras con acciones que incluyan la convocatoria, el registro de sus integrantes, la garantía para el acceso a sus derechos y el seguimiento para el cumplimiento de </w:t>
      </w:r>
      <w:r>
        <w:rPr>
          <w:rFonts w:ascii="Arial Narrow" w:hAnsi="Arial Narrow" w:cs="Constantia"/>
          <w:color w:val="000000"/>
        </w:rPr>
        <w:t>sus obligaciones y perfil.</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Integrar y mantener actualizado el registro de acciones del equipo de faci</w:t>
      </w:r>
      <w:r>
        <w:rPr>
          <w:rFonts w:ascii="Arial Narrow" w:hAnsi="Arial Narrow" w:cs="Constantia"/>
          <w:color w:val="000000"/>
        </w:rPr>
        <w:t>litadoras y orientadoras.</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Identificar aquellos casos que no correspondan a la competencia de este Protocolo y canalizarlas al área competente para su atención e investigación.</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 xml:space="preserve">Previa investigación y evaluación, elaborar un directorio de asociaciones e instituciones que se dediquen a brindar atención psicoterapéutica y legal a personas afectadas por la discriminación, la violencia contra las mujeres, el acoso y/o el hostigamiento sexual, con las que la Oficina del Abogado General gestionará que la </w:t>
      </w:r>
      <w:r>
        <w:rPr>
          <w:rFonts w:ascii="Arial Narrow" w:hAnsi="Arial Narrow" w:cs="Constantia"/>
          <w:color w:val="000000"/>
        </w:rPr>
        <w:t>Universidad firme convenio.</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Supervisar, revisar y evaluar la actuación y los informes de las asociaciones o instituciones que se dediquen a brindar atención psicoterapéutica y legal a personas afectadas por las conductas descritas en el presente Protocolo, con las que la Universidad haya firmado convenio. Deberá entregar los resultados de estas evaluaciones a la persona Titular de la Defensoría, para que los i</w:t>
      </w:r>
      <w:r>
        <w:rPr>
          <w:rFonts w:ascii="Arial Narrow" w:hAnsi="Arial Narrow" w:cs="Constantia"/>
          <w:color w:val="000000"/>
        </w:rPr>
        <w:t>ncluya en su informe anual.</w:t>
      </w:r>
    </w:p>
    <w:p w:rsidR="0041368F" w:rsidRDefault="0041368F" w:rsidP="0041368F">
      <w:pPr>
        <w:pStyle w:val="Prrafodelista"/>
        <w:numPr>
          <w:ilvl w:val="0"/>
          <w:numId w:val="3"/>
        </w:numPr>
        <w:autoSpaceDE w:val="0"/>
        <w:autoSpaceDN w:val="0"/>
        <w:adjustRightInd w:val="0"/>
        <w:jc w:val="both"/>
        <w:rPr>
          <w:rFonts w:ascii="Arial Narrow" w:hAnsi="Arial Narrow" w:cs="Constantia"/>
          <w:color w:val="000000"/>
        </w:rPr>
      </w:pPr>
      <w:r w:rsidRPr="00F93C5F">
        <w:rPr>
          <w:rFonts w:ascii="Arial Narrow" w:hAnsi="Arial Narrow" w:cs="Constantia"/>
          <w:color w:val="000000"/>
        </w:rPr>
        <w:t>Integrar y mantener actualizado el registro de quejas y procedimientos derivados de este Protocolo, así como las evaluaciones de las personas usuarias.</w:t>
      </w:r>
    </w:p>
    <w:p w:rsidR="0041368F" w:rsidRDefault="0041368F" w:rsidP="0041368F">
      <w:pPr>
        <w:autoSpaceDE w:val="0"/>
        <w:autoSpaceDN w:val="0"/>
        <w:adjustRightInd w:val="0"/>
        <w:ind w:left="360"/>
        <w:jc w:val="both"/>
        <w:rPr>
          <w:rFonts w:ascii="Arial Narrow" w:hAnsi="Arial Narrow" w:cs="Constantia"/>
          <w:color w:val="000000"/>
        </w:rPr>
      </w:pPr>
    </w:p>
    <w:p w:rsidR="00E902F3" w:rsidRDefault="0038478D" w:rsidP="00E902F3">
      <w:pPr>
        <w:rPr>
          <w:rFonts w:ascii="Arial Narrow" w:hAnsi="Arial Narrow" w:cs="Arial"/>
          <w:b/>
          <w:smallCaps/>
          <w:sz w:val="28"/>
          <w:szCs w:val="28"/>
        </w:rPr>
      </w:pPr>
      <w:r>
        <w:rPr>
          <w:rFonts w:ascii="Arial Narrow" w:hAnsi="Arial Narrow" w:cs="Arial"/>
          <w:b/>
          <w:smallCaps/>
          <w:sz w:val="28"/>
          <w:szCs w:val="28"/>
        </w:rPr>
        <w:t xml:space="preserve">UNIDAD DE PROMOCIÓN </w:t>
      </w:r>
    </w:p>
    <w:p w:rsidR="00E902F3" w:rsidRDefault="0038478D" w:rsidP="00E902F3">
      <w:pPr>
        <w:rPr>
          <w:rFonts w:ascii="Arial Narrow" w:hAnsi="Arial Narrow" w:cs="Arial"/>
          <w:b/>
          <w:smallCaps/>
          <w:sz w:val="28"/>
          <w:szCs w:val="28"/>
        </w:rPr>
      </w:pPr>
      <w:r>
        <w:rPr>
          <w:rFonts w:ascii="Arial Narrow" w:hAnsi="Arial Narrow" w:cs="Arial"/>
          <w:b/>
          <w:smallCaps/>
          <w:sz w:val="28"/>
          <w:szCs w:val="28"/>
        </w:rPr>
        <w:t>FUNCIONES</w:t>
      </w:r>
      <w:r w:rsidR="00E902F3">
        <w:rPr>
          <w:rFonts w:ascii="Arial Narrow" w:hAnsi="Arial Narrow" w:cs="Arial"/>
          <w:b/>
          <w:smallCaps/>
          <w:sz w:val="28"/>
          <w:szCs w:val="28"/>
        </w:rPr>
        <w:t xml:space="preserve"> (Artículo 20 del Reglamento de la Defensoría)</w:t>
      </w:r>
    </w:p>
    <w:p w:rsidR="00E902F3" w:rsidRPr="00E31CAB" w:rsidRDefault="00E902F3" w:rsidP="00E902F3">
      <w:pPr>
        <w:pStyle w:val="Prrafodelista"/>
        <w:numPr>
          <w:ilvl w:val="0"/>
          <w:numId w:val="3"/>
        </w:numPr>
        <w:autoSpaceDE w:val="0"/>
        <w:autoSpaceDN w:val="0"/>
        <w:adjustRightInd w:val="0"/>
        <w:jc w:val="both"/>
        <w:rPr>
          <w:rFonts w:ascii="Arial Narrow" w:hAnsi="Arial Narrow" w:cs="Constantia"/>
          <w:color w:val="000000"/>
        </w:rPr>
      </w:pPr>
      <w:r w:rsidRPr="00E31CAB">
        <w:rPr>
          <w:rFonts w:ascii="Arial Narrow" w:hAnsi="Arial Narrow" w:cs="Constantia"/>
          <w:color w:val="000000"/>
        </w:rPr>
        <w:t>Realizar actividades y campañas de promoción de derechos universitarios y humanos, en los diversos planteles de la universidad. Para ello creará una agenda con los elementos a promover y/o conmemorar, así como con las actividades y eventos a tomar en cuenta por la defensoría y el resto de las autoridades universitarias</w:t>
      </w:r>
    </w:p>
    <w:p w:rsidR="00E902F3" w:rsidRPr="00E31CAB" w:rsidRDefault="00E902F3" w:rsidP="00E902F3">
      <w:pPr>
        <w:pStyle w:val="Prrafodelista"/>
        <w:numPr>
          <w:ilvl w:val="0"/>
          <w:numId w:val="3"/>
        </w:numPr>
        <w:autoSpaceDE w:val="0"/>
        <w:autoSpaceDN w:val="0"/>
        <w:adjustRightInd w:val="0"/>
        <w:jc w:val="both"/>
        <w:rPr>
          <w:rFonts w:ascii="Arial Narrow" w:hAnsi="Arial Narrow" w:cs="Constantia"/>
          <w:color w:val="000000"/>
        </w:rPr>
      </w:pPr>
      <w:r w:rsidRPr="00E31CAB">
        <w:rPr>
          <w:rFonts w:ascii="Arial Narrow" w:hAnsi="Arial Narrow" w:cs="Constantia"/>
          <w:color w:val="000000"/>
        </w:rPr>
        <w:t>Promover con las instancias universitarias, las autoridades de la ciudad de México, nacionales, internacionales y con las organizaciones de la sociedad civil, el análisis, la reflexión y la concientización de los derechos humanos</w:t>
      </w:r>
    </w:p>
    <w:p w:rsidR="00E902F3" w:rsidRPr="00E31CAB" w:rsidRDefault="00E902F3" w:rsidP="00E902F3">
      <w:pPr>
        <w:pStyle w:val="Prrafodelista"/>
        <w:numPr>
          <w:ilvl w:val="0"/>
          <w:numId w:val="3"/>
        </w:numPr>
        <w:autoSpaceDE w:val="0"/>
        <w:autoSpaceDN w:val="0"/>
        <w:adjustRightInd w:val="0"/>
        <w:jc w:val="both"/>
        <w:rPr>
          <w:rFonts w:ascii="Arial Narrow" w:hAnsi="Arial Narrow" w:cs="Constantia"/>
          <w:color w:val="000000"/>
        </w:rPr>
      </w:pPr>
      <w:r w:rsidRPr="00E31CAB">
        <w:rPr>
          <w:rFonts w:ascii="Arial Narrow" w:hAnsi="Arial Narrow" w:cs="Constantia"/>
          <w:color w:val="000000"/>
        </w:rPr>
        <w:t xml:space="preserve">Coadyuvar con otros actores en la promoción de los derechos universitarios y humanos, con especial énfasis en aquellos grupos en situación de vulnerabilidad por origen étnico o nacional, género, edad, situación de discapacidad, condición social, condiciones de salud, religión, opiniones, preferencias sexuales, estado civil o cualquier otra que atente contra la </w:t>
      </w:r>
      <w:r w:rsidRPr="00E31CAB">
        <w:rPr>
          <w:rFonts w:ascii="Arial Narrow" w:hAnsi="Arial Narrow" w:cs="Constantia"/>
          <w:color w:val="000000"/>
        </w:rPr>
        <w:lastRenderedPageBreak/>
        <w:t>dignidad humana, así como en la promoción del derecho a la no discriminación en la universidad</w:t>
      </w:r>
    </w:p>
    <w:p w:rsidR="00E902F3" w:rsidRPr="00E31CAB" w:rsidRDefault="00E902F3" w:rsidP="00E902F3">
      <w:pPr>
        <w:pStyle w:val="Prrafodelista"/>
        <w:numPr>
          <w:ilvl w:val="0"/>
          <w:numId w:val="3"/>
        </w:numPr>
        <w:autoSpaceDE w:val="0"/>
        <w:autoSpaceDN w:val="0"/>
        <w:adjustRightInd w:val="0"/>
        <w:jc w:val="both"/>
        <w:rPr>
          <w:rFonts w:ascii="Arial Narrow" w:hAnsi="Arial Narrow" w:cs="Constantia"/>
          <w:color w:val="000000"/>
        </w:rPr>
      </w:pPr>
      <w:r w:rsidRPr="00E31CAB">
        <w:rPr>
          <w:rFonts w:ascii="Arial Narrow" w:hAnsi="Arial Narrow" w:cs="Constantia"/>
          <w:color w:val="000000"/>
        </w:rPr>
        <w:t xml:space="preserve">Promover y coadyuvar en las actividades de carácter cultural relacionadas con la temática de derechos universitarios y humanos dirigida a los diversos sectores de la comunidad universitaria; </w:t>
      </w:r>
    </w:p>
    <w:p w:rsidR="00E902F3" w:rsidRPr="00E31CAB" w:rsidRDefault="00E902F3" w:rsidP="00E902F3">
      <w:pPr>
        <w:pStyle w:val="Prrafodelista"/>
        <w:numPr>
          <w:ilvl w:val="0"/>
          <w:numId w:val="3"/>
        </w:numPr>
        <w:autoSpaceDE w:val="0"/>
        <w:autoSpaceDN w:val="0"/>
        <w:adjustRightInd w:val="0"/>
        <w:jc w:val="both"/>
        <w:rPr>
          <w:rFonts w:ascii="Arial Narrow" w:hAnsi="Arial Narrow" w:cs="Constantia"/>
          <w:color w:val="000000"/>
        </w:rPr>
      </w:pPr>
      <w:r w:rsidRPr="00E31CAB">
        <w:rPr>
          <w:rFonts w:ascii="Arial Narrow" w:hAnsi="Arial Narrow" w:cs="Constantia"/>
          <w:color w:val="000000"/>
        </w:rPr>
        <w:t>Promover el estudio y la enseñanza de los derechos humanos en la universidad</w:t>
      </w:r>
    </w:p>
    <w:p w:rsidR="00E902F3" w:rsidRPr="00E31CAB" w:rsidRDefault="00E902F3" w:rsidP="00E902F3">
      <w:pPr>
        <w:pStyle w:val="Prrafodelista"/>
        <w:numPr>
          <w:ilvl w:val="0"/>
          <w:numId w:val="3"/>
        </w:numPr>
        <w:autoSpaceDE w:val="0"/>
        <w:autoSpaceDN w:val="0"/>
        <w:adjustRightInd w:val="0"/>
        <w:jc w:val="both"/>
        <w:rPr>
          <w:rFonts w:ascii="Arial Narrow" w:hAnsi="Arial Narrow" w:cs="Constantia"/>
          <w:color w:val="000000"/>
        </w:rPr>
      </w:pPr>
      <w:r w:rsidRPr="00E31CAB">
        <w:rPr>
          <w:rFonts w:ascii="Arial Narrow" w:hAnsi="Arial Narrow" w:cs="Constantia"/>
          <w:color w:val="000000"/>
        </w:rPr>
        <w:t>Proponer estrategias de articulación, directrices y criterios para la promoción activa de los derechos universitarios y humanos, dirigidas prioritariamente a la capacitación y profesionalización de la comunidad universitaria</w:t>
      </w:r>
    </w:p>
    <w:p w:rsidR="00E902F3" w:rsidRPr="00E31CAB" w:rsidRDefault="00E902F3" w:rsidP="00E902F3">
      <w:pPr>
        <w:pStyle w:val="Prrafodelista"/>
        <w:numPr>
          <w:ilvl w:val="0"/>
          <w:numId w:val="3"/>
        </w:numPr>
        <w:autoSpaceDE w:val="0"/>
        <w:autoSpaceDN w:val="0"/>
        <w:adjustRightInd w:val="0"/>
        <w:jc w:val="both"/>
        <w:rPr>
          <w:rFonts w:ascii="Arial Narrow" w:hAnsi="Arial Narrow" w:cs="Constantia"/>
          <w:color w:val="000000"/>
        </w:rPr>
      </w:pPr>
      <w:r w:rsidRPr="00E31CAB">
        <w:rPr>
          <w:rFonts w:ascii="Arial Narrow" w:hAnsi="Arial Narrow" w:cs="Constantia"/>
          <w:color w:val="000000"/>
        </w:rPr>
        <w:t>Promover vínculos con instituciones académicas a fin de fortalecer el desarrollo de los derechos universitarios y humanos, así como con diversas instancias nacionales e internacionales y con las organizaciones de la sociedad civil, para la obtención de mejores resultados</w:t>
      </w:r>
    </w:p>
    <w:p w:rsidR="0041368F" w:rsidRDefault="0041368F" w:rsidP="0041368F">
      <w:pPr>
        <w:autoSpaceDE w:val="0"/>
        <w:autoSpaceDN w:val="0"/>
        <w:adjustRightInd w:val="0"/>
        <w:ind w:left="360"/>
        <w:jc w:val="both"/>
        <w:rPr>
          <w:rFonts w:ascii="Arial Narrow" w:hAnsi="Arial Narrow" w:cs="Constantia"/>
          <w:color w:val="000000"/>
        </w:rPr>
      </w:pPr>
    </w:p>
    <w:p w:rsidR="00A07F46" w:rsidRDefault="00A07F46" w:rsidP="00A07F46">
      <w:pPr>
        <w:rPr>
          <w:rFonts w:ascii="Arial Narrow" w:hAnsi="Arial Narrow" w:cs="Arial"/>
          <w:b/>
          <w:sz w:val="28"/>
          <w:szCs w:val="28"/>
        </w:rPr>
      </w:pPr>
      <w:r w:rsidRPr="00C75DAC">
        <w:rPr>
          <w:rFonts w:ascii="Arial Narrow" w:hAnsi="Arial Narrow" w:cs="Arial"/>
          <w:b/>
          <w:sz w:val="28"/>
          <w:szCs w:val="28"/>
        </w:rPr>
        <w:t>Reunidos en la sala de juntas de Rectoría se revisó la propuesta de estructura administrativa, para la Defensoría de los Derechos Universitarios, haciéndose las siguientes observaciones:</w:t>
      </w:r>
    </w:p>
    <w:p w:rsidR="00F1268F" w:rsidRDefault="009804DE" w:rsidP="009804DE">
      <w:pPr>
        <w:pStyle w:val="Prrafodelista"/>
        <w:numPr>
          <w:ilvl w:val="0"/>
          <w:numId w:val="5"/>
        </w:numPr>
        <w:rPr>
          <w:rFonts w:ascii="Arial Narrow" w:hAnsi="Arial Narrow" w:cs="Arial"/>
          <w:b/>
          <w:sz w:val="28"/>
          <w:szCs w:val="28"/>
        </w:rPr>
      </w:pPr>
      <w:r>
        <w:rPr>
          <w:rFonts w:ascii="Arial Narrow" w:hAnsi="Arial Narrow" w:cs="Arial"/>
          <w:b/>
          <w:sz w:val="28"/>
          <w:szCs w:val="28"/>
        </w:rPr>
        <w:t>Se indico a esta área que el Defensor Adjunto y Asesor Legal no son áreas sino puestos y que las funciones de estos dos se integraran en el Catalogo de Puestos de la UACM</w:t>
      </w:r>
      <w:r w:rsidR="00F1268F">
        <w:rPr>
          <w:rFonts w:ascii="Arial Narrow" w:hAnsi="Arial Narrow" w:cs="Arial"/>
          <w:b/>
          <w:sz w:val="28"/>
          <w:szCs w:val="28"/>
        </w:rPr>
        <w:t xml:space="preserve"> y</w:t>
      </w:r>
      <w:r>
        <w:rPr>
          <w:rFonts w:ascii="Arial Narrow" w:hAnsi="Arial Narrow" w:cs="Arial"/>
          <w:b/>
          <w:sz w:val="28"/>
          <w:szCs w:val="28"/>
        </w:rPr>
        <w:t xml:space="preserve"> no se incluirán en </w:t>
      </w:r>
      <w:r w:rsidR="00F1268F">
        <w:rPr>
          <w:rFonts w:ascii="Arial Narrow" w:hAnsi="Arial Narrow" w:cs="Arial"/>
          <w:b/>
          <w:sz w:val="28"/>
          <w:szCs w:val="28"/>
        </w:rPr>
        <w:t>el</w:t>
      </w:r>
      <w:r>
        <w:rPr>
          <w:rFonts w:ascii="Arial Narrow" w:hAnsi="Arial Narrow" w:cs="Arial"/>
          <w:b/>
          <w:sz w:val="28"/>
          <w:szCs w:val="28"/>
        </w:rPr>
        <w:t xml:space="preserve"> manual de organización</w:t>
      </w:r>
      <w:r w:rsidR="00F1268F">
        <w:rPr>
          <w:rFonts w:ascii="Arial Narrow" w:hAnsi="Arial Narrow" w:cs="Arial"/>
          <w:b/>
          <w:sz w:val="28"/>
          <w:szCs w:val="28"/>
        </w:rPr>
        <w:t>, sin embargo en el organigrama especifico del área se introducen con los recuadros de manera punteada y en color rojo.</w:t>
      </w:r>
    </w:p>
    <w:p w:rsidR="00F1268F" w:rsidRDefault="00F1268F" w:rsidP="009804DE">
      <w:pPr>
        <w:pStyle w:val="Prrafodelista"/>
        <w:numPr>
          <w:ilvl w:val="0"/>
          <w:numId w:val="5"/>
        </w:numPr>
        <w:rPr>
          <w:rFonts w:ascii="Arial Narrow" w:hAnsi="Arial Narrow" w:cs="Arial"/>
          <w:b/>
          <w:sz w:val="28"/>
          <w:szCs w:val="28"/>
        </w:rPr>
      </w:pPr>
      <w:r>
        <w:rPr>
          <w:rFonts w:ascii="Arial Narrow" w:hAnsi="Arial Narrow" w:cs="Arial"/>
          <w:b/>
          <w:sz w:val="28"/>
          <w:szCs w:val="28"/>
        </w:rPr>
        <w:t>También se le indico al área que deberá de realizar las funciones de las sub-áreas que se desprenden de la unidad de atención especializada de acuerdo a la normativa universitaria.</w:t>
      </w:r>
    </w:p>
    <w:p w:rsidR="009804DE" w:rsidRDefault="00F1268F" w:rsidP="009804DE">
      <w:pPr>
        <w:pStyle w:val="Prrafodelista"/>
        <w:numPr>
          <w:ilvl w:val="0"/>
          <w:numId w:val="5"/>
        </w:numPr>
        <w:rPr>
          <w:rFonts w:ascii="Arial Narrow" w:hAnsi="Arial Narrow" w:cs="Arial"/>
          <w:b/>
          <w:sz w:val="28"/>
          <w:szCs w:val="28"/>
        </w:rPr>
      </w:pPr>
      <w:r w:rsidRPr="00F1268F">
        <w:rPr>
          <w:rFonts w:ascii="Arial Narrow" w:hAnsi="Arial Narrow" w:cs="Arial"/>
          <w:b/>
          <w:sz w:val="28"/>
          <w:szCs w:val="28"/>
        </w:rPr>
        <w:t>La numeración y tipo de letra no son las definitivas</w:t>
      </w:r>
      <w:r>
        <w:rPr>
          <w:rFonts w:ascii="Arial Narrow" w:hAnsi="Arial Narrow" w:cs="Arial"/>
          <w:b/>
          <w:sz w:val="28"/>
          <w:szCs w:val="28"/>
        </w:rPr>
        <w:t>.</w:t>
      </w:r>
    </w:p>
    <w:p w:rsidR="00F1268F" w:rsidRPr="009804DE" w:rsidRDefault="00F1268F" w:rsidP="009804DE">
      <w:pPr>
        <w:pStyle w:val="Prrafodelista"/>
        <w:numPr>
          <w:ilvl w:val="0"/>
          <w:numId w:val="5"/>
        </w:numPr>
        <w:rPr>
          <w:rFonts w:ascii="Arial Narrow" w:hAnsi="Arial Narrow" w:cs="Arial"/>
          <w:b/>
          <w:sz w:val="28"/>
          <w:szCs w:val="28"/>
        </w:rPr>
      </w:pPr>
      <w:r w:rsidRPr="00F1268F">
        <w:rPr>
          <w:rFonts w:ascii="Arial Narrow" w:hAnsi="Arial Narrow" w:cs="Arial"/>
          <w:b/>
          <w:sz w:val="28"/>
          <w:szCs w:val="28"/>
        </w:rPr>
        <w:t>Las funciones y atribuciones fueron revisadas no habiendo más cambios</w:t>
      </w:r>
      <w:r w:rsidR="005C681B">
        <w:rPr>
          <w:rFonts w:ascii="Arial Narrow" w:hAnsi="Arial Narrow" w:cs="Arial"/>
          <w:b/>
          <w:sz w:val="28"/>
          <w:szCs w:val="28"/>
        </w:rPr>
        <w:t>.</w:t>
      </w:r>
    </w:p>
    <w:p w:rsidR="00C75DAC" w:rsidRPr="00C75DAC" w:rsidRDefault="00C75DAC" w:rsidP="00A07F46">
      <w:pPr>
        <w:rPr>
          <w:rFonts w:ascii="Arial Narrow" w:hAnsi="Arial Narrow" w:cs="Arial"/>
          <w:b/>
          <w:sz w:val="28"/>
          <w:szCs w:val="28"/>
        </w:rPr>
      </w:pPr>
    </w:p>
    <w:p w:rsidR="00F1268F" w:rsidRDefault="00F1268F" w:rsidP="00A07F46">
      <w:pPr>
        <w:rPr>
          <w:rFonts w:ascii="Arial Narrow" w:hAnsi="Arial Narrow" w:cs="Arial"/>
          <w:b/>
          <w:sz w:val="24"/>
          <w:szCs w:val="24"/>
        </w:rPr>
      </w:pPr>
    </w:p>
    <w:p w:rsidR="00F1268F" w:rsidRDefault="00F1268F" w:rsidP="00A07F46">
      <w:pPr>
        <w:rPr>
          <w:rFonts w:ascii="Arial Narrow" w:hAnsi="Arial Narrow" w:cs="Arial"/>
          <w:b/>
          <w:sz w:val="24"/>
          <w:szCs w:val="24"/>
        </w:rPr>
      </w:pPr>
    </w:p>
    <w:p w:rsidR="00F1268F" w:rsidRDefault="00F1268F" w:rsidP="00A07F46">
      <w:pPr>
        <w:rPr>
          <w:rFonts w:ascii="Arial Narrow" w:hAnsi="Arial Narrow" w:cs="Arial"/>
          <w:b/>
          <w:sz w:val="24"/>
          <w:szCs w:val="24"/>
        </w:rPr>
      </w:pPr>
    </w:p>
    <w:p w:rsidR="00F1268F" w:rsidRPr="00E351D4" w:rsidRDefault="00F1268F" w:rsidP="00A07F46">
      <w:pPr>
        <w:rPr>
          <w:rFonts w:ascii="Arial Narrow" w:hAnsi="Arial Narrow" w:cs="Arial"/>
          <w:b/>
          <w:sz w:val="24"/>
          <w:szCs w:val="24"/>
        </w:rPr>
      </w:pP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3856"/>
        <w:gridCol w:w="1843"/>
        <w:gridCol w:w="2381"/>
      </w:tblGrid>
      <w:tr w:rsidR="00A07F46" w:rsidRPr="008E16A6" w:rsidTr="002D1732">
        <w:trPr>
          <w:trHeight w:val="540"/>
        </w:trPr>
        <w:tc>
          <w:tcPr>
            <w:tcW w:w="2127" w:type="dxa"/>
            <w:shd w:val="pct12" w:color="auto" w:fill="auto"/>
          </w:tcPr>
          <w:p w:rsidR="00A07F46" w:rsidRPr="002D1732" w:rsidRDefault="00A07F46" w:rsidP="002D1732">
            <w:pPr>
              <w:pStyle w:val="formtext"/>
              <w:rPr>
                <w:rFonts w:ascii="Arial Narrow" w:hAnsi="Arial Narrow"/>
                <w:i w:val="0"/>
                <w:sz w:val="24"/>
                <w:szCs w:val="24"/>
                <w:lang w:val="es-ES"/>
              </w:rPr>
            </w:pPr>
            <w:r w:rsidRPr="002D1732">
              <w:rPr>
                <w:rFonts w:ascii="Arial Narrow" w:hAnsi="Arial Narrow"/>
                <w:i w:val="0"/>
                <w:sz w:val="24"/>
                <w:szCs w:val="24"/>
                <w:lang w:val="es-ES"/>
              </w:rPr>
              <w:t>PUESTO</w:t>
            </w:r>
          </w:p>
        </w:tc>
        <w:tc>
          <w:tcPr>
            <w:tcW w:w="3856" w:type="dxa"/>
          </w:tcPr>
          <w:p w:rsidR="00A07F46" w:rsidRPr="002D1732" w:rsidRDefault="00A07F46" w:rsidP="002D1732">
            <w:pPr>
              <w:pStyle w:val="formtext"/>
              <w:rPr>
                <w:rFonts w:ascii="Arial Narrow" w:hAnsi="Arial Narrow" w:cs="Arial"/>
                <w:i w:val="0"/>
                <w:sz w:val="24"/>
                <w:szCs w:val="24"/>
                <w:lang w:val="es-ES"/>
              </w:rPr>
            </w:pPr>
            <w:r w:rsidRPr="002D1732">
              <w:rPr>
                <w:rFonts w:ascii="Arial Narrow" w:hAnsi="Arial Narrow" w:cs="Arial"/>
                <w:i w:val="0"/>
                <w:sz w:val="24"/>
                <w:szCs w:val="24"/>
                <w:lang w:val="es-ES"/>
              </w:rPr>
              <w:t>NOMBRE</w:t>
            </w:r>
          </w:p>
        </w:tc>
        <w:tc>
          <w:tcPr>
            <w:tcW w:w="1843" w:type="dxa"/>
            <w:shd w:val="pct12" w:color="auto" w:fill="auto"/>
          </w:tcPr>
          <w:p w:rsidR="00A07F46" w:rsidRPr="002D1732" w:rsidRDefault="00A07F46" w:rsidP="002D1732">
            <w:pPr>
              <w:pStyle w:val="formtext"/>
              <w:rPr>
                <w:rFonts w:ascii="Arial Narrow" w:hAnsi="Arial Narrow"/>
                <w:i w:val="0"/>
                <w:sz w:val="24"/>
                <w:szCs w:val="24"/>
                <w:lang w:val="es-ES"/>
              </w:rPr>
            </w:pPr>
            <w:r w:rsidRPr="002D1732">
              <w:rPr>
                <w:rFonts w:ascii="Arial Narrow" w:hAnsi="Arial Narrow"/>
                <w:i w:val="0"/>
                <w:sz w:val="24"/>
                <w:szCs w:val="24"/>
                <w:lang w:val="es-ES"/>
              </w:rPr>
              <w:t>ÁREA</w:t>
            </w:r>
          </w:p>
        </w:tc>
        <w:tc>
          <w:tcPr>
            <w:tcW w:w="2381" w:type="dxa"/>
          </w:tcPr>
          <w:p w:rsidR="00A07F46" w:rsidRPr="002D1732" w:rsidRDefault="00A07F46" w:rsidP="002D1732">
            <w:pPr>
              <w:pStyle w:val="formtext"/>
              <w:rPr>
                <w:rFonts w:ascii="Arial Narrow" w:hAnsi="Arial Narrow" w:cs="Arial"/>
                <w:i w:val="0"/>
                <w:szCs w:val="22"/>
                <w:lang w:val="es-ES"/>
              </w:rPr>
            </w:pPr>
            <w:r w:rsidRPr="002D1732">
              <w:rPr>
                <w:rFonts w:ascii="Arial Narrow" w:hAnsi="Arial Narrow" w:cs="Arial"/>
                <w:i w:val="0"/>
                <w:szCs w:val="22"/>
                <w:lang w:val="es-ES"/>
              </w:rPr>
              <w:t>FIRMA</w:t>
            </w:r>
            <w:r w:rsidR="002D1732">
              <w:rPr>
                <w:rFonts w:ascii="Arial Narrow" w:hAnsi="Arial Narrow" w:cs="Arial"/>
                <w:i w:val="0"/>
                <w:szCs w:val="22"/>
                <w:lang w:val="es-ES"/>
              </w:rPr>
              <w:t>/ASISTENCIA</w:t>
            </w:r>
          </w:p>
        </w:tc>
      </w:tr>
      <w:tr w:rsidR="00A07F46" w:rsidRPr="008E16A6" w:rsidTr="002D1732">
        <w:trPr>
          <w:trHeight w:val="540"/>
        </w:trPr>
        <w:tc>
          <w:tcPr>
            <w:tcW w:w="2127" w:type="dxa"/>
            <w:shd w:val="pct12" w:color="auto" w:fill="auto"/>
          </w:tcPr>
          <w:p w:rsidR="00A07F46" w:rsidRPr="002D1732" w:rsidRDefault="00A07F46" w:rsidP="002D1732">
            <w:pPr>
              <w:pStyle w:val="formtext"/>
              <w:rPr>
                <w:rFonts w:ascii="Arial Narrow" w:hAnsi="Arial Narrow"/>
                <w:i w:val="0"/>
                <w:sz w:val="24"/>
                <w:szCs w:val="24"/>
                <w:lang w:val="es-ES"/>
              </w:rPr>
            </w:pPr>
            <w:r w:rsidRPr="002D1732">
              <w:rPr>
                <w:rFonts w:ascii="Arial Narrow" w:hAnsi="Arial Narrow"/>
                <w:i w:val="0"/>
                <w:sz w:val="24"/>
                <w:szCs w:val="24"/>
                <w:lang w:val="es-ES"/>
              </w:rPr>
              <w:t>Asesor de Rectoría</w:t>
            </w:r>
          </w:p>
        </w:tc>
        <w:tc>
          <w:tcPr>
            <w:tcW w:w="3856" w:type="dxa"/>
          </w:tcPr>
          <w:p w:rsidR="00A07F46" w:rsidRPr="002D1732" w:rsidRDefault="002D1732" w:rsidP="002D1732">
            <w:pPr>
              <w:pStyle w:val="formtext"/>
              <w:rPr>
                <w:rFonts w:ascii="Arial Narrow" w:hAnsi="Arial Narrow" w:cs="Arial"/>
                <w:i w:val="0"/>
                <w:sz w:val="24"/>
                <w:szCs w:val="24"/>
                <w:lang w:val="es-ES"/>
              </w:rPr>
            </w:pPr>
            <w:r>
              <w:rPr>
                <w:rFonts w:ascii="Arial Narrow" w:hAnsi="Arial Narrow" w:cs="Arial"/>
                <w:i w:val="0"/>
                <w:sz w:val="24"/>
                <w:szCs w:val="24"/>
                <w:lang w:val="es-ES"/>
              </w:rPr>
              <w:t>Mtra.</w:t>
            </w:r>
            <w:r w:rsidR="0038478D" w:rsidRPr="002D1732">
              <w:rPr>
                <w:rFonts w:ascii="Arial Narrow" w:hAnsi="Arial Narrow" w:cs="Arial"/>
                <w:i w:val="0"/>
                <w:sz w:val="24"/>
                <w:szCs w:val="24"/>
                <w:lang w:val="es-ES"/>
              </w:rPr>
              <w:t xml:space="preserve"> </w:t>
            </w:r>
            <w:r w:rsidR="00A07F46" w:rsidRPr="002D1732">
              <w:rPr>
                <w:rFonts w:ascii="Arial Narrow" w:hAnsi="Arial Narrow" w:cs="Arial"/>
                <w:i w:val="0"/>
                <w:sz w:val="24"/>
                <w:szCs w:val="24"/>
                <w:lang w:val="es-ES"/>
              </w:rPr>
              <w:t>Sara Reyna Retana Martínez</w:t>
            </w:r>
          </w:p>
        </w:tc>
        <w:tc>
          <w:tcPr>
            <w:tcW w:w="1843" w:type="dxa"/>
            <w:shd w:val="pct12" w:color="auto" w:fill="auto"/>
          </w:tcPr>
          <w:p w:rsidR="00A07F46" w:rsidRPr="002D1732" w:rsidRDefault="00A07F46" w:rsidP="002D1732">
            <w:pPr>
              <w:pStyle w:val="formtext"/>
              <w:rPr>
                <w:rFonts w:ascii="Arial Narrow" w:hAnsi="Arial Narrow"/>
                <w:i w:val="0"/>
                <w:sz w:val="24"/>
                <w:szCs w:val="24"/>
                <w:lang w:val="es-ES"/>
              </w:rPr>
            </w:pPr>
            <w:r w:rsidRPr="002D1732">
              <w:rPr>
                <w:rFonts w:ascii="Arial Narrow" w:hAnsi="Arial Narrow"/>
                <w:i w:val="0"/>
                <w:sz w:val="24"/>
                <w:szCs w:val="24"/>
                <w:lang w:val="es-ES"/>
              </w:rPr>
              <w:t>Rectoría</w:t>
            </w:r>
          </w:p>
        </w:tc>
        <w:tc>
          <w:tcPr>
            <w:tcW w:w="2381" w:type="dxa"/>
          </w:tcPr>
          <w:p w:rsidR="00A07F46" w:rsidRPr="002D1732" w:rsidRDefault="0038478D" w:rsidP="002D1732">
            <w:pPr>
              <w:pStyle w:val="formtext"/>
              <w:rPr>
                <w:rFonts w:ascii="Arial Narrow" w:hAnsi="Arial Narrow" w:cs="Arial"/>
                <w:i w:val="0"/>
                <w:szCs w:val="22"/>
                <w:lang w:val="es-ES"/>
              </w:rPr>
            </w:pPr>
            <w:r w:rsidRPr="002D1732">
              <w:rPr>
                <w:rFonts w:ascii="Arial Narrow" w:hAnsi="Arial Narrow" w:cs="Arial"/>
                <w:i w:val="0"/>
                <w:szCs w:val="22"/>
                <w:lang w:val="es-ES"/>
              </w:rPr>
              <w:t>Asistió</w:t>
            </w:r>
          </w:p>
        </w:tc>
      </w:tr>
      <w:tr w:rsidR="0038478D" w:rsidRPr="008E16A6" w:rsidTr="002D1732">
        <w:trPr>
          <w:trHeight w:val="663"/>
        </w:trPr>
        <w:tc>
          <w:tcPr>
            <w:tcW w:w="2127" w:type="dxa"/>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Coordinador de Planeación</w:t>
            </w:r>
          </w:p>
        </w:tc>
        <w:tc>
          <w:tcPr>
            <w:tcW w:w="3856" w:type="dxa"/>
          </w:tcPr>
          <w:p w:rsidR="0038478D" w:rsidRPr="002D1732" w:rsidRDefault="0038478D" w:rsidP="002D1732">
            <w:pPr>
              <w:pStyle w:val="formtext"/>
              <w:rPr>
                <w:rFonts w:ascii="Arial Narrow" w:hAnsi="Arial Narrow" w:cs="Arial"/>
                <w:i w:val="0"/>
                <w:sz w:val="24"/>
                <w:szCs w:val="24"/>
                <w:lang w:val="es-ES"/>
              </w:rPr>
            </w:pPr>
            <w:r w:rsidRPr="002D1732">
              <w:rPr>
                <w:rFonts w:ascii="Arial Narrow" w:hAnsi="Arial Narrow" w:cs="Arial"/>
                <w:i w:val="0"/>
                <w:sz w:val="24"/>
                <w:szCs w:val="24"/>
                <w:lang w:val="es-ES"/>
              </w:rPr>
              <w:t xml:space="preserve">Mtro. José Alberto Benítez Oliva </w:t>
            </w:r>
          </w:p>
        </w:tc>
        <w:tc>
          <w:tcPr>
            <w:tcW w:w="1843" w:type="dxa"/>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Coordinación de Planeación</w:t>
            </w:r>
          </w:p>
          <w:p w:rsidR="0038478D" w:rsidRPr="002D1732" w:rsidRDefault="0038478D" w:rsidP="002D1732">
            <w:pPr>
              <w:pStyle w:val="formtext"/>
              <w:rPr>
                <w:rFonts w:ascii="Arial Narrow" w:hAnsi="Arial Narrow"/>
                <w:i w:val="0"/>
                <w:sz w:val="24"/>
                <w:szCs w:val="24"/>
                <w:lang w:val="es-ES"/>
              </w:rPr>
            </w:pPr>
          </w:p>
        </w:tc>
        <w:tc>
          <w:tcPr>
            <w:tcW w:w="2381" w:type="dxa"/>
          </w:tcPr>
          <w:p w:rsidR="0038478D" w:rsidRPr="002D1732" w:rsidRDefault="0038478D" w:rsidP="002D1732">
            <w:pPr>
              <w:rPr>
                <w:rFonts w:ascii="Arial Narrow" w:hAnsi="Arial Narrow"/>
                <w:b/>
              </w:rPr>
            </w:pPr>
            <w:r w:rsidRPr="002D1732">
              <w:rPr>
                <w:rFonts w:ascii="Arial Narrow" w:hAnsi="Arial Narrow" w:cs="Arial"/>
                <w:b/>
                <w:lang w:val="es-ES"/>
              </w:rPr>
              <w:t>Asistió</w:t>
            </w:r>
          </w:p>
        </w:tc>
      </w:tr>
      <w:tr w:rsidR="0038478D" w:rsidRPr="008E16A6" w:rsidTr="002D1732">
        <w:trPr>
          <w:trHeight w:val="540"/>
        </w:trPr>
        <w:tc>
          <w:tcPr>
            <w:tcW w:w="2127" w:type="dxa"/>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Abogado General</w:t>
            </w:r>
          </w:p>
        </w:tc>
        <w:tc>
          <w:tcPr>
            <w:tcW w:w="3856" w:type="dxa"/>
          </w:tcPr>
          <w:p w:rsidR="0038478D" w:rsidRPr="002D1732" w:rsidRDefault="0038478D" w:rsidP="002D1732">
            <w:pPr>
              <w:pStyle w:val="formtext"/>
              <w:rPr>
                <w:rFonts w:ascii="Arial Narrow" w:hAnsi="Arial Narrow" w:cs="Arial"/>
                <w:i w:val="0"/>
                <w:sz w:val="24"/>
                <w:szCs w:val="24"/>
                <w:lang w:val="es-ES"/>
              </w:rPr>
            </w:pPr>
            <w:r w:rsidRPr="002D1732">
              <w:rPr>
                <w:rFonts w:ascii="Arial Narrow" w:hAnsi="Arial Narrow" w:cs="Arial"/>
                <w:i w:val="0"/>
                <w:sz w:val="24"/>
                <w:szCs w:val="24"/>
                <w:lang w:val="es-ES"/>
              </w:rPr>
              <w:t xml:space="preserve">Lic. Bernardo Donato Hidalgo </w:t>
            </w:r>
          </w:p>
        </w:tc>
        <w:tc>
          <w:tcPr>
            <w:tcW w:w="1843" w:type="dxa"/>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Oficina del Abogado General</w:t>
            </w:r>
          </w:p>
        </w:tc>
        <w:tc>
          <w:tcPr>
            <w:tcW w:w="2381" w:type="dxa"/>
          </w:tcPr>
          <w:p w:rsidR="0038478D" w:rsidRPr="002D1732" w:rsidRDefault="0038478D" w:rsidP="002D1732">
            <w:pPr>
              <w:rPr>
                <w:rFonts w:ascii="Arial Narrow" w:hAnsi="Arial Narrow"/>
                <w:b/>
              </w:rPr>
            </w:pPr>
            <w:r w:rsidRPr="002D1732">
              <w:rPr>
                <w:rFonts w:ascii="Arial Narrow" w:hAnsi="Arial Narrow" w:cs="Arial"/>
                <w:b/>
                <w:lang w:val="es-ES"/>
              </w:rPr>
              <w:t>Asistió</w:t>
            </w:r>
          </w:p>
        </w:tc>
      </w:tr>
      <w:tr w:rsidR="0038478D" w:rsidRPr="008E16A6" w:rsidTr="002D1732">
        <w:trPr>
          <w:trHeight w:val="540"/>
        </w:trPr>
        <w:tc>
          <w:tcPr>
            <w:tcW w:w="2127" w:type="dxa"/>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Defensoría de los Derechos Universitarios</w:t>
            </w:r>
          </w:p>
        </w:tc>
        <w:tc>
          <w:tcPr>
            <w:tcW w:w="3856" w:type="dxa"/>
          </w:tcPr>
          <w:p w:rsidR="0038478D" w:rsidRPr="002D1732" w:rsidRDefault="0038478D" w:rsidP="002D1732">
            <w:pPr>
              <w:pStyle w:val="formtext"/>
              <w:rPr>
                <w:rFonts w:ascii="Arial Narrow" w:hAnsi="Arial Narrow" w:cs="Arial"/>
                <w:i w:val="0"/>
                <w:sz w:val="24"/>
                <w:szCs w:val="24"/>
                <w:lang w:val="es-ES"/>
              </w:rPr>
            </w:pPr>
            <w:r w:rsidRPr="002D1732">
              <w:rPr>
                <w:rFonts w:ascii="Arial Narrow" w:hAnsi="Arial Narrow" w:cs="Arial"/>
                <w:i w:val="0"/>
                <w:sz w:val="24"/>
                <w:szCs w:val="24"/>
                <w:lang w:val="es-ES"/>
              </w:rPr>
              <w:t>Lic. José Roberto Morales Meléndez</w:t>
            </w:r>
          </w:p>
        </w:tc>
        <w:tc>
          <w:tcPr>
            <w:tcW w:w="1843" w:type="dxa"/>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Defensoría de los Derechos Universitarios</w:t>
            </w:r>
          </w:p>
        </w:tc>
        <w:tc>
          <w:tcPr>
            <w:tcW w:w="2381" w:type="dxa"/>
          </w:tcPr>
          <w:p w:rsidR="0038478D" w:rsidRPr="002D1732" w:rsidRDefault="0038478D" w:rsidP="002D1732">
            <w:pPr>
              <w:rPr>
                <w:rFonts w:ascii="Arial Narrow" w:hAnsi="Arial Narrow"/>
                <w:b/>
              </w:rPr>
            </w:pPr>
            <w:r w:rsidRPr="002D1732">
              <w:rPr>
                <w:rFonts w:ascii="Arial Narrow" w:hAnsi="Arial Narrow" w:cs="Arial"/>
                <w:b/>
                <w:lang w:val="es-ES"/>
              </w:rPr>
              <w:t>Asistió</w:t>
            </w:r>
          </w:p>
        </w:tc>
      </w:tr>
      <w:tr w:rsidR="0038478D" w:rsidRPr="008E16A6" w:rsidTr="002D1732">
        <w:trPr>
          <w:trHeight w:val="540"/>
        </w:trPr>
        <w:tc>
          <w:tcPr>
            <w:tcW w:w="2127" w:type="dxa"/>
            <w:tcBorders>
              <w:top w:val="single" w:sz="4" w:space="0" w:color="auto"/>
              <w:left w:val="single" w:sz="4" w:space="0" w:color="auto"/>
              <w:bottom w:val="single" w:sz="4" w:space="0" w:color="auto"/>
              <w:right w:val="single" w:sz="4" w:space="0" w:color="auto"/>
            </w:tcBorders>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Por la Comisión de Planeación del C.U.</w:t>
            </w:r>
          </w:p>
        </w:tc>
        <w:tc>
          <w:tcPr>
            <w:tcW w:w="3856" w:type="dxa"/>
            <w:tcBorders>
              <w:top w:val="single" w:sz="4" w:space="0" w:color="auto"/>
              <w:left w:val="single" w:sz="4" w:space="0" w:color="auto"/>
              <w:bottom w:val="single" w:sz="4" w:space="0" w:color="auto"/>
              <w:right w:val="single" w:sz="4" w:space="0" w:color="auto"/>
            </w:tcBorders>
          </w:tcPr>
          <w:p w:rsidR="0038478D" w:rsidRPr="002D1732" w:rsidRDefault="0038478D" w:rsidP="002D1732">
            <w:pPr>
              <w:pStyle w:val="formtext"/>
              <w:rPr>
                <w:rFonts w:ascii="Arial Narrow" w:hAnsi="Arial Narrow" w:cs="Arial"/>
                <w:i w:val="0"/>
                <w:sz w:val="24"/>
                <w:szCs w:val="24"/>
                <w:lang w:val="es-ES"/>
              </w:rPr>
            </w:pPr>
            <w:r w:rsidRPr="002D1732">
              <w:rPr>
                <w:rFonts w:ascii="Arial Narrow" w:hAnsi="Arial Narrow" w:cs="Arial"/>
                <w:i w:val="0"/>
                <w:sz w:val="24"/>
                <w:szCs w:val="24"/>
                <w:lang w:val="es-ES"/>
              </w:rPr>
              <w:t>Mtra. Concepción Díaz de León Vázquez</w:t>
            </w:r>
          </w:p>
        </w:tc>
        <w:tc>
          <w:tcPr>
            <w:tcW w:w="1843" w:type="dxa"/>
            <w:tcBorders>
              <w:top w:val="single" w:sz="4" w:space="0" w:color="auto"/>
              <w:left w:val="single" w:sz="4" w:space="0" w:color="auto"/>
              <w:bottom w:val="single" w:sz="4" w:space="0" w:color="auto"/>
              <w:right w:val="single" w:sz="4" w:space="0" w:color="auto"/>
            </w:tcBorders>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Por la Comisión de Planeación del C.U.</w:t>
            </w:r>
          </w:p>
        </w:tc>
        <w:tc>
          <w:tcPr>
            <w:tcW w:w="2381" w:type="dxa"/>
            <w:tcBorders>
              <w:top w:val="single" w:sz="4" w:space="0" w:color="auto"/>
              <w:left w:val="single" w:sz="4" w:space="0" w:color="auto"/>
              <w:bottom w:val="single" w:sz="4" w:space="0" w:color="auto"/>
              <w:right w:val="single" w:sz="4" w:space="0" w:color="auto"/>
            </w:tcBorders>
          </w:tcPr>
          <w:p w:rsidR="0038478D" w:rsidRPr="002D1732" w:rsidRDefault="0038478D" w:rsidP="002D1732">
            <w:pPr>
              <w:rPr>
                <w:rFonts w:ascii="Arial Narrow" w:hAnsi="Arial Narrow"/>
                <w:b/>
              </w:rPr>
            </w:pPr>
            <w:r w:rsidRPr="002D1732">
              <w:rPr>
                <w:rFonts w:ascii="Arial Narrow" w:hAnsi="Arial Narrow" w:cs="Arial"/>
                <w:b/>
                <w:lang w:val="es-ES"/>
              </w:rPr>
              <w:t>Asistió</w:t>
            </w:r>
          </w:p>
        </w:tc>
      </w:tr>
      <w:tr w:rsidR="0038478D" w:rsidRPr="008E16A6" w:rsidTr="002D1732">
        <w:trPr>
          <w:trHeight w:val="540"/>
        </w:trPr>
        <w:tc>
          <w:tcPr>
            <w:tcW w:w="2127" w:type="dxa"/>
            <w:tcBorders>
              <w:top w:val="single" w:sz="4" w:space="0" w:color="auto"/>
              <w:left w:val="single" w:sz="4" w:space="0" w:color="auto"/>
              <w:bottom w:val="single" w:sz="4" w:space="0" w:color="auto"/>
              <w:right w:val="single" w:sz="4" w:space="0" w:color="auto"/>
            </w:tcBorders>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Por la Comisión de Planeación del C.U.</w:t>
            </w:r>
          </w:p>
        </w:tc>
        <w:tc>
          <w:tcPr>
            <w:tcW w:w="3856" w:type="dxa"/>
            <w:tcBorders>
              <w:top w:val="single" w:sz="4" w:space="0" w:color="auto"/>
              <w:left w:val="single" w:sz="4" w:space="0" w:color="auto"/>
              <w:bottom w:val="single" w:sz="4" w:space="0" w:color="auto"/>
              <w:right w:val="single" w:sz="4" w:space="0" w:color="auto"/>
            </w:tcBorders>
          </w:tcPr>
          <w:p w:rsidR="0038478D" w:rsidRPr="002D1732" w:rsidRDefault="0038478D" w:rsidP="002D1732">
            <w:pPr>
              <w:pStyle w:val="formtext"/>
              <w:rPr>
                <w:rFonts w:ascii="Arial Narrow" w:hAnsi="Arial Narrow" w:cs="Arial"/>
                <w:i w:val="0"/>
                <w:sz w:val="24"/>
                <w:szCs w:val="24"/>
                <w:lang w:val="es-ES"/>
              </w:rPr>
            </w:pPr>
            <w:r w:rsidRPr="002D1732">
              <w:rPr>
                <w:rFonts w:ascii="Arial Narrow" w:hAnsi="Arial Narrow" w:cs="Arial"/>
                <w:i w:val="0"/>
                <w:sz w:val="24"/>
                <w:szCs w:val="24"/>
                <w:lang w:val="es-ES"/>
              </w:rPr>
              <w:t>C. César Antonio Tovar Sánchez</w:t>
            </w:r>
          </w:p>
        </w:tc>
        <w:tc>
          <w:tcPr>
            <w:tcW w:w="1843" w:type="dxa"/>
            <w:tcBorders>
              <w:top w:val="single" w:sz="4" w:space="0" w:color="auto"/>
              <w:left w:val="single" w:sz="4" w:space="0" w:color="auto"/>
              <w:bottom w:val="single" w:sz="4" w:space="0" w:color="auto"/>
              <w:right w:val="single" w:sz="4" w:space="0" w:color="auto"/>
            </w:tcBorders>
            <w:shd w:val="pct12" w:color="auto" w:fill="auto"/>
          </w:tcPr>
          <w:p w:rsidR="0038478D" w:rsidRPr="002D1732" w:rsidRDefault="0038478D" w:rsidP="002D1732">
            <w:pPr>
              <w:pStyle w:val="formtext"/>
              <w:rPr>
                <w:rFonts w:ascii="Arial Narrow" w:hAnsi="Arial Narrow"/>
                <w:i w:val="0"/>
                <w:sz w:val="24"/>
                <w:szCs w:val="24"/>
                <w:lang w:val="es-ES"/>
              </w:rPr>
            </w:pPr>
            <w:r w:rsidRPr="002D1732">
              <w:rPr>
                <w:rFonts w:ascii="Arial Narrow" w:hAnsi="Arial Narrow"/>
                <w:i w:val="0"/>
                <w:sz w:val="24"/>
                <w:szCs w:val="24"/>
                <w:lang w:val="es-ES"/>
              </w:rPr>
              <w:t>Por la Comisión de Planeación del C.U.</w:t>
            </w:r>
          </w:p>
        </w:tc>
        <w:tc>
          <w:tcPr>
            <w:tcW w:w="2381" w:type="dxa"/>
            <w:tcBorders>
              <w:top w:val="single" w:sz="4" w:space="0" w:color="auto"/>
              <w:left w:val="single" w:sz="4" w:space="0" w:color="auto"/>
              <w:bottom w:val="single" w:sz="4" w:space="0" w:color="auto"/>
              <w:right w:val="single" w:sz="4" w:space="0" w:color="auto"/>
            </w:tcBorders>
          </w:tcPr>
          <w:p w:rsidR="0038478D" w:rsidRPr="002D1732" w:rsidRDefault="0038478D" w:rsidP="002D1732">
            <w:pPr>
              <w:rPr>
                <w:rFonts w:ascii="Arial Narrow" w:hAnsi="Arial Narrow"/>
                <w:b/>
              </w:rPr>
            </w:pPr>
            <w:r w:rsidRPr="002D1732">
              <w:rPr>
                <w:rFonts w:ascii="Arial Narrow" w:hAnsi="Arial Narrow" w:cs="Arial"/>
                <w:b/>
                <w:lang w:val="es-ES"/>
              </w:rPr>
              <w:t>Asistió</w:t>
            </w:r>
          </w:p>
        </w:tc>
      </w:tr>
    </w:tbl>
    <w:p w:rsidR="0041368F" w:rsidRDefault="0041368F" w:rsidP="00C75DAC">
      <w:pPr>
        <w:jc w:val="both"/>
        <w:rPr>
          <w:sz w:val="24"/>
          <w:szCs w:val="24"/>
        </w:rPr>
      </w:pPr>
    </w:p>
    <w:sectPr w:rsidR="0041368F" w:rsidSect="00A07F46">
      <w:headerReference w:type="default" r:id="rId7"/>
      <w:footerReference w:type="default" r:id="rId8"/>
      <w:pgSz w:w="12240" w:h="15840"/>
      <w:pgMar w:top="2092"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7F46" w:rsidRDefault="00A07F46" w:rsidP="00A07F46">
      <w:pPr>
        <w:spacing w:after="0" w:line="240" w:lineRule="auto"/>
      </w:pPr>
      <w:r>
        <w:separator/>
      </w:r>
    </w:p>
  </w:endnote>
  <w:endnote w:type="continuationSeparator" w:id="0">
    <w:p w:rsidR="00A07F46" w:rsidRDefault="00A07F46" w:rsidP="00A07F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15127"/>
      <w:docPartObj>
        <w:docPartGallery w:val="Page Numbers (Bottom of Page)"/>
        <w:docPartUnique/>
      </w:docPartObj>
    </w:sdtPr>
    <w:sdtContent>
      <w:p w:rsidR="00A07F46" w:rsidRDefault="005C4527">
        <w:pPr>
          <w:pStyle w:val="Piedepgina"/>
          <w:jc w:val="right"/>
        </w:pPr>
        <w:fldSimple w:instr=" PAGE   \* MERGEFORMAT ">
          <w:r w:rsidR="002D1732">
            <w:rPr>
              <w:noProof/>
            </w:rPr>
            <w:t>9</w:t>
          </w:r>
        </w:fldSimple>
      </w:p>
    </w:sdtContent>
  </w:sdt>
  <w:p w:rsidR="00A07F46" w:rsidRDefault="00A07F4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7F46" w:rsidRDefault="00A07F46" w:rsidP="00A07F46">
      <w:pPr>
        <w:spacing w:after="0" w:line="240" w:lineRule="auto"/>
      </w:pPr>
      <w:r>
        <w:separator/>
      </w:r>
    </w:p>
  </w:footnote>
  <w:footnote w:type="continuationSeparator" w:id="0">
    <w:p w:rsidR="00A07F46" w:rsidRDefault="00A07F46" w:rsidP="00A07F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1"/>
      <w:gridCol w:w="5528"/>
      <w:gridCol w:w="1398"/>
    </w:tblGrid>
    <w:tr w:rsidR="00A07F46" w:rsidRPr="001D27A1" w:rsidTr="00BA1206">
      <w:trPr>
        <w:trHeight w:val="1919"/>
      </w:trPr>
      <w:tc>
        <w:tcPr>
          <w:tcW w:w="3261" w:type="dxa"/>
        </w:tcPr>
        <w:p w:rsidR="00A07F46" w:rsidRDefault="00A07F46" w:rsidP="00BA1206">
          <w:pPr>
            <w:pStyle w:val="Encabezado"/>
            <w:rPr>
              <w:rFonts w:ascii="Arial" w:hAnsi="Arial" w:cs="Arial"/>
              <w:noProof/>
              <w:sz w:val="16"/>
            </w:rPr>
          </w:pPr>
        </w:p>
        <w:p w:rsidR="00A07F46" w:rsidRDefault="00A07F46" w:rsidP="00BA1206">
          <w:pPr>
            <w:pStyle w:val="Encabezado"/>
            <w:rPr>
              <w:rFonts w:ascii="Arial" w:hAnsi="Arial" w:cs="Arial"/>
              <w:noProof/>
              <w:sz w:val="16"/>
            </w:rPr>
          </w:pPr>
        </w:p>
        <w:p w:rsidR="00A07F46" w:rsidRDefault="00A07F46" w:rsidP="00BA1206">
          <w:pPr>
            <w:pStyle w:val="Encabezado"/>
            <w:rPr>
              <w:rFonts w:ascii="Arial" w:hAnsi="Arial" w:cs="Arial"/>
              <w:noProof/>
              <w:sz w:val="16"/>
            </w:rPr>
          </w:pPr>
        </w:p>
        <w:p w:rsidR="00A07F46" w:rsidRDefault="00A07F46" w:rsidP="00BA1206">
          <w:pPr>
            <w:pStyle w:val="Encabezado"/>
            <w:ind w:right="-249"/>
            <w:rPr>
              <w:rFonts w:ascii="Arial" w:hAnsi="Arial" w:cs="Arial"/>
              <w:noProof/>
              <w:sz w:val="16"/>
            </w:rPr>
          </w:pPr>
          <w:r w:rsidRPr="00B33EE7">
            <w:rPr>
              <w:noProof/>
              <w:lang w:eastAsia="es-MX"/>
            </w:rPr>
            <w:drawing>
              <wp:inline distT="0" distB="0" distL="0" distR="0">
                <wp:extent cx="3745064" cy="1158125"/>
                <wp:effectExtent l="19050" t="0" r="7786"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48540" cy="1159200"/>
                        </a:xfrm>
                        <a:prstGeom prst="rect">
                          <a:avLst/>
                        </a:prstGeom>
                      </pic:spPr>
                    </pic:pic>
                  </a:graphicData>
                </a:graphic>
              </wp:inline>
            </w:drawing>
          </w:r>
        </w:p>
        <w:p w:rsidR="00A07F46" w:rsidRPr="001D27A1" w:rsidRDefault="00A07F46" w:rsidP="00BA1206">
          <w:pPr>
            <w:pStyle w:val="Encabezado"/>
            <w:rPr>
              <w:rFonts w:ascii="Arial" w:hAnsi="Arial" w:cs="Arial"/>
            </w:rPr>
          </w:pPr>
        </w:p>
      </w:tc>
      <w:tc>
        <w:tcPr>
          <w:tcW w:w="5528" w:type="dxa"/>
          <w:vAlign w:val="center"/>
        </w:tcPr>
        <w:p w:rsidR="00A07F46" w:rsidRDefault="00A07F46" w:rsidP="00BA1206">
          <w:pPr>
            <w:pStyle w:val="Encabezado"/>
            <w:jc w:val="center"/>
            <w:rPr>
              <w:rFonts w:ascii="Arial" w:hAnsi="Arial" w:cs="Arial"/>
            </w:rPr>
          </w:pPr>
          <w:r>
            <w:rPr>
              <w:rFonts w:ascii="Arial" w:hAnsi="Arial" w:cs="Arial"/>
            </w:rPr>
            <w:t>MINUTA DE REVISIÓN</w:t>
          </w:r>
        </w:p>
        <w:p w:rsidR="00A07F46" w:rsidRDefault="00A07F46" w:rsidP="00BA1206">
          <w:pPr>
            <w:pStyle w:val="Encabezado"/>
            <w:jc w:val="center"/>
            <w:rPr>
              <w:rFonts w:ascii="Arial" w:hAnsi="Arial" w:cs="Arial"/>
            </w:rPr>
          </w:pPr>
          <w:r>
            <w:rPr>
              <w:rFonts w:ascii="Arial" w:hAnsi="Arial" w:cs="Arial"/>
            </w:rPr>
            <w:t>DE ESTRUCTURA</w:t>
          </w:r>
        </w:p>
        <w:p w:rsidR="009F3754" w:rsidRPr="001040C7" w:rsidRDefault="009F3754" w:rsidP="00BA1206">
          <w:pPr>
            <w:pStyle w:val="Encabezado"/>
            <w:jc w:val="center"/>
            <w:rPr>
              <w:rFonts w:ascii="Arial" w:hAnsi="Arial" w:cs="Arial"/>
            </w:rPr>
          </w:pPr>
          <w:r>
            <w:rPr>
              <w:rFonts w:ascii="Arial" w:hAnsi="Arial" w:cs="Arial"/>
            </w:rPr>
            <w:t>ORGÁNICA</w:t>
          </w:r>
        </w:p>
      </w:tc>
      <w:tc>
        <w:tcPr>
          <w:tcW w:w="1398" w:type="dxa"/>
          <w:vAlign w:val="center"/>
        </w:tcPr>
        <w:p w:rsidR="00A07F46" w:rsidRPr="005C05D4" w:rsidRDefault="00A07F46" w:rsidP="00BA1206">
          <w:pPr>
            <w:jc w:val="center"/>
            <w:rPr>
              <w:rFonts w:ascii="Arial" w:hAnsi="Arial" w:cs="Arial"/>
              <w:b/>
              <w:sz w:val="28"/>
              <w:szCs w:val="28"/>
            </w:rPr>
          </w:pPr>
          <w:r w:rsidRPr="005C05D4">
            <w:rPr>
              <w:rFonts w:ascii="Arial" w:hAnsi="Arial" w:cs="Arial"/>
              <w:b/>
              <w:sz w:val="28"/>
              <w:szCs w:val="28"/>
            </w:rPr>
            <w:t>FECHA</w:t>
          </w:r>
        </w:p>
        <w:p w:rsidR="00A07F46" w:rsidRPr="001D27A1" w:rsidRDefault="00A07F46" w:rsidP="00A07F46">
          <w:pPr>
            <w:jc w:val="center"/>
            <w:rPr>
              <w:rFonts w:ascii="Arial" w:hAnsi="Arial" w:cs="Arial"/>
              <w:sz w:val="16"/>
              <w:szCs w:val="16"/>
            </w:rPr>
          </w:pPr>
          <w:r>
            <w:rPr>
              <w:rFonts w:ascii="Arial" w:hAnsi="Arial" w:cs="Arial"/>
              <w:sz w:val="28"/>
              <w:szCs w:val="28"/>
            </w:rPr>
            <w:t>24</w:t>
          </w:r>
          <w:r w:rsidRPr="005C05D4">
            <w:rPr>
              <w:rFonts w:ascii="Arial" w:hAnsi="Arial" w:cs="Arial"/>
              <w:sz w:val="28"/>
              <w:szCs w:val="28"/>
            </w:rPr>
            <w:t>/10/23</w:t>
          </w:r>
        </w:p>
      </w:tc>
    </w:tr>
  </w:tbl>
  <w:p w:rsidR="00A07F46" w:rsidRDefault="00A07F4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BB5FBE"/>
    <w:multiLevelType w:val="hybridMultilevel"/>
    <w:tmpl w:val="68FE3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53D11AE"/>
    <w:multiLevelType w:val="hybridMultilevel"/>
    <w:tmpl w:val="0CAA20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775346F"/>
    <w:multiLevelType w:val="hybridMultilevel"/>
    <w:tmpl w:val="A1C2295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B10169A"/>
    <w:multiLevelType w:val="hybridMultilevel"/>
    <w:tmpl w:val="6A6C4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4AB480D"/>
    <w:multiLevelType w:val="hybridMultilevel"/>
    <w:tmpl w:val="AF5CD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footnotePr>
    <w:footnote w:id="-1"/>
    <w:footnote w:id="0"/>
  </w:footnotePr>
  <w:endnotePr>
    <w:endnote w:id="-1"/>
    <w:endnote w:id="0"/>
  </w:endnotePr>
  <w:compat/>
  <w:rsids>
    <w:rsidRoot w:val="0041368F"/>
    <w:rsid w:val="000E18C3"/>
    <w:rsid w:val="002D1732"/>
    <w:rsid w:val="0038478D"/>
    <w:rsid w:val="0041368F"/>
    <w:rsid w:val="005C4527"/>
    <w:rsid w:val="005C681B"/>
    <w:rsid w:val="00675F11"/>
    <w:rsid w:val="006C1A56"/>
    <w:rsid w:val="007B459D"/>
    <w:rsid w:val="008C645C"/>
    <w:rsid w:val="008E5F46"/>
    <w:rsid w:val="00900E77"/>
    <w:rsid w:val="009804DE"/>
    <w:rsid w:val="009F3754"/>
    <w:rsid w:val="00A07F46"/>
    <w:rsid w:val="00B707DE"/>
    <w:rsid w:val="00C740F4"/>
    <w:rsid w:val="00C75DAC"/>
    <w:rsid w:val="00D97442"/>
    <w:rsid w:val="00E10258"/>
    <w:rsid w:val="00E351D4"/>
    <w:rsid w:val="00E902F3"/>
    <w:rsid w:val="00F1268F"/>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368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368F"/>
    <w:pPr>
      <w:spacing w:after="0" w:line="240" w:lineRule="auto"/>
      <w:ind w:left="720"/>
      <w:contextualSpacing/>
    </w:pPr>
    <w:rPr>
      <w:sz w:val="24"/>
      <w:szCs w:val="24"/>
    </w:rPr>
  </w:style>
  <w:style w:type="paragraph" w:customStyle="1" w:styleId="Default">
    <w:name w:val="Default"/>
    <w:rsid w:val="0041368F"/>
    <w:pPr>
      <w:autoSpaceDE w:val="0"/>
      <w:autoSpaceDN w:val="0"/>
      <w:adjustRightInd w:val="0"/>
      <w:spacing w:after="0" w:line="240" w:lineRule="auto"/>
    </w:pPr>
    <w:rPr>
      <w:rFonts w:ascii="Constantia" w:hAnsi="Constantia" w:cs="Constantia"/>
      <w:color w:val="000000"/>
      <w:sz w:val="24"/>
      <w:szCs w:val="24"/>
    </w:rPr>
  </w:style>
  <w:style w:type="paragraph" w:styleId="Textodeglobo">
    <w:name w:val="Balloon Text"/>
    <w:basedOn w:val="Normal"/>
    <w:link w:val="TextodegloboCar"/>
    <w:uiPriority w:val="99"/>
    <w:semiHidden/>
    <w:unhideWhenUsed/>
    <w:rsid w:val="004136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68F"/>
    <w:rPr>
      <w:rFonts w:ascii="Tahoma" w:hAnsi="Tahoma" w:cs="Tahoma"/>
      <w:sz w:val="16"/>
      <w:szCs w:val="16"/>
    </w:rPr>
  </w:style>
  <w:style w:type="paragraph" w:styleId="Encabezado">
    <w:name w:val="header"/>
    <w:basedOn w:val="Normal"/>
    <w:link w:val="EncabezadoCar"/>
    <w:uiPriority w:val="99"/>
    <w:unhideWhenUsed/>
    <w:rsid w:val="00A07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7F46"/>
  </w:style>
  <w:style w:type="paragraph" w:styleId="Piedepgina">
    <w:name w:val="footer"/>
    <w:basedOn w:val="Normal"/>
    <w:link w:val="PiedepginaCar"/>
    <w:uiPriority w:val="99"/>
    <w:unhideWhenUsed/>
    <w:rsid w:val="00A07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7F46"/>
  </w:style>
  <w:style w:type="paragraph" w:customStyle="1" w:styleId="formtext">
    <w:name w:val="form text"/>
    <w:basedOn w:val="Normal"/>
    <w:rsid w:val="00A07F46"/>
    <w:pPr>
      <w:spacing w:after="0" w:line="240" w:lineRule="auto"/>
    </w:pPr>
    <w:rPr>
      <w:rFonts w:ascii="Times New Roman" w:eastAsia="Times New Roman" w:hAnsi="Times New Roman" w:cs="Times New Roman"/>
      <w:b/>
      <w:i/>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9</Pages>
  <Words>2173</Words>
  <Characters>11955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UACM</dc:creator>
  <cp:lastModifiedBy>UACM</cp:lastModifiedBy>
  <cp:revision>4</cp:revision>
  <dcterms:created xsi:type="dcterms:W3CDTF">2023-10-25T20:06:00Z</dcterms:created>
  <dcterms:modified xsi:type="dcterms:W3CDTF">2023-11-13T20:52:00Z</dcterms:modified>
</cp:coreProperties>
</file>