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1172" w:rsidRDefault="00D71172" w:rsidP="00D71172">
      <w:pPr>
        <w:jc w:val="center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PLANEACIÓN</w:t>
      </w:r>
    </w:p>
    <w:p w:rsidR="00D71172" w:rsidRDefault="00D71172" w:rsidP="00D71172">
      <w:pPr>
        <w:jc w:val="right"/>
        <w:rPr>
          <w:rFonts w:ascii="Bookman Old Style" w:hAnsi="Bookman Old Style" w:cs="Arial"/>
        </w:rPr>
      </w:pPr>
    </w:p>
    <w:p w:rsidR="00D71172" w:rsidRPr="00D71172" w:rsidRDefault="00D71172" w:rsidP="00D71172">
      <w:pPr>
        <w:ind w:right="284"/>
        <w:jc w:val="right"/>
        <w:rPr>
          <w:rFonts w:ascii="Arial" w:hAnsi="Arial" w:cs="Arial"/>
          <w:b/>
        </w:rPr>
      </w:pPr>
      <w:r w:rsidRPr="00D71172">
        <w:rPr>
          <w:rFonts w:ascii="Arial" w:hAnsi="Arial" w:cs="Arial"/>
          <w:b/>
        </w:rPr>
        <w:t xml:space="preserve">ASUNTO: </w:t>
      </w:r>
      <w:r w:rsidR="00424AC4">
        <w:rPr>
          <w:rFonts w:ascii="Arial" w:hAnsi="Arial" w:cs="Arial"/>
          <w:b/>
        </w:rPr>
        <w:t>Planeación</w:t>
      </w:r>
      <w:r w:rsidR="00424AC4">
        <w:rPr>
          <w:rFonts w:ascii="Arial" w:hAnsi="Arial" w:cs="Arial"/>
          <w:b/>
        </w:rPr>
        <w:t>,</w:t>
      </w:r>
      <w:r w:rsidR="00424AC4" w:rsidRPr="00D71172">
        <w:rPr>
          <w:rFonts w:ascii="Arial" w:hAnsi="Arial" w:cs="Arial"/>
          <w:b/>
        </w:rPr>
        <w:t xml:space="preserve"> </w:t>
      </w:r>
      <w:r w:rsidRPr="00D71172">
        <w:rPr>
          <w:rFonts w:ascii="Arial" w:hAnsi="Arial" w:cs="Arial"/>
          <w:b/>
        </w:rPr>
        <w:t>Inform</w:t>
      </w:r>
      <w:r w:rsidR="00FF0095">
        <w:rPr>
          <w:rFonts w:ascii="Arial" w:hAnsi="Arial" w:cs="Arial"/>
          <w:b/>
        </w:rPr>
        <w:t xml:space="preserve">ación Acta Entrega </w:t>
      </w:r>
      <w:r w:rsidRPr="00D71172">
        <w:rPr>
          <w:rFonts w:ascii="Arial" w:hAnsi="Arial" w:cs="Arial"/>
          <w:b/>
        </w:rPr>
        <w:t>202</w:t>
      </w:r>
      <w:r w:rsidR="00FF0095">
        <w:rPr>
          <w:rFonts w:ascii="Arial" w:hAnsi="Arial" w:cs="Arial"/>
          <w:b/>
        </w:rPr>
        <w:t>0</w:t>
      </w:r>
      <w:r w:rsidRPr="00D71172">
        <w:rPr>
          <w:rFonts w:ascii="Arial" w:hAnsi="Arial" w:cs="Arial"/>
          <w:b/>
        </w:rPr>
        <w:t>-2024</w:t>
      </w:r>
    </w:p>
    <w:p w:rsidR="00FF0095" w:rsidRDefault="00FF0095" w:rsidP="00D71172">
      <w:pPr>
        <w:ind w:right="284"/>
        <w:jc w:val="right"/>
        <w:rPr>
          <w:rFonts w:ascii="Arial" w:hAnsi="Arial" w:cs="Arial"/>
        </w:rPr>
      </w:pPr>
    </w:p>
    <w:p w:rsidR="00D71172" w:rsidRDefault="00D71172" w:rsidP="00D71172">
      <w:pPr>
        <w:ind w:right="284"/>
        <w:jc w:val="right"/>
        <w:rPr>
          <w:rFonts w:ascii="Arial" w:hAnsi="Arial" w:cs="Arial"/>
        </w:rPr>
      </w:pPr>
      <w:r>
        <w:rPr>
          <w:rFonts w:ascii="Arial" w:hAnsi="Arial" w:cs="Arial"/>
        </w:rPr>
        <w:t>13-mayo</w:t>
      </w:r>
      <w:r>
        <w:rPr>
          <w:rFonts w:ascii="Arial" w:hAnsi="Arial" w:cs="Arial"/>
        </w:rPr>
        <w:t xml:space="preserve"> de 2024</w:t>
      </w:r>
    </w:p>
    <w:p w:rsidR="00D71172" w:rsidRDefault="00D71172" w:rsidP="00D71172">
      <w:pPr>
        <w:ind w:left="1134"/>
        <w:rPr>
          <w:rFonts w:ascii="Arial" w:hAnsi="Arial" w:cs="Arial"/>
        </w:rPr>
      </w:pPr>
    </w:p>
    <w:p w:rsidR="007C69D2" w:rsidRPr="007C69D2" w:rsidRDefault="007C69D2" w:rsidP="007C69D2">
      <w:pPr>
        <w:rPr>
          <w:rFonts w:ascii="Arial Narrow" w:hAnsi="Arial Narrow" w:cs="Arial"/>
          <w:b/>
          <w:smallCaps/>
          <w:sz w:val="32"/>
          <w:szCs w:val="32"/>
          <w:u w:val="single"/>
        </w:rPr>
      </w:pPr>
      <w:r w:rsidRPr="007C69D2">
        <w:rPr>
          <w:rFonts w:ascii="Arial Narrow" w:hAnsi="Arial Narrow" w:cs="Arial"/>
          <w:b/>
          <w:smallCaps/>
          <w:sz w:val="32"/>
          <w:szCs w:val="32"/>
          <w:u w:val="single"/>
        </w:rPr>
        <w:t>Asuntos en trámite</w:t>
      </w:r>
    </w:p>
    <w:p w:rsidR="007C69D2" w:rsidRDefault="007C69D2" w:rsidP="007C69D2">
      <w:pPr>
        <w:ind w:left="1134"/>
        <w:jc w:val="both"/>
        <w:rPr>
          <w:rFonts w:ascii="Arial" w:hAnsi="Arial" w:cs="Arial"/>
          <w:smallCaps/>
        </w:rPr>
      </w:pPr>
    </w:p>
    <w:p w:rsidR="007C69D2" w:rsidRPr="00D81627" w:rsidRDefault="007C69D2" w:rsidP="007C69D2">
      <w:pPr>
        <w:pStyle w:val="Prrafodelista"/>
        <w:numPr>
          <w:ilvl w:val="0"/>
          <w:numId w:val="1"/>
        </w:numPr>
        <w:ind w:left="142" w:hanging="218"/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En continuidad con el plan de trabajo para la Elaboración del Manual Administrativo de la UACM  se desarrollan los siguientes trabajos: </w:t>
      </w:r>
    </w:p>
    <w:p w:rsidR="00D81627" w:rsidRPr="00D81627" w:rsidRDefault="00D81627" w:rsidP="00D81627">
      <w:pPr>
        <w:jc w:val="both"/>
        <w:rPr>
          <w:rFonts w:ascii="Arial" w:hAnsi="Arial" w:cs="Arial"/>
          <w:b/>
        </w:rPr>
      </w:pPr>
    </w:p>
    <w:p w:rsidR="007C69D2" w:rsidRDefault="007C69D2" w:rsidP="007C69D2">
      <w:pPr>
        <w:pStyle w:val="Prrafodelista"/>
        <w:numPr>
          <w:ilvl w:val="1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Actualmente las 24 áreas de la universidad tienen avances del 85% en la elaboración de sus procedimientos administrativos, que son parte integrante del manual administrativo</w:t>
      </w:r>
      <w:r w:rsidR="00D81627">
        <w:rPr>
          <w:rFonts w:ascii="Arial" w:hAnsi="Arial" w:cs="Arial"/>
        </w:rPr>
        <w:t xml:space="preserve"> y se han publicado en el boletín oficial </w:t>
      </w:r>
      <w:r w:rsidR="00D81627" w:rsidRPr="00D81627">
        <w:rPr>
          <w:rFonts w:ascii="Arial" w:hAnsi="Arial" w:cs="Arial"/>
          <w:highlight w:val="yellow"/>
        </w:rPr>
        <w:t>XXX%</w:t>
      </w:r>
      <w:r>
        <w:rPr>
          <w:rFonts w:ascii="Arial" w:hAnsi="Arial" w:cs="Arial"/>
        </w:rPr>
        <w:t>.</w:t>
      </w:r>
    </w:p>
    <w:p w:rsidR="007C69D2" w:rsidRDefault="007C69D2" w:rsidP="007C69D2">
      <w:pPr>
        <w:pStyle w:val="Prrafodelista"/>
        <w:numPr>
          <w:ilvl w:val="1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El Manual de O</w:t>
      </w:r>
      <w:r w:rsidRPr="00A62FE7">
        <w:rPr>
          <w:rFonts w:ascii="Arial" w:hAnsi="Arial" w:cs="Arial"/>
        </w:rPr>
        <w:t>rganización y organigrama se entregó a la Comisión Planeación</w:t>
      </w:r>
      <w:r w:rsidR="00424AC4">
        <w:rPr>
          <w:rFonts w:ascii="Arial" w:hAnsi="Arial" w:cs="Arial"/>
        </w:rPr>
        <w:t xml:space="preserve"> Institucional, </w:t>
      </w:r>
      <w:r w:rsidRPr="00A62FE7">
        <w:rPr>
          <w:rFonts w:ascii="Arial" w:hAnsi="Arial" w:cs="Arial"/>
        </w:rPr>
        <w:t xml:space="preserve">Desarrollo y Gestión Universitaria del 7º Consejo </w:t>
      </w:r>
      <w:r w:rsidR="008D2F67">
        <w:rPr>
          <w:rFonts w:ascii="Arial" w:hAnsi="Arial" w:cs="Arial"/>
        </w:rPr>
        <w:t>U</w:t>
      </w:r>
      <w:r w:rsidRPr="00A62FE7">
        <w:rPr>
          <w:rFonts w:ascii="Arial" w:hAnsi="Arial" w:cs="Arial"/>
        </w:rPr>
        <w:t>niversitario para su discusión</w:t>
      </w:r>
      <w:r w:rsidR="00424AC4">
        <w:rPr>
          <w:rFonts w:ascii="Arial" w:hAnsi="Arial" w:cs="Arial"/>
        </w:rPr>
        <w:t xml:space="preserve"> y aprobación mediante oficio UACM/CP/O-26/2024 (</w:t>
      </w:r>
      <w:r w:rsidR="00424AC4" w:rsidRPr="00424AC4">
        <w:rPr>
          <w:rFonts w:ascii="Arial" w:hAnsi="Arial" w:cs="Arial"/>
          <w:b/>
        </w:rPr>
        <w:t>ANEXO</w:t>
      </w:r>
      <w:r w:rsidR="00424AC4">
        <w:rPr>
          <w:rFonts w:ascii="Arial" w:hAnsi="Arial" w:cs="Arial"/>
        </w:rPr>
        <w:t xml:space="preserve"> </w:t>
      </w:r>
      <w:r w:rsidR="00424AC4" w:rsidRPr="00424AC4">
        <w:rPr>
          <w:rFonts w:ascii="Arial" w:hAnsi="Arial" w:cs="Arial"/>
          <w:b/>
        </w:rPr>
        <w:t>1</w:t>
      </w:r>
      <w:r w:rsidR="00424AC4">
        <w:rPr>
          <w:rFonts w:ascii="Arial" w:hAnsi="Arial" w:cs="Arial"/>
        </w:rPr>
        <w:t>)</w:t>
      </w:r>
    </w:p>
    <w:p w:rsidR="00424AC4" w:rsidRPr="00424AC4" w:rsidRDefault="00424AC4" w:rsidP="00424AC4">
      <w:pPr>
        <w:jc w:val="both"/>
        <w:rPr>
          <w:rFonts w:ascii="Arial" w:hAnsi="Arial" w:cs="Arial"/>
        </w:rPr>
      </w:pPr>
    </w:p>
    <w:p w:rsidR="007C69D2" w:rsidRDefault="007C69D2" w:rsidP="0059436F">
      <w:pPr>
        <w:pStyle w:val="Prrafodelista"/>
        <w:numPr>
          <w:ilvl w:val="0"/>
          <w:numId w:val="1"/>
        </w:numPr>
        <w:ind w:left="426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Mejoras al Sistema Integral Administrativo (SIA). Tras su </w:t>
      </w:r>
      <w:r w:rsidR="00424AC4">
        <w:rPr>
          <w:rFonts w:ascii="Arial" w:hAnsi="Arial" w:cs="Arial"/>
        </w:rPr>
        <w:t xml:space="preserve">elaboración y alineación </w:t>
      </w:r>
      <w:r>
        <w:rPr>
          <w:rFonts w:ascii="Arial" w:hAnsi="Arial" w:cs="Arial"/>
        </w:rPr>
        <w:t xml:space="preserve">programática con el PIDE 20-24, se </w:t>
      </w:r>
      <w:r w:rsidR="00424AC4">
        <w:rPr>
          <w:rFonts w:ascii="Arial" w:hAnsi="Arial" w:cs="Arial"/>
        </w:rPr>
        <w:t>implementará</w:t>
      </w:r>
      <w:r>
        <w:rPr>
          <w:rFonts w:ascii="Arial" w:hAnsi="Arial" w:cs="Arial"/>
        </w:rPr>
        <w:t xml:space="preserve"> el </w:t>
      </w:r>
      <w:r w:rsidR="00424AC4">
        <w:rPr>
          <w:rFonts w:ascii="Arial" w:hAnsi="Arial" w:cs="Arial"/>
        </w:rPr>
        <w:t>tercer</w:t>
      </w:r>
      <w:r>
        <w:rPr>
          <w:rFonts w:ascii="Arial" w:hAnsi="Arial" w:cs="Arial"/>
        </w:rPr>
        <w:t xml:space="preserve"> POA bajo esa estructura para el año fiscal 202</w:t>
      </w:r>
      <w:r w:rsidR="00424AC4">
        <w:rPr>
          <w:rFonts w:ascii="Arial" w:hAnsi="Arial" w:cs="Arial"/>
        </w:rPr>
        <w:t>5</w:t>
      </w:r>
      <w:r>
        <w:rPr>
          <w:rFonts w:ascii="Arial" w:hAnsi="Arial" w:cs="Arial"/>
        </w:rPr>
        <w:t xml:space="preserve"> y se d</w:t>
      </w:r>
      <w:r w:rsidR="00424AC4">
        <w:rPr>
          <w:rFonts w:ascii="Arial" w:hAnsi="Arial" w:cs="Arial"/>
        </w:rPr>
        <w:t>a</w:t>
      </w:r>
      <w:r>
        <w:rPr>
          <w:rFonts w:ascii="Arial" w:hAnsi="Arial" w:cs="Arial"/>
        </w:rPr>
        <w:t xml:space="preserve"> continuidad al Comité para la resolución de problemas en el SIA (COMSIA)</w:t>
      </w:r>
      <w:r w:rsidR="0059436F">
        <w:rPr>
          <w:rFonts w:ascii="Arial" w:hAnsi="Arial" w:cs="Arial"/>
        </w:rPr>
        <w:t xml:space="preserve"> en próximas sesiones.</w:t>
      </w:r>
    </w:p>
    <w:p w:rsidR="0059436F" w:rsidRDefault="0059436F" w:rsidP="0059436F">
      <w:pPr>
        <w:jc w:val="both"/>
        <w:rPr>
          <w:rFonts w:ascii="Arial" w:hAnsi="Arial" w:cs="Arial"/>
        </w:rPr>
      </w:pPr>
    </w:p>
    <w:p w:rsidR="007C69D2" w:rsidRDefault="007C69D2" w:rsidP="007C69D2">
      <w:pPr>
        <w:pStyle w:val="Prrafodelista"/>
        <w:ind w:left="2214"/>
        <w:jc w:val="both"/>
        <w:rPr>
          <w:rFonts w:ascii="Arial" w:hAnsi="Arial" w:cs="Arial"/>
        </w:rPr>
      </w:pPr>
    </w:p>
    <w:p w:rsidR="007C69D2" w:rsidRPr="00BB57C8" w:rsidRDefault="00BB57C8" w:rsidP="0059436F">
      <w:pPr>
        <w:pStyle w:val="Prrafodelista"/>
        <w:numPr>
          <w:ilvl w:val="0"/>
          <w:numId w:val="1"/>
        </w:numPr>
        <w:ind w:left="426"/>
        <w:jc w:val="both"/>
        <w:rPr>
          <w:rFonts w:ascii="Arial" w:hAnsi="Arial" w:cs="Arial"/>
          <w:highlight w:val="yellow"/>
        </w:rPr>
      </w:pPr>
      <w:r>
        <w:rPr>
          <w:rFonts w:ascii="Arial" w:hAnsi="Arial" w:cs="Arial"/>
        </w:rPr>
        <w:t xml:space="preserve">Se encuentra en ejecución y análisis </w:t>
      </w:r>
      <w:r w:rsidR="007C69D2">
        <w:rPr>
          <w:rFonts w:ascii="Arial" w:hAnsi="Arial" w:cs="Arial"/>
        </w:rPr>
        <w:t>la Cédula de Seguimiento, Evaluación y Gestión de Riesgos</w:t>
      </w:r>
      <w:r w:rsidR="0059436F">
        <w:rPr>
          <w:rFonts w:ascii="Arial" w:hAnsi="Arial" w:cs="Arial"/>
        </w:rPr>
        <w:t xml:space="preserve"> por el periodo </w:t>
      </w:r>
      <w:r>
        <w:rPr>
          <w:rFonts w:ascii="Arial" w:hAnsi="Arial" w:cs="Arial"/>
        </w:rPr>
        <w:t>E</w:t>
      </w:r>
      <w:r w:rsidR="0059436F">
        <w:rPr>
          <w:rFonts w:ascii="Arial" w:hAnsi="Arial" w:cs="Arial"/>
        </w:rPr>
        <w:t>ne-</w:t>
      </w:r>
      <w:r>
        <w:rPr>
          <w:rFonts w:ascii="Arial" w:hAnsi="Arial" w:cs="Arial"/>
        </w:rPr>
        <w:t>D</w:t>
      </w:r>
      <w:r w:rsidR="0059436F">
        <w:rPr>
          <w:rFonts w:ascii="Arial" w:hAnsi="Arial" w:cs="Arial"/>
        </w:rPr>
        <w:t>ic 2023</w:t>
      </w:r>
      <w:r w:rsidR="007C69D2">
        <w:rPr>
          <w:rFonts w:ascii="Arial" w:hAnsi="Arial" w:cs="Arial"/>
        </w:rPr>
        <w:t>:</w:t>
      </w:r>
      <w:r w:rsidR="0059436F">
        <w:rPr>
          <w:rFonts w:ascii="Arial" w:hAnsi="Arial" w:cs="Arial"/>
        </w:rPr>
        <w:t xml:space="preserve"> </w:t>
      </w:r>
      <w:r w:rsidR="007C69D2" w:rsidRPr="00BB57C8">
        <w:rPr>
          <w:rFonts w:ascii="Arial" w:hAnsi="Arial" w:cs="Arial"/>
          <w:highlight w:val="yellow"/>
        </w:rPr>
        <w:t>(</w:t>
      </w:r>
      <w:r w:rsidR="007C69D2" w:rsidRPr="00BB57C8">
        <w:rPr>
          <w:rFonts w:ascii="Arial" w:hAnsi="Arial" w:cs="Arial"/>
          <w:b/>
          <w:highlight w:val="yellow"/>
        </w:rPr>
        <w:t>Anexo</w:t>
      </w:r>
      <w:r w:rsidR="0059436F" w:rsidRPr="00BB57C8">
        <w:rPr>
          <w:rFonts w:ascii="Arial" w:hAnsi="Arial" w:cs="Arial"/>
          <w:b/>
          <w:highlight w:val="yellow"/>
        </w:rPr>
        <w:t xml:space="preserve"> 2</w:t>
      </w:r>
      <w:r w:rsidR="007C69D2" w:rsidRPr="00BB57C8">
        <w:rPr>
          <w:rFonts w:ascii="Arial" w:hAnsi="Arial" w:cs="Arial"/>
          <w:b/>
          <w:highlight w:val="yellow"/>
        </w:rPr>
        <w:t xml:space="preserve"> CESEGER</w:t>
      </w:r>
      <w:r w:rsidR="007C69D2" w:rsidRPr="00BB57C8">
        <w:rPr>
          <w:rFonts w:ascii="Arial" w:hAnsi="Arial" w:cs="Arial"/>
          <w:highlight w:val="yellow"/>
        </w:rPr>
        <w:t>)</w:t>
      </w:r>
    </w:p>
    <w:p w:rsidR="007C69D2" w:rsidRDefault="007C69D2" w:rsidP="007C69D2">
      <w:pPr>
        <w:pStyle w:val="Prrafodelista"/>
        <w:ind w:left="2214"/>
        <w:jc w:val="both"/>
        <w:rPr>
          <w:rFonts w:ascii="Arial" w:hAnsi="Arial" w:cs="Arial"/>
        </w:rPr>
      </w:pPr>
      <w:bookmarkStart w:id="0" w:name="_GoBack"/>
      <w:bookmarkEnd w:id="0"/>
      <w:r>
        <w:rPr>
          <w:rFonts w:ascii="Arial" w:hAnsi="Arial" w:cs="Arial"/>
        </w:rPr>
        <w:t>.</w:t>
      </w:r>
    </w:p>
    <w:p w:rsidR="007C69D2" w:rsidRDefault="007C69D2" w:rsidP="007C69D2">
      <w:pPr>
        <w:pStyle w:val="Prrafodelista"/>
        <w:numPr>
          <w:ilvl w:val="1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Procesamiento de datos.</w:t>
      </w:r>
    </w:p>
    <w:p w:rsidR="007C69D2" w:rsidRDefault="007C69D2" w:rsidP="007C69D2">
      <w:pPr>
        <w:pStyle w:val="Prrafodelista"/>
        <w:numPr>
          <w:ilvl w:val="1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Creación de reportes de seguimiento presupuestal.</w:t>
      </w:r>
    </w:p>
    <w:p w:rsidR="007C69D2" w:rsidRDefault="007C69D2" w:rsidP="007C69D2">
      <w:pPr>
        <w:pStyle w:val="Prrafodelista"/>
        <w:numPr>
          <w:ilvl w:val="1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Implementación de procedimientos de consulta y mejora </w:t>
      </w:r>
      <w:proofErr w:type="gramStart"/>
      <w:r w:rsidR="008D2F67">
        <w:rPr>
          <w:rFonts w:ascii="Arial" w:hAnsi="Arial" w:cs="Arial"/>
        </w:rPr>
        <w:t>continua</w:t>
      </w:r>
      <w:proofErr w:type="gramEnd"/>
      <w:r>
        <w:rPr>
          <w:rFonts w:ascii="Arial" w:hAnsi="Arial" w:cs="Arial"/>
        </w:rPr>
        <w:t>.</w:t>
      </w:r>
    </w:p>
    <w:p w:rsidR="007C69D2" w:rsidRDefault="007C69D2" w:rsidP="007C69D2">
      <w:pPr>
        <w:pStyle w:val="Prrafodelista"/>
        <w:numPr>
          <w:ilvl w:val="1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Creación de reportes trimestrales y anuales.</w:t>
      </w:r>
    </w:p>
    <w:p w:rsidR="007C69D2" w:rsidRDefault="008D2F67" w:rsidP="007C69D2">
      <w:pPr>
        <w:pStyle w:val="Prrafodelista"/>
        <w:numPr>
          <w:ilvl w:val="1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Segundo</w:t>
      </w:r>
      <w:r w:rsidR="007C69D2">
        <w:rPr>
          <w:rFonts w:ascii="Arial" w:hAnsi="Arial" w:cs="Arial"/>
        </w:rPr>
        <w:t xml:space="preserve"> informe anual de seguimiento y evaluación 2023</w:t>
      </w:r>
    </w:p>
    <w:p w:rsidR="007C69D2" w:rsidRDefault="007C69D2" w:rsidP="007C69D2">
      <w:pPr>
        <w:pStyle w:val="Prrafodelista"/>
        <w:ind w:left="2214"/>
        <w:jc w:val="both"/>
        <w:rPr>
          <w:rFonts w:ascii="Arial" w:hAnsi="Arial" w:cs="Arial"/>
        </w:rPr>
      </w:pPr>
    </w:p>
    <w:p w:rsidR="007C69D2" w:rsidRDefault="007C69D2" w:rsidP="007C69D2">
      <w:pPr>
        <w:pStyle w:val="Prrafodelista"/>
        <w:ind w:left="2214"/>
        <w:jc w:val="both"/>
        <w:rPr>
          <w:rFonts w:ascii="Arial" w:hAnsi="Arial" w:cs="Arial"/>
        </w:rPr>
      </w:pPr>
    </w:p>
    <w:p w:rsidR="007C69D2" w:rsidRDefault="007C69D2" w:rsidP="007C69D2">
      <w:pPr>
        <w:pStyle w:val="Prrafodelista"/>
        <w:numPr>
          <w:ilvl w:val="0"/>
          <w:numId w:val="1"/>
        </w:numPr>
        <w:ind w:left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Planeación y Seguimiento de Sesiones de la Comisión de Planeación Institucional (COMPLAN), destacando: </w:t>
      </w:r>
    </w:p>
    <w:p w:rsidR="007C69D2" w:rsidRDefault="007C69D2" w:rsidP="007C69D2">
      <w:pPr>
        <w:pStyle w:val="Prrafodelista"/>
        <w:numPr>
          <w:ilvl w:val="1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Aprobación del Programa Operativo Anual (POA) 2025.</w:t>
      </w:r>
    </w:p>
    <w:p w:rsidR="007C69D2" w:rsidRDefault="007C69D2" w:rsidP="007C69D2">
      <w:pPr>
        <w:pStyle w:val="Prrafodelista"/>
        <w:numPr>
          <w:ilvl w:val="1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Aprobación de las Políticas para la integración del POA 2025</w:t>
      </w:r>
    </w:p>
    <w:p w:rsidR="007C69D2" w:rsidRPr="008D2F67" w:rsidRDefault="007C69D2" w:rsidP="00D71172">
      <w:pPr>
        <w:pStyle w:val="Prrafodelista"/>
        <w:numPr>
          <w:ilvl w:val="1"/>
          <w:numId w:val="1"/>
        </w:numPr>
        <w:ind w:left="1134"/>
        <w:jc w:val="both"/>
        <w:rPr>
          <w:rFonts w:ascii="Arial" w:hAnsi="Arial" w:cs="Arial"/>
          <w:smallCaps/>
        </w:rPr>
      </w:pPr>
      <w:r w:rsidRPr="008D2F67">
        <w:rPr>
          <w:rFonts w:ascii="Arial" w:hAnsi="Arial" w:cs="Arial"/>
        </w:rPr>
        <w:t>Aprobación y seguimiento del gasto de las Reservas para las necesidades Académicas RANAD 2024</w:t>
      </w:r>
      <w:r w:rsidR="008D2F67" w:rsidRPr="008D2F67">
        <w:rPr>
          <w:rFonts w:ascii="Arial" w:hAnsi="Arial" w:cs="Arial"/>
        </w:rPr>
        <w:t>.</w:t>
      </w:r>
    </w:p>
    <w:p w:rsidR="007C69D2" w:rsidRDefault="007C69D2" w:rsidP="00D71172">
      <w:pPr>
        <w:ind w:left="1134"/>
        <w:jc w:val="both"/>
        <w:rPr>
          <w:rFonts w:ascii="Arial" w:hAnsi="Arial" w:cs="Arial"/>
          <w:smallCaps/>
        </w:rPr>
      </w:pPr>
    </w:p>
    <w:p w:rsidR="007C69D2" w:rsidRDefault="007C69D2" w:rsidP="00D71172">
      <w:pPr>
        <w:ind w:left="1134"/>
        <w:jc w:val="both"/>
        <w:rPr>
          <w:rFonts w:ascii="Arial" w:hAnsi="Arial" w:cs="Arial"/>
          <w:smallCaps/>
        </w:rPr>
      </w:pPr>
    </w:p>
    <w:p w:rsidR="007C69D2" w:rsidRDefault="007C69D2" w:rsidP="00D71172">
      <w:pPr>
        <w:ind w:left="1134"/>
        <w:jc w:val="both"/>
        <w:rPr>
          <w:rFonts w:ascii="Arial" w:hAnsi="Arial" w:cs="Arial"/>
          <w:smallCaps/>
        </w:rPr>
      </w:pPr>
    </w:p>
    <w:p w:rsidR="00D71172" w:rsidRDefault="008D2F67" w:rsidP="00D71172">
      <w:pPr>
        <w:jc w:val="both"/>
        <w:rPr>
          <w:rFonts w:ascii="Arial" w:hAnsi="Arial" w:cs="Arial"/>
          <w:smallCaps/>
        </w:rPr>
      </w:pPr>
      <w:r>
        <w:rPr>
          <w:rFonts w:ascii="Arial" w:hAnsi="Arial" w:cs="Arial"/>
          <w:smallCaps/>
        </w:rPr>
        <w:t>Informe General (objetivos cumplidos)</w:t>
      </w:r>
      <w:r w:rsidR="00D71172">
        <w:rPr>
          <w:rFonts w:ascii="Arial" w:hAnsi="Arial" w:cs="Arial"/>
          <w:smallCaps/>
        </w:rPr>
        <w:t xml:space="preserve"> 2021 – </w:t>
      </w:r>
      <w:r w:rsidR="00D71172">
        <w:rPr>
          <w:rFonts w:ascii="Arial" w:hAnsi="Arial" w:cs="Arial"/>
          <w:smallCaps/>
        </w:rPr>
        <w:t>Mayo</w:t>
      </w:r>
      <w:r w:rsidR="00D71172">
        <w:rPr>
          <w:rFonts w:ascii="Arial" w:hAnsi="Arial" w:cs="Arial"/>
          <w:smallCaps/>
        </w:rPr>
        <w:t xml:space="preserve">  2024</w:t>
      </w:r>
    </w:p>
    <w:p w:rsidR="00D71172" w:rsidRDefault="00D71172" w:rsidP="00D71172">
      <w:pPr>
        <w:ind w:left="1134"/>
        <w:jc w:val="both"/>
        <w:rPr>
          <w:rFonts w:ascii="Arial" w:hAnsi="Arial" w:cs="Arial"/>
          <w:smallCaps/>
        </w:rPr>
      </w:pPr>
    </w:p>
    <w:p w:rsidR="00D71172" w:rsidRDefault="00D71172" w:rsidP="00D71172">
      <w:pPr>
        <w:pStyle w:val="Prrafodelista"/>
        <w:numPr>
          <w:ilvl w:val="0"/>
          <w:numId w:val="1"/>
        </w:numPr>
        <w:ind w:left="142" w:hanging="218"/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Elaboración del Manual Administrativo de la UACM  se desarrollaron los siguientes trabajos: </w:t>
      </w:r>
      <w:r w:rsidRPr="002C152D">
        <w:rPr>
          <w:rFonts w:ascii="Arial" w:hAnsi="Arial" w:cs="Arial"/>
          <w:b/>
          <w:highlight w:val="yellow"/>
        </w:rPr>
        <w:t>(Anexo Manual Administrativo</w:t>
      </w:r>
      <w:r>
        <w:rPr>
          <w:rFonts w:ascii="Arial" w:hAnsi="Arial" w:cs="Arial"/>
          <w:b/>
        </w:rPr>
        <w:t>)</w:t>
      </w:r>
    </w:p>
    <w:p w:rsidR="00D71172" w:rsidRDefault="00D71172" w:rsidP="00D71172">
      <w:pPr>
        <w:pStyle w:val="Prrafodelista"/>
        <w:numPr>
          <w:ilvl w:val="1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Actualmente las 24 áreas de la universidad tienen avances del 85% en la elaboración de sus procedimientos administrativos, que son parte integrante del manual administrativo.</w:t>
      </w:r>
    </w:p>
    <w:p w:rsidR="00D71172" w:rsidRDefault="00D71172" w:rsidP="00D71172">
      <w:pPr>
        <w:pStyle w:val="Prrafodelista"/>
        <w:numPr>
          <w:ilvl w:val="1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Se elaboró el organigrama funcional a segundo nivel de la estructura administrativa de la universidad, dicho organigrama será integrado al manual.</w:t>
      </w:r>
    </w:p>
    <w:p w:rsidR="00D71172" w:rsidRDefault="00D71172" w:rsidP="00D71172">
      <w:pPr>
        <w:pStyle w:val="Prrafodelista"/>
        <w:numPr>
          <w:ilvl w:val="1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El primer borrador del Manual de O</w:t>
      </w:r>
      <w:r w:rsidRPr="00A62FE7">
        <w:rPr>
          <w:rFonts w:ascii="Arial" w:hAnsi="Arial" w:cs="Arial"/>
        </w:rPr>
        <w:t>rganización y organigrama se entregó a la Comisión Planeación, Desarrollo y Gestión Universitaria del 7º Consejo universitario para su discusión.</w:t>
      </w:r>
    </w:p>
    <w:p w:rsidR="00D71172" w:rsidRPr="00A62FE7" w:rsidRDefault="00D71172" w:rsidP="00D71172">
      <w:pPr>
        <w:pStyle w:val="Prrafodelista"/>
        <w:numPr>
          <w:ilvl w:val="1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Actualmente está en proceso de validación por área.</w:t>
      </w:r>
    </w:p>
    <w:p w:rsidR="00D71172" w:rsidRDefault="00D71172" w:rsidP="00D71172">
      <w:pPr>
        <w:jc w:val="both"/>
        <w:rPr>
          <w:rFonts w:ascii="Arial" w:hAnsi="Arial" w:cs="Arial"/>
        </w:rPr>
      </w:pPr>
    </w:p>
    <w:p w:rsidR="00D71172" w:rsidRDefault="00D71172" w:rsidP="00D71172">
      <w:pPr>
        <w:pStyle w:val="Prrafodelista"/>
        <w:numPr>
          <w:ilvl w:val="0"/>
          <w:numId w:val="1"/>
        </w:numPr>
        <w:ind w:left="426"/>
        <w:jc w:val="both"/>
        <w:rPr>
          <w:rFonts w:ascii="Arial" w:hAnsi="Arial" w:cs="Arial"/>
        </w:rPr>
      </w:pPr>
      <w:r w:rsidRPr="002C152D">
        <w:rPr>
          <w:rFonts w:ascii="Arial" w:hAnsi="Arial" w:cs="Arial"/>
          <w:highlight w:val="yellow"/>
        </w:rPr>
        <w:t>Mejoras al Sistema Integral Administrativo (SIA). Tras su adecuación programática con el PIDE 20-24, se implementó el segundo POA</w:t>
      </w:r>
      <w:r>
        <w:rPr>
          <w:rFonts w:ascii="Arial" w:hAnsi="Arial" w:cs="Arial"/>
        </w:rPr>
        <w:t xml:space="preserve"> bajo esa estructura para el año fiscal 2023 y se dio continuidad al Comité para la resolución de problemas en el SIA (COMOSIA), con los siguientes trabajos</w:t>
      </w:r>
      <w:r>
        <w:rPr>
          <w:rFonts w:ascii="Arial" w:hAnsi="Arial" w:cs="Arial"/>
          <w:b/>
        </w:rPr>
        <w:t>: (Anexo COMSIA)</w:t>
      </w:r>
    </w:p>
    <w:p w:rsidR="00D71172" w:rsidRDefault="00D71172" w:rsidP="00D71172">
      <w:pPr>
        <w:pStyle w:val="Prrafodelista"/>
        <w:numPr>
          <w:ilvl w:val="1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Sesiones del Comité para la resolución de Problemas, implementación y seguimiento de procesos en el Sistema integral Administrativo (COMSIA).</w:t>
      </w:r>
    </w:p>
    <w:p w:rsidR="00D71172" w:rsidRDefault="00D71172" w:rsidP="00D71172">
      <w:pPr>
        <w:pStyle w:val="Prrafodelista"/>
        <w:numPr>
          <w:ilvl w:val="1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Seguimiento de cumplimiento de metas en de las Unidades de Responsables de Gasto en el SIA.</w:t>
      </w:r>
    </w:p>
    <w:p w:rsidR="00D71172" w:rsidRDefault="00D71172" w:rsidP="00D71172">
      <w:pPr>
        <w:pStyle w:val="Prrafodelista"/>
        <w:ind w:left="2214"/>
        <w:jc w:val="both"/>
        <w:rPr>
          <w:rFonts w:ascii="Arial" w:hAnsi="Arial" w:cs="Arial"/>
        </w:rPr>
      </w:pPr>
    </w:p>
    <w:p w:rsidR="00D71172" w:rsidRPr="001948BC" w:rsidRDefault="00D71172" w:rsidP="00D71172">
      <w:pPr>
        <w:pStyle w:val="Prrafodelista"/>
        <w:numPr>
          <w:ilvl w:val="0"/>
          <w:numId w:val="1"/>
        </w:numPr>
        <w:ind w:left="567"/>
        <w:jc w:val="both"/>
        <w:rPr>
          <w:rFonts w:ascii="Arial" w:hAnsi="Arial" w:cs="Arial"/>
        </w:rPr>
      </w:pPr>
      <w:r>
        <w:rPr>
          <w:rFonts w:ascii="Arial" w:hAnsi="Arial" w:cs="Arial"/>
        </w:rPr>
        <w:t>Mejoras en la base de indicadores de los informes trimestrales a Transparencia</w:t>
      </w:r>
      <w:r w:rsidRPr="000F191C">
        <w:rPr>
          <w:rFonts w:ascii="Arial" w:hAnsi="Arial" w:cs="Arial"/>
          <w:b/>
        </w:rPr>
        <w:t>.(Anexo Transparencia)</w:t>
      </w:r>
    </w:p>
    <w:p w:rsidR="00D71172" w:rsidRDefault="00D71172" w:rsidP="00D71172">
      <w:pPr>
        <w:pStyle w:val="Prrafodelista"/>
        <w:numPr>
          <w:ilvl w:val="1"/>
          <w:numId w:val="1"/>
        </w:numPr>
        <w:jc w:val="both"/>
        <w:rPr>
          <w:rFonts w:ascii="Arial" w:hAnsi="Arial" w:cs="Arial"/>
        </w:rPr>
      </w:pPr>
      <w:r w:rsidRPr="001948BC">
        <w:rPr>
          <w:rFonts w:ascii="Arial" w:hAnsi="Arial" w:cs="Arial"/>
        </w:rPr>
        <w:t>Rec</w:t>
      </w:r>
      <w:r>
        <w:rPr>
          <w:rFonts w:ascii="Arial" w:hAnsi="Arial" w:cs="Arial"/>
        </w:rPr>
        <w:t>opilación trimestral de la información trimestral institucional de transparencia.</w:t>
      </w:r>
    </w:p>
    <w:p w:rsidR="00D71172" w:rsidRPr="001948BC" w:rsidRDefault="00D71172" w:rsidP="00D71172">
      <w:pPr>
        <w:pStyle w:val="Prrafodelista"/>
        <w:numPr>
          <w:ilvl w:val="1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Alineación de los indicadores trimestrales con el marco estructural del PIDE.</w:t>
      </w:r>
    </w:p>
    <w:p w:rsidR="00D71172" w:rsidRPr="000F191C" w:rsidRDefault="00D71172" w:rsidP="00D71172">
      <w:pPr>
        <w:pStyle w:val="Prrafodelista"/>
        <w:ind w:left="567"/>
        <w:jc w:val="both"/>
        <w:rPr>
          <w:rFonts w:ascii="Arial" w:hAnsi="Arial" w:cs="Arial"/>
        </w:rPr>
      </w:pPr>
    </w:p>
    <w:p w:rsidR="00D71172" w:rsidRPr="000F191C" w:rsidRDefault="00D71172" w:rsidP="00D71172">
      <w:pPr>
        <w:pStyle w:val="Prrafodelista"/>
        <w:numPr>
          <w:ilvl w:val="0"/>
          <w:numId w:val="1"/>
        </w:numPr>
        <w:ind w:left="567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Captura anual del formato SEP-INEGI </w:t>
      </w:r>
      <w:r w:rsidRPr="000F191C">
        <w:rPr>
          <w:rFonts w:ascii="Arial" w:hAnsi="Arial" w:cs="Arial"/>
          <w:b/>
        </w:rPr>
        <w:t>(Anexo SEP-INEGI)</w:t>
      </w:r>
      <w:r>
        <w:rPr>
          <w:rFonts w:ascii="Arial" w:hAnsi="Arial" w:cs="Arial"/>
          <w:b/>
        </w:rPr>
        <w:t xml:space="preserve">. </w:t>
      </w:r>
    </w:p>
    <w:p w:rsidR="00D71172" w:rsidRDefault="00D71172" w:rsidP="00D71172">
      <w:pPr>
        <w:pStyle w:val="Prrafodelista"/>
        <w:ind w:left="2214"/>
        <w:jc w:val="both"/>
        <w:rPr>
          <w:rFonts w:ascii="Arial" w:hAnsi="Arial" w:cs="Arial"/>
        </w:rPr>
      </w:pPr>
    </w:p>
    <w:p w:rsidR="00D71172" w:rsidRDefault="00D71172" w:rsidP="00D71172">
      <w:pPr>
        <w:pStyle w:val="Prrafodelista"/>
        <w:numPr>
          <w:ilvl w:val="0"/>
          <w:numId w:val="1"/>
        </w:numPr>
        <w:ind w:left="567"/>
        <w:jc w:val="both"/>
        <w:rPr>
          <w:rFonts w:ascii="Arial" w:hAnsi="Arial" w:cs="Arial"/>
        </w:rPr>
      </w:pPr>
      <w:r>
        <w:rPr>
          <w:rFonts w:ascii="Arial" w:hAnsi="Arial" w:cs="Arial"/>
        </w:rPr>
        <w:t>Creación e implementación de la Cédula de Seguimiento, Evaluación y Gestión de Riesgos:</w:t>
      </w:r>
      <w:r>
        <w:rPr>
          <w:rFonts w:ascii="Arial" w:hAnsi="Arial" w:cs="Arial"/>
          <w:b/>
        </w:rPr>
        <w:t>(Anexo CESEGER)</w:t>
      </w:r>
    </w:p>
    <w:p w:rsidR="00D71172" w:rsidRDefault="00D71172" w:rsidP="00D71172">
      <w:pPr>
        <w:pStyle w:val="Prrafodelista"/>
        <w:ind w:left="2214"/>
        <w:jc w:val="both"/>
        <w:rPr>
          <w:rFonts w:ascii="Arial" w:hAnsi="Arial" w:cs="Arial"/>
        </w:rPr>
      </w:pPr>
      <w:r>
        <w:rPr>
          <w:rFonts w:ascii="Arial" w:hAnsi="Arial" w:cs="Arial"/>
        </w:rPr>
        <w:t>.</w:t>
      </w:r>
    </w:p>
    <w:p w:rsidR="00D71172" w:rsidRDefault="00D71172" w:rsidP="00D71172">
      <w:pPr>
        <w:pStyle w:val="Prrafodelista"/>
        <w:numPr>
          <w:ilvl w:val="1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Procesamiento de datos.</w:t>
      </w:r>
    </w:p>
    <w:p w:rsidR="00D71172" w:rsidRDefault="00D71172" w:rsidP="00D71172">
      <w:pPr>
        <w:pStyle w:val="Prrafodelista"/>
        <w:numPr>
          <w:ilvl w:val="1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Creación de reportes de seguimiento presupuestal.</w:t>
      </w:r>
    </w:p>
    <w:p w:rsidR="00D71172" w:rsidRDefault="00D71172" w:rsidP="00D71172">
      <w:pPr>
        <w:pStyle w:val="Prrafodelista"/>
        <w:numPr>
          <w:ilvl w:val="1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Implementación de procedimientos de consulta y mejora </w:t>
      </w:r>
      <w:proofErr w:type="gramStart"/>
      <w:r>
        <w:rPr>
          <w:rFonts w:ascii="Arial" w:hAnsi="Arial" w:cs="Arial"/>
        </w:rPr>
        <w:t>continua</w:t>
      </w:r>
      <w:proofErr w:type="gramEnd"/>
      <w:r>
        <w:rPr>
          <w:rFonts w:ascii="Arial" w:hAnsi="Arial" w:cs="Arial"/>
        </w:rPr>
        <w:t>.</w:t>
      </w:r>
    </w:p>
    <w:p w:rsidR="00D71172" w:rsidRDefault="00D71172" w:rsidP="00D71172">
      <w:pPr>
        <w:pStyle w:val="Prrafodelista"/>
        <w:numPr>
          <w:ilvl w:val="1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Creación de reportes trimestrales y anuales.</w:t>
      </w:r>
    </w:p>
    <w:p w:rsidR="00D71172" w:rsidRDefault="00D71172" w:rsidP="00D71172">
      <w:pPr>
        <w:pStyle w:val="Prrafodelista"/>
        <w:numPr>
          <w:ilvl w:val="1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Primer informe anual de seguimiento y evaluación.</w:t>
      </w:r>
    </w:p>
    <w:p w:rsidR="00D71172" w:rsidRDefault="00D71172" w:rsidP="00D71172">
      <w:pPr>
        <w:pStyle w:val="Prrafodelista"/>
        <w:ind w:left="2214"/>
        <w:jc w:val="both"/>
        <w:rPr>
          <w:rFonts w:ascii="Arial" w:hAnsi="Arial" w:cs="Arial"/>
        </w:rPr>
      </w:pPr>
    </w:p>
    <w:p w:rsidR="00D71172" w:rsidRPr="002C152D" w:rsidRDefault="00D71172" w:rsidP="00D71172">
      <w:pPr>
        <w:pStyle w:val="Prrafodelista"/>
        <w:numPr>
          <w:ilvl w:val="0"/>
          <w:numId w:val="1"/>
        </w:numPr>
        <w:ind w:left="709"/>
        <w:jc w:val="both"/>
        <w:rPr>
          <w:rFonts w:ascii="Arial" w:hAnsi="Arial" w:cs="Arial"/>
          <w:color w:val="FF0000"/>
        </w:rPr>
      </w:pPr>
      <w:r w:rsidRPr="002C152D">
        <w:rPr>
          <w:rFonts w:ascii="Arial" w:hAnsi="Arial" w:cs="Arial"/>
          <w:color w:val="FF0000"/>
        </w:rPr>
        <w:t xml:space="preserve">Seguimiento a la implementación del Sistema Integral Información Universitaria (SIIU) a partir de: </w:t>
      </w:r>
    </w:p>
    <w:p w:rsidR="00D71172" w:rsidRPr="002C152D" w:rsidRDefault="00D71172" w:rsidP="00D71172">
      <w:pPr>
        <w:pStyle w:val="Prrafodelista"/>
        <w:numPr>
          <w:ilvl w:val="1"/>
          <w:numId w:val="1"/>
        </w:numPr>
        <w:jc w:val="both"/>
        <w:rPr>
          <w:rFonts w:ascii="Arial" w:hAnsi="Arial" w:cs="Arial"/>
          <w:color w:val="FF0000"/>
        </w:rPr>
      </w:pPr>
      <w:r w:rsidRPr="002C152D">
        <w:rPr>
          <w:rFonts w:ascii="Arial" w:hAnsi="Arial" w:cs="Arial"/>
          <w:color w:val="FF0000"/>
        </w:rPr>
        <w:t>Diagnóstico, análisis y ajuste final de la solución estructural a los sistemas de información universitarios para su implementación</w:t>
      </w:r>
      <w:r w:rsidRPr="002C152D">
        <w:rPr>
          <w:rFonts w:ascii="Arial" w:hAnsi="Arial" w:cs="Arial"/>
          <w:b/>
          <w:color w:val="FF0000"/>
        </w:rPr>
        <w:t>.(Anexo SIIU)</w:t>
      </w:r>
    </w:p>
    <w:p w:rsidR="00D71172" w:rsidRPr="002C152D" w:rsidRDefault="00D71172" w:rsidP="00D71172">
      <w:pPr>
        <w:pStyle w:val="Prrafodelista"/>
        <w:numPr>
          <w:ilvl w:val="1"/>
          <w:numId w:val="1"/>
        </w:numPr>
        <w:jc w:val="both"/>
        <w:rPr>
          <w:rFonts w:ascii="Arial" w:hAnsi="Arial" w:cs="Arial"/>
          <w:color w:val="FF0000"/>
        </w:rPr>
      </w:pPr>
      <w:r w:rsidRPr="002C152D">
        <w:rPr>
          <w:rFonts w:ascii="Arial" w:hAnsi="Arial" w:cs="Arial"/>
          <w:color w:val="FF0000"/>
        </w:rPr>
        <w:t>Integración de base de datos unificada.</w:t>
      </w:r>
    </w:p>
    <w:p w:rsidR="00D71172" w:rsidRPr="002C152D" w:rsidRDefault="00D71172" w:rsidP="00D71172">
      <w:pPr>
        <w:pStyle w:val="Prrafodelista"/>
        <w:numPr>
          <w:ilvl w:val="1"/>
          <w:numId w:val="1"/>
        </w:numPr>
        <w:jc w:val="both"/>
        <w:rPr>
          <w:rFonts w:ascii="Arial" w:hAnsi="Arial" w:cs="Arial"/>
          <w:color w:val="FF0000"/>
        </w:rPr>
      </w:pPr>
      <w:r w:rsidRPr="002C152D">
        <w:rPr>
          <w:rFonts w:ascii="Arial" w:hAnsi="Arial" w:cs="Arial"/>
          <w:color w:val="FF0000"/>
        </w:rPr>
        <w:t>Arquitectónica integral de la solución informática.</w:t>
      </w:r>
    </w:p>
    <w:p w:rsidR="00D71172" w:rsidRDefault="00D71172" w:rsidP="00D71172">
      <w:pPr>
        <w:pStyle w:val="Prrafodelista"/>
        <w:numPr>
          <w:ilvl w:val="1"/>
          <w:numId w:val="1"/>
        </w:numPr>
        <w:jc w:val="both"/>
        <w:rPr>
          <w:rFonts w:ascii="Arial" w:hAnsi="Arial" w:cs="Arial"/>
        </w:rPr>
      </w:pPr>
      <w:r w:rsidRPr="002C152D">
        <w:rPr>
          <w:rFonts w:ascii="Arial" w:hAnsi="Arial" w:cs="Arial"/>
          <w:color w:val="FF0000"/>
        </w:rPr>
        <w:t>Presentaciones de avances</w:t>
      </w:r>
      <w:r>
        <w:rPr>
          <w:rFonts w:ascii="Arial" w:hAnsi="Arial" w:cs="Arial"/>
        </w:rPr>
        <w:t>.</w:t>
      </w:r>
    </w:p>
    <w:p w:rsidR="00D71172" w:rsidRDefault="00D71172" w:rsidP="00D71172">
      <w:pPr>
        <w:pStyle w:val="Prrafodelista"/>
        <w:ind w:left="2214"/>
        <w:jc w:val="both"/>
        <w:rPr>
          <w:rFonts w:ascii="Arial" w:hAnsi="Arial" w:cs="Arial"/>
        </w:rPr>
      </w:pPr>
    </w:p>
    <w:p w:rsidR="00D71172" w:rsidRDefault="00D71172" w:rsidP="00D71172">
      <w:pPr>
        <w:pStyle w:val="Prrafodelista"/>
        <w:numPr>
          <w:ilvl w:val="0"/>
          <w:numId w:val="1"/>
        </w:numPr>
        <w:ind w:left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Planeación y Seguimiento de Sesiones de la Comisión de Planeación Institucional (COMPLAN), destacando: </w:t>
      </w:r>
      <w:r>
        <w:rPr>
          <w:rFonts w:ascii="Arial" w:hAnsi="Arial" w:cs="Arial"/>
          <w:b/>
        </w:rPr>
        <w:t>(Anexo COMPLAN)</w:t>
      </w:r>
    </w:p>
    <w:p w:rsidR="00D71172" w:rsidRDefault="00D71172" w:rsidP="00D71172">
      <w:pPr>
        <w:pStyle w:val="Prrafodelista"/>
        <w:numPr>
          <w:ilvl w:val="1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Aprobación del Programa Operativo Anual (POA) 2024.</w:t>
      </w:r>
    </w:p>
    <w:p w:rsidR="00D71172" w:rsidRDefault="00D71172" w:rsidP="00D71172">
      <w:pPr>
        <w:pStyle w:val="Prrafodelista"/>
        <w:numPr>
          <w:ilvl w:val="1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Aprobación de las Políticas para la integración del POA 2024</w:t>
      </w:r>
    </w:p>
    <w:p w:rsidR="00D71172" w:rsidRDefault="00D71172" w:rsidP="00D71172">
      <w:pPr>
        <w:pStyle w:val="Prrafodelista"/>
        <w:numPr>
          <w:ilvl w:val="1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Aprobación y seguimiento del gasto de las Reservas para las necesidades Académicas RANAD 2023</w:t>
      </w:r>
    </w:p>
    <w:p w:rsidR="00D71172" w:rsidRDefault="00D71172" w:rsidP="00D71172">
      <w:pPr>
        <w:jc w:val="both"/>
        <w:rPr>
          <w:rFonts w:ascii="Arial Narrow" w:hAnsi="Arial Narrow" w:cs="Arial"/>
          <w:smallCaps/>
        </w:rPr>
      </w:pPr>
    </w:p>
    <w:p w:rsidR="00D71172" w:rsidRPr="0003778D" w:rsidRDefault="00D71172" w:rsidP="00D71172">
      <w:pPr>
        <w:ind w:left="5664" w:firstLine="708"/>
        <w:jc w:val="both"/>
        <w:textAlignment w:val="baseline"/>
        <w:rPr>
          <w:rFonts w:ascii="Arial" w:eastAsia="Arial Unicode MS" w:hAnsi="Arial" w:cs="Arial"/>
          <w:bdr w:val="none" w:sz="0" w:space="0" w:color="auto" w:frame="1"/>
          <w:lang w:eastAsia="es-ES_tradnl"/>
        </w:rPr>
      </w:pPr>
      <w:r>
        <w:rPr>
          <w:rFonts w:ascii="Arial" w:eastAsia="Arial Unicode MS" w:hAnsi="Arial" w:cs="Arial"/>
          <w:bdr w:val="none" w:sz="0" w:space="0" w:color="auto" w:frame="1"/>
          <w:lang w:eastAsia="es-ES_tradnl"/>
        </w:rPr>
        <w:t>Atte.</w:t>
      </w:r>
    </w:p>
    <w:p w:rsidR="00D71172" w:rsidRDefault="00D71172"/>
    <w:p w:rsidR="00D71172" w:rsidRDefault="00D71172"/>
    <w:p w:rsidR="00D71172" w:rsidRDefault="00D71172"/>
    <w:p w:rsidR="00D71172" w:rsidRDefault="00D71172"/>
    <w:sectPr w:rsidR="00D71172">
      <w:headerReference w:type="default" r:id="rId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50A80" w:rsidRDefault="00A50A80" w:rsidP="00D71172">
      <w:r>
        <w:separator/>
      </w:r>
    </w:p>
  </w:endnote>
  <w:endnote w:type="continuationSeparator" w:id="0">
    <w:p w:rsidR="00A50A80" w:rsidRDefault="00A50A80" w:rsidP="00D711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50A80" w:rsidRDefault="00A50A80" w:rsidP="00D71172">
      <w:r>
        <w:separator/>
      </w:r>
    </w:p>
  </w:footnote>
  <w:footnote w:type="continuationSeparator" w:id="0">
    <w:p w:rsidR="00A50A80" w:rsidRDefault="00A50A80" w:rsidP="00D7117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71172" w:rsidRDefault="00D71172">
    <w:pPr>
      <w:pStyle w:val="Encabezado"/>
    </w:pPr>
    <w:r w:rsidRPr="00D71172">
      <w:rPr>
        <w:noProof/>
        <w:sz w:val="32"/>
        <w:szCs w:val="32"/>
        <w:lang w:eastAsia="es-MX"/>
      </w:rPr>
      <w:drawing>
        <wp:inline distT="0" distB="0" distL="0" distR="0" wp14:anchorId="0CC4377D" wp14:editId="5E915C9F">
          <wp:extent cx="5612130" cy="843460"/>
          <wp:effectExtent l="0" t="0" r="7620" b="0"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612130" cy="8434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C0C3D63"/>
    <w:multiLevelType w:val="hybridMultilevel"/>
    <w:tmpl w:val="45F41768"/>
    <w:lvl w:ilvl="0" w:tplc="58CA8EAA">
      <w:start w:val="1"/>
      <w:numFmt w:val="decimal"/>
      <w:lvlText w:val="%1."/>
      <w:lvlJc w:val="left"/>
      <w:pPr>
        <w:ind w:left="1494" w:hanging="360"/>
      </w:pPr>
      <w:rPr>
        <w:b/>
      </w:rPr>
    </w:lvl>
    <w:lvl w:ilvl="1" w:tplc="080A0019">
      <w:start w:val="1"/>
      <w:numFmt w:val="lowerLetter"/>
      <w:lvlText w:val="%2."/>
      <w:lvlJc w:val="left"/>
      <w:pPr>
        <w:ind w:left="2214" w:hanging="360"/>
      </w:pPr>
    </w:lvl>
    <w:lvl w:ilvl="2" w:tplc="080A001B">
      <w:start w:val="1"/>
      <w:numFmt w:val="lowerRoman"/>
      <w:lvlText w:val="%3."/>
      <w:lvlJc w:val="right"/>
      <w:pPr>
        <w:ind w:left="2934" w:hanging="180"/>
      </w:pPr>
    </w:lvl>
    <w:lvl w:ilvl="3" w:tplc="080A000F">
      <w:start w:val="1"/>
      <w:numFmt w:val="decimal"/>
      <w:lvlText w:val="%4."/>
      <w:lvlJc w:val="left"/>
      <w:pPr>
        <w:ind w:left="3654" w:hanging="360"/>
      </w:pPr>
    </w:lvl>
    <w:lvl w:ilvl="4" w:tplc="080A0019">
      <w:start w:val="1"/>
      <w:numFmt w:val="lowerLetter"/>
      <w:lvlText w:val="%5."/>
      <w:lvlJc w:val="left"/>
      <w:pPr>
        <w:ind w:left="4374" w:hanging="360"/>
      </w:pPr>
    </w:lvl>
    <w:lvl w:ilvl="5" w:tplc="080A001B">
      <w:start w:val="1"/>
      <w:numFmt w:val="lowerRoman"/>
      <w:lvlText w:val="%6."/>
      <w:lvlJc w:val="right"/>
      <w:pPr>
        <w:ind w:left="5094" w:hanging="180"/>
      </w:pPr>
    </w:lvl>
    <w:lvl w:ilvl="6" w:tplc="080A000F">
      <w:start w:val="1"/>
      <w:numFmt w:val="decimal"/>
      <w:lvlText w:val="%7."/>
      <w:lvlJc w:val="left"/>
      <w:pPr>
        <w:ind w:left="5814" w:hanging="360"/>
      </w:pPr>
    </w:lvl>
    <w:lvl w:ilvl="7" w:tplc="080A0019">
      <w:start w:val="1"/>
      <w:numFmt w:val="lowerLetter"/>
      <w:lvlText w:val="%8."/>
      <w:lvlJc w:val="left"/>
      <w:pPr>
        <w:ind w:left="6534" w:hanging="360"/>
      </w:pPr>
    </w:lvl>
    <w:lvl w:ilvl="8" w:tplc="080A001B">
      <w:start w:val="1"/>
      <w:numFmt w:val="lowerRoman"/>
      <w:lvlText w:val="%9."/>
      <w:lvlJc w:val="right"/>
      <w:pPr>
        <w:ind w:left="7254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1172"/>
    <w:rsid w:val="00424AC4"/>
    <w:rsid w:val="0059436F"/>
    <w:rsid w:val="007C69D2"/>
    <w:rsid w:val="007D43E0"/>
    <w:rsid w:val="008D2F67"/>
    <w:rsid w:val="00A50A80"/>
    <w:rsid w:val="00BB57C8"/>
    <w:rsid w:val="00D71172"/>
    <w:rsid w:val="00D81627"/>
    <w:rsid w:val="00FF00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F88AB42-ADEC-4F53-9B34-F311E59C82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71172"/>
    <w:pPr>
      <w:spacing w:after="0" w:line="240" w:lineRule="auto"/>
    </w:pPr>
    <w:rPr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71172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71172"/>
  </w:style>
  <w:style w:type="paragraph" w:styleId="Piedepgina">
    <w:name w:val="footer"/>
    <w:basedOn w:val="Normal"/>
    <w:link w:val="PiedepginaCar"/>
    <w:uiPriority w:val="99"/>
    <w:unhideWhenUsed/>
    <w:rsid w:val="00D71172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71172"/>
  </w:style>
  <w:style w:type="paragraph" w:styleId="Prrafodelista">
    <w:name w:val="List Paragraph"/>
    <w:basedOn w:val="Normal"/>
    <w:uiPriority w:val="34"/>
    <w:qFormat/>
    <w:rsid w:val="00D711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664</Words>
  <Characters>3658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Planeacion</dc:creator>
  <cp:keywords/>
  <dc:description/>
  <cp:lastModifiedBy>Planeacion</cp:lastModifiedBy>
  <cp:revision>2</cp:revision>
  <dcterms:created xsi:type="dcterms:W3CDTF">2024-05-14T00:35:00Z</dcterms:created>
  <dcterms:modified xsi:type="dcterms:W3CDTF">2024-05-14T00:35:00Z</dcterms:modified>
</cp:coreProperties>
</file>