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6A33D" w14:textId="77777777" w:rsidR="00C22103" w:rsidRDefault="00C22103" w:rsidP="00C22103">
      <w:pPr>
        <w:spacing w:after="200" w:line="276" w:lineRule="auto"/>
        <w:rPr>
          <w:b/>
        </w:rPr>
      </w:pPr>
    </w:p>
    <w:p w14:paraId="02912040" w14:textId="77777777" w:rsidR="00C22103" w:rsidRPr="00C05E19" w:rsidRDefault="00C22103" w:rsidP="00C22103">
      <w:pPr>
        <w:ind w:right="582"/>
        <w:jc w:val="center"/>
        <w:rPr>
          <w:b/>
        </w:rPr>
      </w:pPr>
      <w:r w:rsidRPr="00C05E19">
        <w:rPr>
          <w:b/>
        </w:rPr>
        <w:t xml:space="preserve">Iniciativa con propuesta de punto de acuerdo para la creación del </w:t>
      </w:r>
      <w:r w:rsidRPr="00C05E19">
        <w:rPr>
          <w:rStyle w:val="Ninguno"/>
          <w:rtl/>
          <w:lang w:val="ar-SA"/>
        </w:rPr>
        <w:t>“</w:t>
      </w:r>
      <w:r w:rsidRPr="00CD2E0B">
        <w:rPr>
          <w:rStyle w:val="Ninguno"/>
          <w:rFonts w:cs="Arial"/>
          <w:b/>
          <w:bCs/>
        </w:rPr>
        <w:t>Comité para la Transversalización de las Acciones de Género en la UACM</w:t>
      </w:r>
      <w:r>
        <w:rPr>
          <w:rStyle w:val="Ninguno"/>
          <w:rFonts w:cs="Arial"/>
          <w:b/>
          <w:bCs/>
        </w:rPr>
        <w:t>”</w:t>
      </w:r>
      <w:r>
        <w:rPr>
          <w:rStyle w:val="Ninguno"/>
          <w:b/>
          <w:bCs/>
          <w:lang w:val="it-IT"/>
        </w:rPr>
        <w:t xml:space="preserve">, </w:t>
      </w:r>
      <w:proofErr w:type="spellStart"/>
      <w:r>
        <w:rPr>
          <w:rStyle w:val="Ninguno"/>
          <w:b/>
          <w:bCs/>
          <w:lang w:val="it-IT"/>
        </w:rPr>
        <w:t>que</w:t>
      </w:r>
      <w:proofErr w:type="spellEnd"/>
      <w:r>
        <w:rPr>
          <w:rStyle w:val="Ninguno"/>
          <w:b/>
          <w:bCs/>
          <w:lang w:val="it-IT"/>
        </w:rPr>
        <w:t xml:space="preserve"> presenta la </w:t>
      </w:r>
      <w:proofErr w:type="spellStart"/>
      <w:r>
        <w:rPr>
          <w:rStyle w:val="Ninguno"/>
          <w:b/>
          <w:bCs/>
          <w:lang w:val="it-IT"/>
        </w:rPr>
        <w:t>Rectora</w:t>
      </w:r>
      <w:proofErr w:type="spellEnd"/>
      <w:r>
        <w:rPr>
          <w:rStyle w:val="Ninguno"/>
          <w:b/>
          <w:bCs/>
          <w:lang w:val="it-IT"/>
        </w:rPr>
        <w:t xml:space="preserve">, </w:t>
      </w:r>
      <w:proofErr w:type="spellStart"/>
      <w:r>
        <w:rPr>
          <w:rStyle w:val="Ninguno"/>
          <w:b/>
          <w:bCs/>
          <w:lang w:val="it-IT"/>
        </w:rPr>
        <w:t>Dra</w:t>
      </w:r>
      <w:proofErr w:type="spellEnd"/>
      <w:r>
        <w:rPr>
          <w:rStyle w:val="Ninguno"/>
          <w:b/>
          <w:bCs/>
          <w:lang w:val="it-IT"/>
        </w:rPr>
        <w:t xml:space="preserve">. Tania </w:t>
      </w:r>
      <w:proofErr w:type="spellStart"/>
      <w:r>
        <w:rPr>
          <w:rStyle w:val="Ninguno"/>
          <w:b/>
          <w:bCs/>
          <w:lang w:val="it-IT"/>
        </w:rPr>
        <w:t>Hogla</w:t>
      </w:r>
      <w:proofErr w:type="spellEnd"/>
      <w:r>
        <w:rPr>
          <w:rStyle w:val="Ninguno"/>
          <w:b/>
          <w:bCs/>
          <w:lang w:val="it-IT"/>
        </w:rPr>
        <w:t xml:space="preserve"> Rodríguez Mora</w:t>
      </w:r>
      <w:r w:rsidRPr="00C05E19">
        <w:rPr>
          <w:b/>
        </w:rPr>
        <w:t>.</w:t>
      </w:r>
    </w:p>
    <w:p w14:paraId="148ED680" w14:textId="77777777" w:rsidR="00C22103" w:rsidRPr="00C05E19" w:rsidRDefault="00C22103" w:rsidP="00C22103">
      <w:pPr>
        <w:ind w:right="582"/>
        <w:jc w:val="both"/>
        <w:rPr>
          <w:b/>
        </w:rPr>
      </w:pPr>
    </w:p>
    <w:p w14:paraId="46C7962A" w14:textId="77777777" w:rsidR="00C22103" w:rsidRPr="00C05E19" w:rsidRDefault="00C22103" w:rsidP="00C22103">
      <w:pPr>
        <w:ind w:right="582"/>
        <w:jc w:val="both"/>
      </w:pPr>
      <w:r w:rsidRPr="00C05E19">
        <w:rPr>
          <w:b/>
        </w:rPr>
        <w:t>EXPOSICIÓN DE MOTIVOS</w:t>
      </w:r>
    </w:p>
    <w:p w14:paraId="71D8936F" w14:textId="77777777" w:rsidR="00C22103" w:rsidRPr="00C05E19" w:rsidRDefault="00C22103" w:rsidP="00C22103">
      <w:pPr>
        <w:ind w:right="582"/>
        <w:jc w:val="both"/>
      </w:pPr>
    </w:p>
    <w:p w14:paraId="1C9D02C9" w14:textId="77777777" w:rsidR="00C22103" w:rsidRPr="00C05E19" w:rsidRDefault="00C22103" w:rsidP="00C22103">
      <w:pPr>
        <w:ind w:right="584"/>
        <w:jc w:val="both"/>
        <w:rPr>
          <w:rFonts w:cs="Tahoma"/>
        </w:rPr>
      </w:pPr>
      <w:r>
        <w:rPr>
          <w:rFonts w:cs="Tahoma"/>
        </w:rPr>
        <w:t>E</w:t>
      </w:r>
      <w:r w:rsidRPr="00C05E19">
        <w:rPr>
          <w:rFonts w:cs="Tahoma"/>
        </w:rPr>
        <w:t>l Consejo Universitario cuenta, entre otra</w:t>
      </w:r>
      <w:r>
        <w:rPr>
          <w:rFonts w:cs="Tahoma"/>
        </w:rPr>
        <w:t>s</w:t>
      </w:r>
      <w:r w:rsidRPr="00C05E19">
        <w:rPr>
          <w:rFonts w:cs="Tahoma"/>
        </w:rPr>
        <w:t xml:space="preserve"> facultades, con la de definir las características y funciones de las entidades académicas, así como las formas de organización y operación de la Universidad, de conformidad con el artículo 17, fracción VII, de la Ley de la Universidad Autónoma de la Ciudad de México: </w:t>
      </w:r>
    </w:p>
    <w:p w14:paraId="4E809D6E" w14:textId="77777777" w:rsidR="00C22103" w:rsidRPr="00C05E19" w:rsidRDefault="00C22103" w:rsidP="00C22103">
      <w:pPr>
        <w:ind w:right="584" w:firstLine="709"/>
        <w:jc w:val="both"/>
        <w:rPr>
          <w:rFonts w:cs="Tahoma"/>
        </w:rPr>
      </w:pPr>
    </w:p>
    <w:p w14:paraId="37245895" w14:textId="77777777" w:rsidR="00C22103" w:rsidRPr="00C05E19" w:rsidRDefault="00C22103" w:rsidP="00C22103">
      <w:pPr>
        <w:ind w:right="584"/>
        <w:jc w:val="both"/>
        <w:rPr>
          <w:rFonts w:cs="Tahoma"/>
          <w:i/>
        </w:rPr>
      </w:pPr>
      <w:r w:rsidRPr="00C05E19">
        <w:rPr>
          <w:rFonts w:cs="Tahoma"/>
          <w:i/>
        </w:rPr>
        <w:t>“Artículo 17.- Corresponde al Consejo Universitario:</w:t>
      </w:r>
    </w:p>
    <w:p w14:paraId="08671AE2" w14:textId="77777777" w:rsidR="00C22103" w:rsidRPr="00C05E19" w:rsidRDefault="00C22103" w:rsidP="00C22103">
      <w:pPr>
        <w:ind w:right="584" w:firstLine="709"/>
        <w:jc w:val="both"/>
        <w:rPr>
          <w:rFonts w:cs="Tahoma"/>
          <w:i/>
        </w:rPr>
      </w:pPr>
    </w:p>
    <w:p w14:paraId="767EFFE7" w14:textId="77777777" w:rsidR="00C22103" w:rsidRPr="00C05E19" w:rsidRDefault="00C22103" w:rsidP="00C22103">
      <w:pPr>
        <w:ind w:right="584"/>
        <w:jc w:val="both"/>
        <w:rPr>
          <w:rFonts w:cs="Tahoma"/>
          <w:i/>
        </w:rPr>
      </w:pPr>
      <w:r w:rsidRPr="00C05E19">
        <w:rPr>
          <w:rFonts w:cs="Tahoma"/>
          <w:i/>
        </w:rPr>
        <w:t>(…)</w:t>
      </w:r>
    </w:p>
    <w:p w14:paraId="012C3CC7" w14:textId="77777777" w:rsidR="00C22103" w:rsidRPr="00C05E19" w:rsidRDefault="00C22103" w:rsidP="00C22103">
      <w:pPr>
        <w:ind w:right="584" w:firstLine="709"/>
        <w:jc w:val="both"/>
        <w:rPr>
          <w:rFonts w:cs="Tahoma"/>
          <w:i/>
        </w:rPr>
      </w:pPr>
    </w:p>
    <w:p w14:paraId="19245B83" w14:textId="77777777" w:rsidR="00C22103" w:rsidRPr="00C05E19" w:rsidRDefault="00C22103" w:rsidP="00C22103">
      <w:pPr>
        <w:ind w:right="584"/>
        <w:jc w:val="both"/>
        <w:rPr>
          <w:rFonts w:cs="Tahoma"/>
          <w:i/>
        </w:rPr>
      </w:pPr>
      <w:r w:rsidRPr="00C05E19">
        <w:rPr>
          <w:rFonts w:cs="Tahoma"/>
          <w:i/>
        </w:rPr>
        <w:t>VII. Definir las características y funciones de las entidades académicas, así como las formas de organización y operación de la Universidad…”.</w:t>
      </w:r>
    </w:p>
    <w:p w14:paraId="22D7736E" w14:textId="77777777" w:rsidR="00C22103" w:rsidRPr="00C05E19" w:rsidRDefault="00C22103" w:rsidP="00C22103">
      <w:pPr>
        <w:ind w:left="709" w:right="584"/>
        <w:jc w:val="both"/>
        <w:rPr>
          <w:rFonts w:cs="Tahoma"/>
          <w:i/>
        </w:rPr>
      </w:pPr>
    </w:p>
    <w:p w14:paraId="3E7402D6" w14:textId="77777777" w:rsidR="00C22103" w:rsidRPr="00C05E19" w:rsidRDefault="00C22103" w:rsidP="00C22103">
      <w:pPr>
        <w:ind w:right="584"/>
        <w:jc w:val="both"/>
        <w:rPr>
          <w:rFonts w:cs="Tahoma"/>
        </w:rPr>
      </w:pPr>
      <w:r w:rsidRPr="00C05E19">
        <w:rPr>
          <w:rFonts w:cs="Tahoma"/>
        </w:rPr>
        <w:t>En ese sentido, se debe señalar que actualmente en las normas vigentes de la Universidad, se encuentra la constitución de diversos Comités, tales como:</w:t>
      </w:r>
    </w:p>
    <w:p w14:paraId="039DB2F6" w14:textId="77777777" w:rsidR="00C22103" w:rsidRPr="00C05E19" w:rsidRDefault="00C22103" w:rsidP="00C22103">
      <w:pPr>
        <w:ind w:right="584" w:firstLine="709"/>
        <w:jc w:val="both"/>
        <w:rPr>
          <w:rFonts w:cs="Tahoma"/>
        </w:rPr>
      </w:pPr>
    </w:p>
    <w:p w14:paraId="53E72FAD" w14:textId="77777777" w:rsidR="00C22103" w:rsidRPr="00C05E19" w:rsidRDefault="00C22103" w:rsidP="00C22103">
      <w:pPr>
        <w:ind w:left="709" w:right="584"/>
        <w:jc w:val="both"/>
        <w:rPr>
          <w:rFonts w:cs="Tahoma"/>
        </w:rPr>
      </w:pPr>
      <w:r w:rsidRPr="00C05E19">
        <w:rPr>
          <w:rFonts w:cs="Tahoma"/>
          <w:b/>
        </w:rPr>
        <w:t>1.- Comité de Casilla</w:t>
      </w:r>
      <w:r w:rsidRPr="00C05E19">
        <w:rPr>
          <w:rFonts w:cs="Tahoma"/>
        </w:rPr>
        <w:t xml:space="preserve">, cuyas funciones se encuentran </w:t>
      </w:r>
      <w:r w:rsidRPr="00C206B2">
        <w:rPr>
          <w:rFonts w:cs="Tahoma"/>
        </w:rPr>
        <w:t>establecidas</w:t>
      </w:r>
      <w:r w:rsidRPr="00C05E19">
        <w:rPr>
          <w:rFonts w:cs="Tahoma"/>
        </w:rPr>
        <w:t xml:space="preserve"> en el artículo 93 del Reglamento Electoral de la Universidad Autónoma de la Ciudad de México: </w:t>
      </w:r>
    </w:p>
    <w:p w14:paraId="671CF568" w14:textId="77777777" w:rsidR="00C22103" w:rsidRPr="00C05E19" w:rsidRDefault="00C22103" w:rsidP="00C22103">
      <w:pPr>
        <w:ind w:right="584" w:firstLine="709"/>
        <w:jc w:val="both"/>
      </w:pPr>
    </w:p>
    <w:p w14:paraId="5CFF96C2" w14:textId="77777777" w:rsidR="00C22103" w:rsidRPr="00C05E19" w:rsidRDefault="00C22103" w:rsidP="00C22103">
      <w:pPr>
        <w:ind w:left="709" w:right="584"/>
        <w:jc w:val="both"/>
        <w:rPr>
          <w:rFonts w:cs="Tahoma"/>
          <w:i/>
        </w:rPr>
      </w:pPr>
      <w:r w:rsidRPr="00C05E19">
        <w:rPr>
          <w:rFonts w:cs="Tahoma"/>
          <w:i/>
        </w:rPr>
        <w:t>“Artículo 93. Los Comités de Casilla son los órganos colegiados electorales encargados de instalar las casillas de votación y llevar a cabo el escrutinio de las votaciones. Deberá estar integrado por integrantes del Colegio Electoral, y podrá contar con colaboradores voluntarios, representantes de casilla de los candidatos y observadores. Su composición será determinada por el Colegio Electoral, y será dada a conocer a la comunidad de manera oportuna”.</w:t>
      </w:r>
    </w:p>
    <w:p w14:paraId="5447739B" w14:textId="77777777" w:rsidR="00C22103" w:rsidRPr="00C05E19" w:rsidRDefault="00C22103" w:rsidP="00C22103">
      <w:pPr>
        <w:ind w:left="709" w:right="584"/>
        <w:jc w:val="both"/>
        <w:rPr>
          <w:rFonts w:cs="Tahoma"/>
          <w:i/>
        </w:rPr>
      </w:pPr>
    </w:p>
    <w:p w14:paraId="542AE70F" w14:textId="77777777" w:rsidR="00C22103" w:rsidRPr="00C05E19" w:rsidRDefault="00C22103" w:rsidP="00C22103">
      <w:pPr>
        <w:ind w:left="709" w:right="584"/>
        <w:jc w:val="both"/>
        <w:rPr>
          <w:rFonts w:cs="Tahoma"/>
        </w:rPr>
      </w:pPr>
      <w:r w:rsidRPr="00C05E19">
        <w:rPr>
          <w:rFonts w:cs="Tahoma"/>
          <w:b/>
        </w:rPr>
        <w:t>2.- Comités de Impugnaciones</w:t>
      </w:r>
      <w:r w:rsidRPr="00C05E19">
        <w:rPr>
          <w:rFonts w:cs="Tahoma"/>
          <w:i/>
        </w:rPr>
        <w:t xml:space="preserve">, </w:t>
      </w:r>
      <w:r w:rsidRPr="00C05E19">
        <w:rPr>
          <w:rFonts w:cs="Tahoma"/>
        </w:rPr>
        <w:t>artículo 97 del Reglamento Electoral de la Universidad Autónoma de la Ciudad de México:</w:t>
      </w:r>
    </w:p>
    <w:p w14:paraId="0CEF1DEB" w14:textId="77777777" w:rsidR="00C22103" w:rsidRPr="00C05E19" w:rsidRDefault="00C22103" w:rsidP="00C22103">
      <w:pPr>
        <w:ind w:left="709" w:right="584"/>
        <w:jc w:val="both"/>
        <w:rPr>
          <w:rFonts w:cs="Tahoma"/>
          <w:i/>
        </w:rPr>
      </w:pPr>
    </w:p>
    <w:p w14:paraId="4C5B7053" w14:textId="77777777" w:rsidR="00C22103" w:rsidRPr="00C05E19" w:rsidRDefault="00C22103" w:rsidP="00C22103">
      <w:pPr>
        <w:ind w:left="709" w:right="584"/>
        <w:jc w:val="both"/>
        <w:rPr>
          <w:rFonts w:cs="Tahoma"/>
          <w:i/>
        </w:rPr>
      </w:pPr>
      <w:r w:rsidRPr="00C05E19">
        <w:rPr>
          <w:rFonts w:cs="Tahoma"/>
          <w:i/>
        </w:rPr>
        <w:lastRenderedPageBreak/>
        <w:t>“Artículo 97. Los comités de impugnaciones son órganos electorales independientes encargados de revisar y resolver en primera instancia las impugnaciones que se presenten en tiempo y forma”.</w:t>
      </w:r>
    </w:p>
    <w:p w14:paraId="6AF10394" w14:textId="77777777" w:rsidR="00C22103" w:rsidRPr="00C05E19" w:rsidRDefault="00C22103" w:rsidP="00C22103">
      <w:pPr>
        <w:ind w:left="709" w:right="584"/>
        <w:jc w:val="both"/>
        <w:rPr>
          <w:rFonts w:cs="Tahoma"/>
          <w:i/>
        </w:rPr>
      </w:pPr>
    </w:p>
    <w:p w14:paraId="3B234664" w14:textId="77777777" w:rsidR="00C22103" w:rsidRPr="00C05E19" w:rsidRDefault="00C22103" w:rsidP="00C22103">
      <w:pPr>
        <w:ind w:left="709" w:right="584"/>
        <w:jc w:val="both"/>
        <w:rPr>
          <w:rFonts w:cs="Tahoma"/>
        </w:rPr>
      </w:pPr>
      <w:r w:rsidRPr="00C05E19">
        <w:rPr>
          <w:rFonts w:cs="Tahoma"/>
          <w:b/>
        </w:rPr>
        <w:t>3.- Comités de resolución de apelaciones</w:t>
      </w:r>
      <w:r w:rsidRPr="00C05E19">
        <w:rPr>
          <w:rFonts w:cs="Tahoma"/>
        </w:rPr>
        <w:t xml:space="preserve">, cuya composición e integración será ratificada y acordada por el Pleno del Consejo Universitario, de conformidad con los artículos 102 y 104 del Reglamento Electoral de la Universidad Autónoma de la Ciudad de México: </w:t>
      </w:r>
    </w:p>
    <w:p w14:paraId="53504D75" w14:textId="77777777" w:rsidR="00C22103" w:rsidRPr="00C05E19" w:rsidRDefault="00C22103" w:rsidP="00C22103">
      <w:pPr>
        <w:ind w:left="709" w:right="584"/>
        <w:jc w:val="both"/>
        <w:rPr>
          <w:rFonts w:cs="Tahoma"/>
          <w:i/>
        </w:rPr>
      </w:pPr>
    </w:p>
    <w:p w14:paraId="4AB86742" w14:textId="77777777" w:rsidR="00C22103" w:rsidRPr="00C05E19" w:rsidRDefault="00C22103" w:rsidP="00C22103">
      <w:pPr>
        <w:ind w:left="709" w:right="584"/>
        <w:jc w:val="both"/>
        <w:rPr>
          <w:rFonts w:cs="Tahoma"/>
          <w:i/>
        </w:rPr>
      </w:pPr>
      <w:r w:rsidRPr="00C05E19">
        <w:rPr>
          <w:rFonts w:cs="Tahoma"/>
          <w:i/>
        </w:rPr>
        <w:t xml:space="preserve">“Artículo 102. En ausencia de un tribunal derivado de la Defensoría de los Derechos Universitarios, el Consejo podrá conformar en todo momento comités de apelaciones, que serán una segunda instancia formada a efectos de conocer y analizar las apelaciones que se presenten a las resoluciones sobre medios de impugnación, y que tendrán como fin la revisión de los procesos y las resoluciones electorales que lleguen a su conocimiento por petición de los demandantes. </w:t>
      </w:r>
    </w:p>
    <w:p w14:paraId="1F5E1C15" w14:textId="77777777" w:rsidR="00C22103" w:rsidRPr="00C05E19" w:rsidRDefault="00C22103" w:rsidP="00C22103">
      <w:pPr>
        <w:ind w:left="709" w:right="584"/>
        <w:jc w:val="both"/>
        <w:rPr>
          <w:rFonts w:cs="Tahoma"/>
          <w:i/>
        </w:rPr>
      </w:pPr>
    </w:p>
    <w:p w14:paraId="78680194" w14:textId="77777777" w:rsidR="00C22103" w:rsidRPr="00C05E19" w:rsidRDefault="00C22103" w:rsidP="00C22103">
      <w:pPr>
        <w:ind w:left="709" w:right="584"/>
        <w:jc w:val="both"/>
        <w:rPr>
          <w:rFonts w:cs="Tahoma"/>
          <w:i/>
        </w:rPr>
      </w:pPr>
      <w:r w:rsidRPr="00C05E19">
        <w:rPr>
          <w:rFonts w:cs="Tahoma"/>
          <w:i/>
        </w:rPr>
        <w:t>(…)</w:t>
      </w:r>
    </w:p>
    <w:p w14:paraId="4911948F" w14:textId="77777777" w:rsidR="00C22103" w:rsidRPr="00C05E19" w:rsidRDefault="00C22103" w:rsidP="00C22103">
      <w:pPr>
        <w:ind w:left="709" w:right="584"/>
        <w:jc w:val="both"/>
        <w:rPr>
          <w:rFonts w:cs="Tahoma"/>
          <w:i/>
        </w:rPr>
      </w:pPr>
    </w:p>
    <w:p w14:paraId="427D0D49" w14:textId="77777777" w:rsidR="00C22103" w:rsidRPr="00C05E19" w:rsidRDefault="00C22103" w:rsidP="00C22103">
      <w:pPr>
        <w:ind w:left="709" w:right="584"/>
        <w:jc w:val="both"/>
        <w:rPr>
          <w:rFonts w:cs="Tahoma"/>
          <w:i/>
        </w:rPr>
      </w:pPr>
      <w:r w:rsidRPr="00C05E19">
        <w:rPr>
          <w:rFonts w:cs="Tahoma"/>
          <w:i/>
        </w:rPr>
        <w:t>Artículo 104. La composición e integración de los comités de apelaciones será ratificada y acordada en el Pleno del Consejo, buscando que en su seno se garantice la mayor pluralidad posible entre sus integrantes…”.</w:t>
      </w:r>
    </w:p>
    <w:p w14:paraId="52739378" w14:textId="77777777" w:rsidR="00C22103" w:rsidRPr="00C05E19" w:rsidRDefault="00C22103" w:rsidP="00C22103">
      <w:pPr>
        <w:ind w:left="709" w:right="584"/>
        <w:jc w:val="both"/>
        <w:rPr>
          <w:rFonts w:cs="Tahoma"/>
          <w:i/>
        </w:rPr>
      </w:pPr>
    </w:p>
    <w:p w14:paraId="36ED364A" w14:textId="77777777" w:rsidR="00C22103" w:rsidRPr="00C05E19" w:rsidRDefault="00C22103" w:rsidP="00C22103">
      <w:pPr>
        <w:ind w:left="709" w:right="584"/>
        <w:jc w:val="both"/>
        <w:rPr>
          <w:rFonts w:cs="Tahoma"/>
          <w:i/>
        </w:rPr>
      </w:pPr>
      <w:r w:rsidRPr="00C05E19">
        <w:rPr>
          <w:rFonts w:cs="Tahoma"/>
          <w:b/>
        </w:rPr>
        <w:t>4.-</w:t>
      </w:r>
      <w:r w:rsidRPr="00C05E19">
        <w:rPr>
          <w:rFonts w:cs="Tahoma"/>
          <w:i/>
        </w:rPr>
        <w:t xml:space="preserve"> </w:t>
      </w:r>
      <w:r w:rsidRPr="00C05E19">
        <w:rPr>
          <w:rFonts w:cs="Tahoma"/>
          <w:b/>
        </w:rPr>
        <w:t>Comité de Becas</w:t>
      </w:r>
      <w:r w:rsidRPr="00C05E19">
        <w:rPr>
          <w:rFonts w:cs="Tahoma"/>
          <w:i/>
        </w:rPr>
        <w:t xml:space="preserve">, </w:t>
      </w:r>
      <w:r w:rsidRPr="00C05E19">
        <w:rPr>
          <w:rFonts w:cs="Tahoma"/>
        </w:rPr>
        <w:t xml:space="preserve">el cual será instalado por el Pleno del Consejo Universitario, con fundamento en el artículo 9 del Reglamento de Becas y Apoyos Institucionales de la Universidad Autónoma de la Ciudad de México: </w:t>
      </w:r>
    </w:p>
    <w:p w14:paraId="45488A9A" w14:textId="77777777" w:rsidR="00C22103" w:rsidRPr="00C05E19" w:rsidRDefault="00C22103" w:rsidP="00C22103">
      <w:pPr>
        <w:ind w:right="584"/>
        <w:jc w:val="both"/>
        <w:rPr>
          <w:rFonts w:cs="Tahoma"/>
          <w:i/>
        </w:rPr>
      </w:pPr>
    </w:p>
    <w:p w14:paraId="0AFA07FF" w14:textId="77777777" w:rsidR="00C22103" w:rsidRPr="00C05E19" w:rsidRDefault="00C22103" w:rsidP="00C22103">
      <w:pPr>
        <w:ind w:left="709" w:right="584"/>
        <w:jc w:val="both"/>
        <w:rPr>
          <w:rFonts w:cs="Tahoma"/>
          <w:i/>
        </w:rPr>
      </w:pPr>
      <w:r w:rsidRPr="00C05E19">
        <w:rPr>
          <w:rFonts w:cs="Tahoma"/>
          <w:i/>
        </w:rPr>
        <w:t>“Artículo 9 El Comité de Becas será instalado por el Pleno del Consejo. Los consejeros miembros del Comité de Becas durarán en funciones un año contado a partir de la instalación formal del mismo y su nombramiento será honorífico, con la posibilidad de renovar su cargo hasta por un periodo igual. Durante ese periodo ningún integrante podrá hacer uso de su designación como miembro del Comité para obtener beneficio personal, económico o de otro tipo al interior de la institución”.</w:t>
      </w:r>
    </w:p>
    <w:p w14:paraId="35117124" w14:textId="77777777" w:rsidR="00C22103" w:rsidRPr="00C05E19" w:rsidRDefault="00C22103" w:rsidP="00C22103">
      <w:pPr>
        <w:ind w:left="709" w:right="584"/>
        <w:jc w:val="both"/>
        <w:rPr>
          <w:rFonts w:cs="Tahoma"/>
          <w:i/>
        </w:rPr>
      </w:pPr>
    </w:p>
    <w:p w14:paraId="792E520F" w14:textId="77777777" w:rsidR="00C22103" w:rsidRPr="00C05E19" w:rsidRDefault="00C22103" w:rsidP="00C22103">
      <w:pPr>
        <w:ind w:left="709" w:right="584"/>
        <w:jc w:val="both"/>
        <w:rPr>
          <w:rFonts w:cs="Tahoma"/>
        </w:rPr>
      </w:pPr>
      <w:r w:rsidRPr="00C05E19">
        <w:rPr>
          <w:rFonts w:cs="Tahoma"/>
          <w:b/>
        </w:rPr>
        <w:t>5.- Comité de Adquisiciones, Arrendamiento y Prestación de Servicios</w:t>
      </w:r>
      <w:r w:rsidRPr="00C05E19">
        <w:rPr>
          <w:rFonts w:cs="Tahoma"/>
        </w:rPr>
        <w:t>, el cual es instalado por el Consejo Universitario a través de la NORMAS DE ADQUISICIONES, ARRENDAMIENTOS Y PRESTACIÓN DE SERVICIOS PARA LA UNIVERSIDAD AUTÓNOMA DE LA CIUDAD DE MÉXICO.</w:t>
      </w:r>
    </w:p>
    <w:p w14:paraId="010EFD71" w14:textId="77777777" w:rsidR="00C22103" w:rsidRPr="00C05E19" w:rsidRDefault="00C22103" w:rsidP="00C22103">
      <w:pPr>
        <w:ind w:left="709" w:right="584"/>
        <w:jc w:val="both"/>
        <w:rPr>
          <w:rFonts w:cs="Tahoma"/>
        </w:rPr>
      </w:pPr>
    </w:p>
    <w:p w14:paraId="371D926C" w14:textId="77777777" w:rsidR="00C22103" w:rsidRPr="00C05E19" w:rsidRDefault="00C22103" w:rsidP="00C22103">
      <w:pPr>
        <w:ind w:left="709" w:right="584"/>
        <w:jc w:val="both"/>
        <w:rPr>
          <w:rFonts w:cs="Tahoma"/>
        </w:rPr>
      </w:pPr>
      <w:r w:rsidRPr="00C05E19">
        <w:rPr>
          <w:rFonts w:cs="Tahoma"/>
          <w:b/>
        </w:rPr>
        <w:lastRenderedPageBreak/>
        <w:t>6.- Comité de Obras</w:t>
      </w:r>
      <w:r w:rsidRPr="00C05E19">
        <w:rPr>
          <w:rFonts w:cs="Tahoma"/>
        </w:rPr>
        <w:t xml:space="preserve">, se ordena su instalación a través de las NORMAS EN MATERIA DE OBRA Y SERVICIOS RELACIONADOS CON LA MISMA DE LA UNIVERSIDAD AUTÓNOMA DE LA CIUDAD DE MÉXICO, las cuales aprobó el Consejo Universitario. </w:t>
      </w:r>
    </w:p>
    <w:p w14:paraId="0486FFD2" w14:textId="77777777" w:rsidR="00C22103" w:rsidRPr="00C05E19" w:rsidRDefault="00C22103" w:rsidP="00C22103">
      <w:pPr>
        <w:ind w:left="709" w:right="584"/>
        <w:jc w:val="both"/>
        <w:rPr>
          <w:rFonts w:cs="Tahoma"/>
        </w:rPr>
      </w:pPr>
    </w:p>
    <w:p w14:paraId="4A10DE46" w14:textId="77777777" w:rsidR="00C22103" w:rsidRPr="00C05E19" w:rsidRDefault="00C22103" w:rsidP="00C22103">
      <w:pPr>
        <w:ind w:left="709" w:right="584"/>
        <w:jc w:val="both"/>
        <w:rPr>
          <w:rFonts w:cs="Tahoma"/>
        </w:rPr>
      </w:pPr>
      <w:r w:rsidRPr="00C05E19">
        <w:rPr>
          <w:rFonts w:cs="Tahoma"/>
          <w:b/>
        </w:rPr>
        <w:t>7.- Comité Técnico Interno de Administración de Documentos</w:t>
      </w:r>
      <w:r w:rsidRPr="00C05E19">
        <w:rPr>
          <w:rFonts w:cs="Tahoma"/>
        </w:rPr>
        <w:t xml:space="preserve">, es creado a través del Reglamento de Operación del Comité Técnico Interno de Administración de Documentos, cuyo objeto se encuentra contenido en su artículo 3: </w:t>
      </w:r>
    </w:p>
    <w:p w14:paraId="042C0C1C" w14:textId="77777777" w:rsidR="00C22103" w:rsidRPr="00C05E19" w:rsidRDefault="00C22103" w:rsidP="00C22103">
      <w:pPr>
        <w:ind w:left="709" w:right="584"/>
        <w:jc w:val="both"/>
        <w:rPr>
          <w:rFonts w:cs="Tahoma"/>
        </w:rPr>
      </w:pPr>
    </w:p>
    <w:p w14:paraId="28D93822" w14:textId="77777777" w:rsidR="00C22103" w:rsidRDefault="00C22103" w:rsidP="00C22103">
      <w:pPr>
        <w:ind w:left="709" w:right="584"/>
        <w:jc w:val="both"/>
        <w:rPr>
          <w:rFonts w:cs="Tahoma"/>
          <w:i/>
        </w:rPr>
      </w:pPr>
      <w:r w:rsidRPr="00C05E19">
        <w:rPr>
          <w:rFonts w:cs="Tahoma"/>
          <w:i/>
        </w:rPr>
        <w:t>“Artículo 3. El Comité Técnico Interno de Administración de Documentos es el órgano técnico consultivo encargado de la instrumentación y retroalimentación de la normatividad aplicable en materia de archivos de la Universidad Autónoma de la Ciudad de México. Está integrado por aquellas personas que por su experiencia y/o funciones dentro de la misma, se consideren necesarias para promover y garantizar el correcto manejo archivístico, de conformidad con el artículo 17 de la Ley de Archivos del Distrito Federal”.</w:t>
      </w:r>
    </w:p>
    <w:p w14:paraId="304B3F67" w14:textId="77777777" w:rsidR="00C22103" w:rsidRPr="00C05E19" w:rsidRDefault="00C22103" w:rsidP="00C22103">
      <w:pPr>
        <w:ind w:left="709" w:right="584"/>
        <w:jc w:val="both"/>
        <w:rPr>
          <w:rFonts w:cs="Tahoma"/>
          <w:i/>
        </w:rPr>
      </w:pPr>
    </w:p>
    <w:p w14:paraId="51CC1E18" w14:textId="77777777" w:rsidR="00C22103" w:rsidRPr="00C05E19" w:rsidRDefault="00C22103" w:rsidP="00C22103">
      <w:pPr>
        <w:ind w:right="584"/>
        <w:jc w:val="both"/>
        <w:rPr>
          <w:rFonts w:cs="Tahoma"/>
        </w:rPr>
      </w:pPr>
      <w:r w:rsidRPr="00C05E19">
        <w:rPr>
          <w:rFonts w:cs="Tahoma"/>
        </w:rPr>
        <w:t>Por otra parte, al analizar históricamente los Acuerdos aprobados del Consejo Universitario, hemos encontrado dos antecedentes de creación de Comités, por parte de dicho órgano:</w:t>
      </w:r>
    </w:p>
    <w:p w14:paraId="1EAB6A18" w14:textId="77777777" w:rsidR="00C22103" w:rsidRPr="00C05E19" w:rsidRDefault="00C22103" w:rsidP="00C22103">
      <w:pPr>
        <w:ind w:left="709" w:right="584"/>
        <w:jc w:val="both"/>
        <w:rPr>
          <w:rFonts w:cs="Tahoma"/>
          <w:i/>
        </w:rPr>
      </w:pPr>
    </w:p>
    <w:p w14:paraId="3111D95C" w14:textId="77777777" w:rsidR="00C22103" w:rsidRPr="00C05E19" w:rsidRDefault="00C22103" w:rsidP="00C22103">
      <w:pPr>
        <w:ind w:left="709" w:right="584"/>
        <w:jc w:val="both"/>
        <w:rPr>
          <w:rFonts w:cs="Tahoma"/>
        </w:rPr>
      </w:pPr>
      <w:r w:rsidRPr="00C05E19">
        <w:rPr>
          <w:rFonts w:cs="Tahoma"/>
          <w:b/>
        </w:rPr>
        <w:t>1.- Comité electoral ad hoc</w:t>
      </w:r>
      <w:r w:rsidRPr="00C05E19">
        <w:rPr>
          <w:rFonts w:cs="Tahoma"/>
        </w:rPr>
        <w:t>, conformado por el Pleno del Consejo Universitario a través del Acuerdo UACM/CU-3/EXINST/015/12, emitido en la Sesión Extraordinaria para la Instalación del Tercer Consejo Universitario de fecha seis de diciembre de dos mil doce.</w:t>
      </w:r>
    </w:p>
    <w:p w14:paraId="14CC7292" w14:textId="77777777" w:rsidR="00C22103" w:rsidRDefault="00C22103" w:rsidP="00C22103">
      <w:pPr>
        <w:ind w:left="709" w:right="584"/>
        <w:jc w:val="both"/>
        <w:rPr>
          <w:rFonts w:cs="Tahoma"/>
        </w:rPr>
      </w:pPr>
      <w:r w:rsidRPr="00C05E19">
        <w:rPr>
          <w:rFonts w:cs="Tahoma"/>
          <w:b/>
        </w:rPr>
        <w:t>2.-</w:t>
      </w:r>
      <w:r w:rsidRPr="00C05E19">
        <w:rPr>
          <w:rFonts w:cs="Tahoma"/>
        </w:rPr>
        <w:t xml:space="preserve"> </w:t>
      </w:r>
      <w:r w:rsidRPr="00C05E19">
        <w:rPr>
          <w:rFonts w:cs="Tahoma"/>
          <w:b/>
        </w:rPr>
        <w:t>Comité para considerar las gestiones y análisis del perfil de la obra mural de los artistas que realicen en los cinco planteles</w:t>
      </w:r>
      <w:r w:rsidRPr="00C05E19">
        <w:rPr>
          <w:rFonts w:cs="Tahoma"/>
        </w:rPr>
        <w:t xml:space="preserve">, de conformidad con el acuerdo UACM/CU-4/OR-05/058/16, aprobado en la Quinta Sesión Ordinaria del Cuarto Consejo Universitario, celebrada el día trece de octubre de dos mil dieciséis, se ordenó que sería integrado por la Coordinación de Difusión Cultural y Extensión Universitaria, la Academia de Arte y Patrimonio Cultural y la Comisión de Difusión, Extensión y Cooperación Universitaria del Consejo Universitario. </w:t>
      </w:r>
    </w:p>
    <w:p w14:paraId="6B3E00C9" w14:textId="77777777" w:rsidR="00C22103" w:rsidRPr="00C05E19" w:rsidRDefault="00C22103" w:rsidP="00C22103">
      <w:pPr>
        <w:ind w:left="709" w:right="584"/>
        <w:jc w:val="both"/>
        <w:rPr>
          <w:rFonts w:cs="Tahoma"/>
        </w:rPr>
      </w:pPr>
    </w:p>
    <w:p w14:paraId="44B11D80" w14:textId="77777777" w:rsidR="00C22103" w:rsidRDefault="00C22103" w:rsidP="00C22103">
      <w:pPr>
        <w:ind w:right="584"/>
        <w:jc w:val="both"/>
        <w:rPr>
          <w:rFonts w:cs="Tahoma"/>
        </w:rPr>
      </w:pPr>
      <w:r w:rsidRPr="00C05E19">
        <w:rPr>
          <w:rFonts w:cs="Tahoma"/>
        </w:rPr>
        <w:t xml:space="preserve">Una vez señalado o anterior, podemos afirmar que el Consejo Universitario ha establecido los diversos Comités existentes en la estructura de la Universidad, esto atendiendo a su calidad de máximo órgano de gobierno, ordenando su creación en los diversos instrumentos normativos que ha aprobado a través del tiempo (reglamentos, normas y acuerdos), por lo que resulta que si se requiere la conformación de nuevos Comités, se deben de contemplar a través de la </w:t>
      </w:r>
      <w:r>
        <w:rPr>
          <w:rFonts w:cs="Tahoma"/>
        </w:rPr>
        <w:t>aprobación que efectúe</w:t>
      </w:r>
      <w:r w:rsidRPr="00C05E19">
        <w:rPr>
          <w:rFonts w:cs="Tahoma"/>
        </w:rPr>
        <w:t xml:space="preserve"> el </w:t>
      </w:r>
      <w:r>
        <w:rPr>
          <w:rFonts w:cs="Tahoma"/>
        </w:rPr>
        <w:t xml:space="preserve">propio </w:t>
      </w:r>
      <w:r w:rsidRPr="00C05E19">
        <w:rPr>
          <w:rFonts w:cs="Tahoma"/>
        </w:rPr>
        <w:t xml:space="preserve">Consejo. </w:t>
      </w:r>
    </w:p>
    <w:p w14:paraId="59C5996E" w14:textId="77777777" w:rsidR="00C22103" w:rsidRPr="00C05E19" w:rsidRDefault="00C22103" w:rsidP="00C22103">
      <w:pPr>
        <w:ind w:right="582"/>
        <w:jc w:val="both"/>
        <w:rPr>
          <w:b/>
        </w:rPr>
      </w:pPr>
    </w:p>
    <w:p w14:paraId="0C9BFA50" w14:textId="77777777" w:rsidR="00C22103" w:rsidRPr="00C61F80" w:rsidRDefault="00C22103" w:rsidP="00C22103">
      <w:pPr>
        <w:ind w:right="584"/>
        <w:jc w:val="both"/>
        <w:rPr>
          <w:b/>
        </w:rPr>
      </w:pPr>
      <w:r w:rsidRPr="00C61F80">
        <w:rPr>
          <w:b/>
        </w:rPr>
        <w:t>CONSIDERANDO</w:t>
      </w:r>
      <w:r>
        <w:rPr>
          <w:b/>
        </w:rPr>
        <w:t>S</w:t>
      </w:r>
    </w:p>
    <w:p w14:paraId="56DE915F" w14:textId="77777777" w:rsidR="00C22103" w:rsidRPr="00C61F80" w:rsidRDefault="00C22103" w:rsidP="00C22103">
      <w:pPr>
        <w:ind w:right="584"/>
        <w:jc w:val="both"/>
      </w:pPr>
    </w:p>
    <w:p w14:paraId="337BE033" w14:textId="77777777" w:rsidR="00C22103" w:rsidRDefault="00C22103" w:rsidP="00C22103">
      <w:pPr>
        <w:pStyle w:val="Cuerpo"/>
        <w:ind w:right="584"/>
        <w:jc w:val="both"/>
        <w:rPr>
          <w:rStyle w:val="Ninguno"/>
          <w:rFonts w:ascii="Cambria" w:hAnsi="Cambria"/>
          <w:lang w:val="es-ES_tradnl"/>
        </w:rPr>
      </w:pPr>
      <w:bookmarkStart w:id="0" w:name="bookmark=id.gjdgxs" w:colFirst="0" w:colLast="0"/>
      <w:bookmarkEnd w:id="0"/>
      <w:r w:rsidRPr="00C61F80">
        <w:rPr>
          <w:rStyle w:val="Ninguno"/>
          <w:rFonts w:ascii="Cambria" w:hAnsi="Cambria"/>
          <w:b/>
          <w:bCs/>
          <w:lang w:val="es-ES_tradnl"/>
        </w:rPr>
        <w:t>PRIMERO</w:t>
      </w:r>
      <w:r w:rsidRPr="00C61F80">
        <w:rPr>
          <w:rStyle w:val="Ninguno"/>
          <w:rFonts w:ascii="Cambria" w:hAnsi="Cambria"/>
          <w:lang w:val="es-ES_tradnl"/>
        </w:rPr>
        <w:t>. Que la Rectora es la representante legal y responsable general de la Universidad y cuenta, entre otras, con la atribución de coordinar y ejecutar programas de organización y reorganización de la gestión administrativa de la universidad; y establecer los m</w:t>
      </w:r>
      <w:r w:rsidRPr="00C61F80">
        <w:rPr>
          <w:rStyle w:val="Ninguno"/>
          <w:rFonts w:ascii="Cambria" w:hAnsi="Cambria"/>
          <w:lang w:val="fr-FR"/>
        </w:rPr>
        <w:t>é</w:t>
      </w:r>
      <w:r w:rsidRPr="00C61F80">
        <w:rPr>
          <w:rStyle w:val="Ninguno"/>
          <w:rFonts w:ascii="Cambria" w:hAnsi="Cambria"/>
          <w:lang w:val="es-ES_tradnl"/>
        </w:rPr>
        <w:t>todos de trabajo para que las funciones se realicen de manera articulada, congruente y eficaz.</w:t>
      </w:r>
    </w:p>
    <w:p w14:paraId="3254D394" w14:textId="77777777" w:rsidR="00C22103" w:rsidRDefault="00C22103" w:rsidP="00C22103">
      <w:pPr>
        <w:pStyle w:val="Cuerpo"/>
        <w:ind w:right="584"/>
        <w:jc w:val="both"/>
        <w:rPr>
          <w:rStyle w:val="Ninguno"/>
          <w:rFonts w:ascii="Cambria" w:hAnsi="Cambria"/>
          <w:lang w:val="es-ES_tradnl"/>
        </w:rPr>
      </w:pPr>
    </w:p>
    <w:p w14:paraId="7B45A071" w14:textId="77777777" w:rsidR="00C22103" w:rsidRDefault="00C22103" w:rsidP="00C22103">
      <w:pPr>
        <w:pStyle w:val="Cuerpo"/>
        <w:ind w:right="584"/>
        <w:jc w:val="both"/>
        <w:rPr>
          <w:rStyle w:val="Ninguno"/>
          <w:rFonts w:ascii="Cambria" w:hAnsi="Cambria"/>
          <w:lang w:val="es-ES_tradnl"/>
        </w:rPr>
      </w:pPr>
      <w:r w:rsidRPr="00C23139">
        <w:rPr>
          <w:rStyle w:val="Ninguno"/>
          <w:rFonts w:ascii="Cambria" w:hAnsi="Cambria"/>
          <w:b/>
          <w:lang w:val="es-ES_tradnl"/>
        </w:rPr>
        <w:t>SEGUNDO.</w:t>
      </w:r>
      <w:r>
        <w:rPr>
          <w:rStyle w:val="Ninguno"/>
          <w:rFonts w:ascii="Cambria" w:hAnsi="Cambria"/>
          <w:lang w:val="es-ES_tradnl"/>
        </w:rPr>
        <w:t xml:space="preserve"> Que de conformidad con los artículos 18 del Estatuto General Orgánico y 8 del Reglamento, ambos ordenamientos de la Universidad Autónoma de la Ciudad de México, la Rectora forma parte </w:t>
      </w:r>
      <w:proofErr w:type="gramStart"/>
      <w:r>
        <w:rPr>
          <w:rStyle w:val="Ninguno"/>
          <w:rFonts w:ascii="Cambria" w:hAnsi="Cambria"/>
          <w:lang w:val="es-ES_tradnl"/>
        </w:rPr>
        <w:t>del mismo</w:t>
      </w:r>
      <w:proofErr w:type="gramEnd"/>
      <w:r>
        <w:rPr>
          <w:rStyle w:val="Ninguno"/>
          <w:rFonts w:ascii="Cambria" w:hAnsi="Cambria"/>
          <w:lang w:val="es-ES_tradnl"/>
        </w:rPr>
        <w:t xml:space="preserve">, con derecho a voz y voto en las sesiones del Pleno, teniendo como responsabilidades las que le confiera el Estatuto General Orgánico y el mencionado Reglamento. </w:t>
      </w:r>
    </w:p>
    <w:p w14:paraId="3928FA6C" w14:textId="77777777" w:rsidR="00C22103" w:rsidRDefault="00C22103" w:rsidP="00C22103">
      <w:pPr>
        <w:pStyle w:val="Cuerpo"/>
        <w:ind w:right="584"/>
        <w:jc w:val="both"/>
        <w:rPr>
          <w:rStyle w:val="Ninguno"/>
          <w:rFonts w:ascii="Cambria" w:hAnsi="Cambria"/>
          <w:lang w:val="es-ES_tradnl"/>
        </w:rPr>
      </w:pPr>
    </w:p>
    <w:p w14:paraId="741BE64F" w14:textId="77777777" w:rsidR="00C22103" w:rsidRDefault="00C22103" w:rsidP="00C22103">
      <w:pPr>
        <w:pStyle w:val="Cuerpo"/>
        <w:ind w:right="584"/>
        <w:jc w:val="both"/>
        <w:rPr>
          <w:rStyle w:val="Ninguno"/>
          <w:rFonts w:ascii="Cambria" w:hAnsi="Cambria"/>
          <w:lang w:val="es-ES_tradnl"/>
        </w:rPr>
      </w:pPr>
      <w:r w:rsidRPr="00C23139">
        <w:rPr>
          <w:rStyle w:val="Ninguno"/>
          <w:rFonts w:ascii="Cambria" w:hAnsi="Cambria"/>
          <w:b/>
          <w:lang w:val="es-ES_tradnl"/>
        </w:rPr>
        <w:t>TERCERO.</w:t>
      </w:r>
      <w:r>
        <w:rPr>
          <w:rStyle w:val="Ninguno"/>
          <w:rFonts w:ascii="Cambria" w:hAnsi="Cambria"/>
          <w:lang w:val="es-ES_tradnl"/>
        </w:rPr>
        <w:t xml:space="preserve"> Que la Rectora podrá presentar iniciativas ante el Pleno a través de la Comisión de Organización que las incorporará en el orden del día conforme le sean turnadas, la cual deberá poseer una exposición de motivos, la propuesta de punto de acuerdo y el nombre y la rúbrica de quien lo suscribe y será expuesta en el Pleno, con fundamento en el artículo 29 del Reglamento del Consejo Universitario.</w:t>
      </w:r>
    </w:p>
    <w:p w14:paraId="6D5F662C" w14:textId="77777777" w:rsidR="00C22103" w:rsidRDefault="00C22103" w:rsidP="00C22103">
      <w:pPr>
        <w:pStyle w:val="Cuerpo"/>
        <w:ind w:right="584"/>
        <w:jc w:val="both"/>
        <w:rPr>
          <w:rStyle w:val="Ninguno"/>
          <w:rFonts w:ascii="Cambria" w:hAnsi="Cambria"/>
          <w:lang w:val="es-ES_tradnl"/>
        </w:rPr>
      </w:pPr>
    </w:p>
    <w:p w14:paraId="7FDFA163" w14:textId="77777777" w:rsidR="00C22103" w:rsidRDefault="00C22103" w:rsidP="00C22103">
      <w:pPr>
        <w:spacing w:after="11" w:line="265" w:lineRule="auto"/>
        <w:ind w:right="362"/>
        <w:jc w:val="both"/>
        <w:rPr>
          <w:rStyle w:val="Ninguno"/>
          <w:rFonts w:cs="Arial Unicode MS"/>
          <w:color w:val="000000"/>
          <w:u w:color="000000"/>
          <w:lang w:val="es-ES_tradnl" w:eastAsia="es-MX"/>
        </w:rPr>
      </w:pPr>
      <w:r w:rsidRPr="00CF3D45">
        <w:rPr>
          <w:rStyle w:val="Ninguno"/>
          <w:rFonts w:cs="Arial Unicode MS"/>
          <w:b/>
          <w:bCs/>
          <w:color w:val="000000"/>
          <w:u w:color="000000"/>
          <w:lang w:val="es-ES_tradnl" w:eastAsia="es-MX"/>
        </w:rPr>
        <w:t>CUARTO.</w:t>
      </w:r>
      <w:r w:rsidRPr="0066096E">
        <w:rPr>
          <w:rStyle w:val="Ninguno"/>
          <w:rFonts w:cs="Arial Unicode MS"/>
          <w:color w:val="000000"/>
          <w:u w:color="000000"/>
          <w:lang w:val="es-ES_tradnl" w:eastAsia="es-MX"/>
        </w:rPr>
        <w:t xml:space="preserve"> Que el Protocolo para prevenir y erradicar la discriminación, </w:t>
      </w:r>
      <w:r w:rsidRPr="0066096E">
        <w:rPr>
          <w:rStyle w:val="Ninguno"/>
          <w:rFonts w:cs="Arial Unicode MS"/>
          <w:lang w:val="es-ES_tradnl"/>
        </w:rPr>
        <w:t>la violencia contra las mujeres, el acoso y el hostigamiento sexual en la Universidad Autónoma de la Ciudad de México</w:t>
      </w:r>
      <w:r>
        <w:rPr>
          <w:rStyle w:val="Ninguno"/>
          <w:rFonts w:cs="Arial Unicode MS"/>
          <w:lang w:val="es-ES_tradnl"/>
        </w:rPr>
        <w:t xml:space="preserve"> (Protocolo)</w:t>
      </w:r>
      <w:r>
        <w:rPr>
          <w:rStyle w:val="Ninguno"/>
          <w:lang w:val="es-ES_tradnl"/>
        </w:rPr>
        <w:t xml:space="preserve"> establece en su artículo 17, fracción VIII la obligación de las autoridades universitarias de “</w:t>
      </w:r>
      <w:r w:rsidRPr="0066096E">
        <w:rPr>
          <w:rStyle w:val="Ninguno"/>
          <w:rFonts w:cs="Arial Unicode MS"/>
          <w:color w:val="000000"/>
          <w:u w:color="000000"/>
          <w:lang w:val="es-ES_tradnl" w:eastAsia="es-MX"/>
        </w:rPr>
        <w:t>Garantizar que sus dictámenes, resoluciones y acuerdos salvaguarden la igualdad y los derechos humanos de quienes integran la comunidad universitaria, que no reproduzcan estereotipos discriminatorios y que promuevan la transversalización</w:t>
      </w:r>
      <w:r w:rsidRPr="0066096E">
        <w:rPr>
          <w:rStyle w:val="Ninguno"/>
          <w:rFonts w:cs="Arial Unicode MS"/>
          <w:color w:val="000000"/>
          <w:u w:color="000000"/>
          <w:lang w:val="es-ES_tradnl" w:eastAsia="es-MX"/>
        </w:rPr>
        <w:footnoteReference w:id="1"/>
      </w:r>
      <w:r w:rsidRPr="0066096E">
        <w:rPr>
          <w:rStyle w:val="Ninguno"/>
          <w:rFonts w:cs="Arial Unicode MS"/>
          <w:color w:val="000000"/>
          <w:u w:color="000000"/>
          <w:lang w:val="es-ES_tradnl" w:eastAsia="es-MX"/>
        </w:rPr>
        <w:t xml:space="preserve"> de la perspectiva de género.” </w:t>
      </w:r>
    </w:p>
    <w:p w14:paraId="413F5976" w14:textId="77777777" w:rsidR="00C22103" w:rsidRDefault="00C22103" w:rsidP="00C22103">
      <w:pPr>
        <w:spacing w:after="11" w:line="265" w:lineRule="auto"/>
        <w:ind w:right="362"/>
        <w:jc w:val="both"/>
        <w:rPr>
          <w:rStyle w:val="Ninguno"/>
          <w:rFonts w:cs="Arial Unicode MS"/>
          <w:color w:val="000000"/>
          <w:u w:color="000000"/>
          <w:lang w:val="es-ES_tradnl" w:eastAsia="es-MX"/>
        </w:rPr>
      </w:pPr>
    </w:p>
    <w:p w14:paraId="3657DF81" w14:textId="77777777" w:rsidR="00C22103" w:rsidRPr="0066096E" w:rsidRDefault="00C22103" w:rsidP="00C22103">
      <w:pPr>
        <w:spacing w:after="11" w:line="265" w:lineRule="auto"/>
        <w:ind w:right="362"/>
        <w:jc w:val="both"/>
        <w:rPr>
          <w:rStyle w:val="Ninguno"/>
          <w:rFonts w:cs="Arial Unicode MS"/>
          <w:color w:val="000000"/>
          <w:u w:color="000000"/>
          <w:lang w:val="es-ES_tradnl" w:eastAsia="es-MX"/>
        </w:rPr>
      </w:pPr>
      <w:r w:rsidRPr="00CF3D45">
        <w:rPr>
          <w:rStyle w:val="Ninguno"/>
          <w:rFonts w:cs="Arial Unicode MS"/>
          <w:b/>
          <w:bCs/>
          <w:color w:val="000000"/>
          <w:u w:color="000000"/>
          <w:lang w:val="es-ES_tradnl" w:eastAsia="es-MX"/>
        </w:rPr>
        <w:t>QUINTO.</w:t>
      </w:r>
      <w:r>
        <w:rPr>
          <w:rStyle w:val="Ninguno"/>
          <w:rFonts w:cs="Arial Unicode MS"/>
          <w:color w:val="000000"/>
          <w:u w:color="000000"/>
          <w:lang w:val="es-ES_tradnl" w:eastAsia="es-MX"/>
        </w:rPr>
        <w:t xml:space="preserve"> Que el Protocolo en el artículo 18 fracción III indica que le corresponde al Consejo Universitario “</w:t>
      </w:r>
      <w:r>
        <w:t>Discutir y aprobar los lineamientos e indicadores para la transversalización de la perspectiva de género en los planes y programas de estudio de la Universidad”.</w:t>
      </w:r>
    </w:p>
    <w:p w14:paraId="64263752" w14:textId="77777777" w:rsidR="00C22103" w:rsidRDefault="00C22103" w:rsidP="00C22103">
      <w:pPr>
        <w:pStyle w:val="Cuerpo"/>
        <w:ind w:right="584"/>
        <w:jc w:val="both"/>
        <w:rPr>
          <w:rStyle w:val="Ninguno"/>
          <w:rFonts w:ascii="Cambria" w:hAnsi="Cambria"/>
          <w:lang w:val="es-ES_tradnl"/>
        </w:rPr>
      </w:pPr>
    </w:p>
    <w:p w14:paraId="29252E5D" w14:textId="77777777" w:rsidR="00C22103" w:rsidRPr="0066096E" w:rsidRDefault="00C22103" w:rsidP="00C22103">
      <w:pPr>
        <w:spacing w:after="35" w:line="269" w:lineRule="auto"/>
        <w:ind w:right="53"/>
        <w:jc w:val="both"/>
        <w:rPr>
          <w:rStyle w:val="Ninguno"/>
          <w:lang w:val="es-ES"/>
        </w:rPr>
      </w:pPr>
      <w:r w:rsidRPr="00CF3D45">
        <w:rPr>
          <w:rStyle w:val="Ninguno"/>
          <w:b/>
          <w:bCs/>
          <w:lang w:val="es-ES_tradnl"/>
        </w:rPr>
        <w:t>SEXTO.</w:t>
      </w:r>
      <w:r>
        <w:rPr>
          <w:rStyle w:val="Ninguno"/>
          <w:lang w:val="es-ES_tradnl"/>
        </w:rPr>
        <w:t xml:space="preserve"> Que el Protocolo en el artículo 20 establece que le corresponde a la Comisión de Asuntos Académicos I. </w:t>
      </w:r>
      <w:r>
        <w:t xml:space="preserve">Elaborar y proponer al pleno del Consejo Universitario, para su discusión y aprobación, los lineamientos e indicadores para la transversalización de la perspectiva de género en los planes y programas de estudio de la Universidad. II. </w:t>
      </w:r>
      <w:r w:rsidRPr="0066096E">
        <w:t>Garantizar que el conocimiento de los derechos humanos con perspectiva de género, así como los elementos para su operación, se incluyan de manera transversal en los procesos de evaluación y aprobación de los programas académicos.</w:t>
      </w:r>
    </w:p>
    <w:p w14:paraId="12707D01" w14:textId="77777777" w:rsidR="00C22103" w:rsidRDefault="00C22103" w:rsidP="00C22103">
      <w:pPr>
        <w:pStyle w:val="Cuerpo"/>
        <w:ind w:right="584"/>
        <w:jc w:val="both"/>
        <w:rPr>
          <w:rStyle w:val="Ninguno"/>
          <w:rFonts w:ascii="Cambria" w:hAnsi="Cambria"/>
          <w:lang w:val="es-ES_tradnl"/>
        </w:rPr>
      </w:pPr>
    </w:p>
    <w:p w14:paraId="00785354" w14:textId="77777777" w:rsidR="00C22103" w:rsidRPr="00CF3D45" w:rsidRDefault="00C22103" w:rsidP="00C22103">
      <w:pPr>
        <w:pStyle w:val="Cuerpo"/>
        <w:ind w:right="15"/>
        <w:jc w:val="both"/>
        <w:rPr>
          <w:rStyle w:val="Ninguno"/>
          <w:rFonts w:ascii="Cambria" w:eastAsia="MS Mincho" w:hAnsi="Cambria" w:cs="Cambria"/>
          <w:color w:val="auto"/>
          <w:bdr w:val="none" w:sz="0" w:space="0" w:color="auto"/>
          <w:lang w:val="es-ES_tradnl" w:eastAsia="ar-SA"/>
        </w:rPr>
      </w:pPr>
      <w:r w:rsidRPr="00CF3D45">
        <w:rPr>
          <w:rStyle w:val="Ninguno"/>
          <w:rFonts w:ascii="Cambria" w:eastAsia="MS Mincho" w:hAnsi="Cambria" w:cs="Cambria"/>
          <w:b/>
          <w:bCs/>
          <w:color w:val="auto"/>
          <w:bdr w:val="none" w:sz="0" w:space="0" w:color="auto"/>
          <w:lang w:val="es-ES_tradnl" w:eastAsia="ar-SA"/>
        </w:rPr>
        <w:t>SÉPTIMO.</w:t>
      </w:r>
      <w:r w:rsidRPr="00CF3D45">
        <w:rPr>
          <w:rStyle w:val="Ninguno"/>
          <w:rFonts w:ascii="Cambria" w:eastAsia="MS Mincho" w:hAnsi="Cambria" w:cs="Cambria"/>
          <w:color w:val="auto"/>
          <w:bdr w:val="none" w:sz="0" w:space="0" w:color="auto"/>
          <w:lang w:val="es-ES_tradnl" w:eastAsia="ar-SA"/>
        </w:rPr>
        <w:t xml:space="preserve"> Que el Protocolo en el artículo 35 establece que a la Coordinación de Servicios Administrativos “</w:t>
      </w:r>
      <w:r w:rsidRPr="00CF3D45">
        <w:rPr>
          <w:rStyle w:val="Ninguno"/>
          <w:rFonts w:ascii="Cambria" w:hAnsi="Cambria"/>
          <w:lang w:val="es-ES_tradnl" w:eastAsia="ar-SA"/>
        </w:rPr>
        <w:t>Garantizar que, en las gestiones administrativas, se contemplen las metas de transversalización de la igualdad y la no discriminación, así como las condiciones laborales de igualdad sustantiva y trabajo digno</w:t>
      </w:r>
      <w:r w:rsidRPr="00CF3D45">
        <w:rPr>
          <w:rStyle w:val="Ninguno"/>
          <w:lang w:val="es-ES_tradnl"/>
        </w:rPr>
        <w:t>”</w:t>
      </w:r>
      <w:r w:rsidRPr="00CF3D45">
        <w:rPr>
          <w:rStyle w:val="Ninguno"/>
          <w:rFonts w:ascii="Cambria" w:eastAsia="MS Mincho" w:hAnsi="Cambria" w:cs="Cambria"/>
          <w:color w:val="auto"/>
          <w:bdr w:val="none" w:sz="0" w:space="0" w:color="auto"/>
          <w:lang w:val="es-ES_tradnl" w:eastAsia="ar-SA"/>
        </w:rPr>
        <w:t>.</w:t>
      </w:r>
    </w:p>
    <w:p w14:paraId="23216754" w14:textId="77777777" w:rsidR="00C22103" w:rsidRPr="00394A4C" w:rsidRDefault="00C22103" w:rsidP="00C22103">
      <w:pPr>
        <w:jc w:val="both"/>
        <w:rPr>
          <w:b/>
        </w:rPr>
      </w:pPr>
    </w:p>
    <w:p w14:paraId="5385C2A1" w14:textId="77777777" w:rsidR="00C22103" w:rsidRDefault="00C22103" w:rsidP="00C22103">
      <w:pPr>
        <w:ind w:right="582"/>
        <w:jc w:val="both"/>
        <w:rPr>
          <w:b/>
        </w:rPr>
      </w:pPr>
      <w:bookmarkStart w:id="1" w:name="bookmark=id.30j0zll" w:colFirst="0" w:colLast="0"/>
      <w:bookmarkEnd w:id="1"/>
      <w:r>
        <w:t>Con base en todo lo anteriormente expuesto, se presenta el siguiente punto de acuerdo:</w:t>
      </w:r>
    </w:p>
    <w:p w14:paraId="4D8879E9" w14:textId="77777777" w:rsidR="00C22103" w:rsidRDefault="00C22103" w:rsidP="00C22103">
      <w:pPr>
        <w:ind w:right="582"/>
        <w:jc w:val="both"/>
        <w:rPr>
          <w:b/>
        </w:rPr>
      </w:pPr>
    </w:p>
    <w:p w14:paraId="07B9B285" w14:textId="77777777" w:rsidR="00C22103" w:rsidRDefault="00C22103" w:rsidP="00C22103">
      <w:pPr>
        <w:ind w:right="582"/>
        <w:jc w:val="both"/>
      </w:pPr>
      <w:r>
        <w:rPr>
          <w:b/>
        </w:rPr>
        <w:t>Fundamentación legal:</w:t>
      </w:r>
    </w:p>
    <w:p w14:paraId="7A0247BE" w14:textId="77777777" w:rsidR="00C22103" w:rsidRDefault="00C22103" w:rsidP="00C22103">
      <w:pPr>
        <w:ind w:right="582"/>
        <w:jc w:val="both"/>
      </w:pPr>
    </w:p>
    <w:p w14:paraId="44874367" w14:textId="77777777" w:rsidR="00C22103" w:rsidRDefault="00C22103" w:rsidP="00C22103">
      <w:pPr>
        <w:ind w:right="582"/>
        <w:jc w:val="both"/>
        <w:rPr>
          <w:rStyle w:val="Ninguno"/>
          <w:lang w:val="es-ES_tradnl"/>
        </w:rPr>
      </w:pPr>
      <w:r>
        <w:t>Artículos 3, 4, fracción I, 15 y 17, fracción VII de la Ley de la Universidad Autónoma de la Ciudad de México; artículos 5, fracción IV, 12, 13, 18, 45, 47, 77 y 78 del Estatuto General Orgánico de la Universidad Autónoma de la Ciudad de México; 8, 29, 81, fracción VII, del Reglamento del Consejo Universitario de la Universidad Autónoma de la Ciudad de México;</w:t>
      </w:r>
      <w:r>
        <w:rPr>
          <w:rStyle w:val="Ninguno"/>
          <w:lang w:val="es-ES_tradnl"/>
        </w:rPr>
        <w:t xml:space="preserve"> artículos 17 fracción VIII, 18 fracción III; 20 y 35 del </w:t>
      </w:r>
      <w:r w:rsidRPr="001D4C60">
        <w:rPr>
          <w:rStyle w:val="Ninguno"/>
          <w:lang w:val="es-ES_tradnl"/>
        </w:rPr>
        <w:t>Protocolo para prevenir y erradicar la discriminación, la violencia contra las mujeres, el acoso y el hostigamiento sexual en la Universidad Autónoma de la Ciudad de México</w:t>
      </w:r>
      <w:r>
        <w:rPr>
          <w:rStyle w:val="Ninguno"/>
          <w:lang w:val="es-ES_tradnl"/>
        </w:rPr>
        <w:t xml:space="preserve"> y el Acuerdo</w:t>
      </w:r>
      <w:r w:rsidRPr="001D4C60">
        <w:rPr>
          <w:rStyle w:val="Ninguno"/>
          <w:lang w:val="es-ES_tradnl"/>
        </w:rPr>
        <w:t xml:space="preserve"> UACM/CU-6/EX-26/056/20 del </w:t>
      </w:r>
      <w:r>
        <w:rPr>
          <w:rStyle w:val="Ninguno"/>
          <w:lang w:val="es-ES_tradnl"/>
        </w:rPr>
        <w:t>Sexto Consejo Universitario</w:t>
      </w:r>
      <w:r w:rsidRPr="001D4C60">
        <w:rPr>
          <w:rStyle w:val="Ninguno"/>
          <w:lang w:val="es-ES_tradnl"/>
        </w:rPr>
        <w:t>, qu</w:t>
      </w:r>
      <w:r>
        <w:rPr>
          <w:rStyle w:val="Ninguno"/>
          <w:lang w:val="es-ES_tradnl"/>
        </w:rPr>
        <w:t xml:space="preserve">e </w:t>
      </w:r>
      <w:r w:rsidRPr="001D4C60">
        <w:rPr>
          <w:rStyle w:val="Ninguno"/>
          <w:lang w:val="es-ES_tradnl"/>
        </w:rPr>
        <w:t>aprueba el Marco Estructural del Plan Integral de Desarrollo</w:t>
      </w:r>
      <w:r>
        <w:rPr>
          <w:rStyle w:val="Ninguno"/>
          <w:lang w:val="es-ES_tradnl"/>
        </w:rPr>
        <w:t xml:space="preserve">; artículos 3 y 45 de la Ley General de Acceso de las mujeres a una vida libre de violencia; artículo 2, 5 fracción IX de la Ley General de Víctimas; </w:t>
      </w:r>
      <w:r>
        <w:t xml:space="preserve">el artículo 132, fracción XXXI de la Ley Federal del Trabajo de julio de 2019; y </w:t>
      </w:r>
      <w:r>
        <w:rPr>
          <w:rFonts w:ascii="Constantia" w:eastAsia="Constantia" w:hAnsi="Constantia" w:cs="Constantia"/>
        </w:rPr>
        <w:t>artículo 7 de la Convención de Belém do</w:t>
      </w:r>
      <w:r>
        <w:t xml:space="preserve"> Pará </w:t>
      </w:r>
    </w:p>
    <w:p w14:paraId="1431982B" w14:textId="77777777" w:rsidR="00C22103" w:rsidRPr="001D4C60" w:rsidRDefault="00C22103" w:rsidP="00C22103">
      <w:pPr>
        <w:ind w:right="582"/>
        <w:jc w:val="both"/>
        <w:rPr>
          <w:lang w:val="es-ES_tradnl"/>
        </w:rPr>
      </w:pPr>
    </w:p>
    <w:p w14:paraId="4DA7639D" w14:textId="77777777" w:rsidR="00C22103" w:rsidRPr="0079446B" w:rsidRDefault="00C22103" w:rsidP="00C22103">
      <w:pPr>
        <w:ind w:right="584"/>
        <w:jc w:val="both"/>
      </w:pPr>
      <w:r w:rsidRPr="0079446B">
        <w:rPr>
          <w:b/>
        </w:rPr>
        <w:t>Iniciativa con propuesta de punto de acuerdo:</w:t>
      </w:r>
    </w:p>
    <w:p w14:paraId="29A56E81" w14:textId="77777777" w:rsidR="00C22103" w:rsidRPr="0079446B" w:rsidRDefault="00C22103" w:rsidP="00C22103">
      <w:pPr>
        <w:ind w:right="584"/>
        <w:jc w:val="both"/>
      </w:pPr>
    </w:p>
    <w:p w14:paraId="4A8D16FD" w14:textId="77777777" w:rsidR="00C22103" w:rsidRDefault="00C22103" w:rsidP="00C22103">
      <w:pPr>
        <w:pStyle w:val="Cuerpo"/>
        <w:ind w:right="582"/>
        <w:jc w:val="both"/>
        <w:rPr>
          <w:rFonts w:ascii="Cambria" w:hAnsi="Cambria" w:cs="Arial"/>
        </w:rPr>
      </w:pPr>
      <w:bookmarkStart w:id="2" w:name="_heading=h.1fob9te" w:colFirst="0" w:colLast="0"/>
      <w:bookmarkEnd w:id="2"/>
      <w:r w:rsidRPr="00F14B70">
        <w:rPr>
          <w:rStyle w:val="Ninguno"/>
          <w:rFonts w:ascii="Cambria" w:hAnsi="Cambria" w:cs="Arial"/>
          <w:b/>
          <w:bCs/>
        </w:rPr>
        <w:t>PRIMERO.</w:t>
      </w:r>
      <w:r w:rsidRPr="00F14B70">
        <w:rPr>
          <w:rStyle w:val="Ninguno"/>
          <w:rFonts w:ascii="Cambria" w:hAnsi="Cambria" w:cs="Arial"/>
        </w:rPr>
        <w:t xml:space="preserve"> Acuerdo por el que se crea </w:t>
      </w:r>
      <w:r w:rsidRPr="00F14B70">
        <w:rPr>
          <w:rStyle w:val="Ninguno"/>
          <w:rFonts w:ascii="Cambria" w:hAnsi="Cambria" w:cs="Arial"/>
          <w:rtl/>
        </w:rPr>
        <w:t>“</w:t>
      </w:r>
      <w:r w:rsidRPr="00F14B70">
        <w:rPr>
          <w:rStyle w:val="Ninguno"/>
          <w:rFonts w:ascii="Cambria" w:hAnsi="Cambria" w:cs="Arial"/>
          <w:b/>
          <w:bCs/>
        </w:rPr>
        <w:t>El Comité para la Transversalización de las Acciones de Género en la UACM</w:t>
      </w:r>
      <w:r w:rsidRPr="00F14B70">
        <w:rPr>
          <w:rStyle w:val="Ninguno"/>
          <w:rFonts w:ascii="Cambria" w:hAnsi="Cambria" w:cs="Arial"/>
        </w:rPr>
        <w:t>”</w:t>
      </w:r>
      <w:r w:rsidRPr="00F14B70">
        <w:rPr>
          <w:rStyle w:val="Ninguno"/>
          <w:rFonts w:ascii="Cambria" w:hAnsi="Cambria" w:cs="Arial"/>
          <w:b/>
          <w:bCs/>
        </w:rPr>
        <w:t>;</w:t>
      </w:r>
      <w:r w:rsidRPr="00F14B70">
        <w:rPr>
          <w:rStyle w:val="Ninguno"/>
          <w:rFonts w:ascii="Cambria" w:hAnsi="Cambria" w:cs="Arial"/>
        </w:rPr>
        <w:t xml:space="preserve"> el cual estará conformado de la siguiente manera: </w:t>
      </w:r>
    </w:p>
    <w:p w14:paraId="21B7D6BB" w14:textId="77777777" w:rsidR="00C22103" w:rsidRPr="00F14B70" w:rsidRDefault="00C22103" w:rsidP="00C22103">
      <w:pPr>
        <w:pStyle w:val="Cuerpo"/>
        <w:ind w:right="582"/>
        <w:jc w:val="both"/>
        <w:rPr>
          <w:rFonts w:ascii="Cambria" w:hAnsi="Cambria" w:cs="Arial"/>
        </w:rPr>
      </w:pPr>
    </w:p>
    <w:p w14:paraId="24B59036" w14:textId="77777777" w:rsidR="00C22103" w:rsidRPr="00F14B70" w:rsidRDefault="00C22103" w:rsidP="00C22103">
      <w:pPr>
        <w:pStyle w:val="Cuerpo"/>
        <w:ind w:left="360" w:right="582"/>
        <w:jc w:val="both"/>
        <w:rPr>
          <w:rStyle w:val="Ninguno"/>
          <w:rFonts w:ascii="Cambria" w:hAnsi="Cambria" w:cs="Arial"/>
          <w:b/>
          <w:bCs/>
        </w:rPr>
      </w:pPr>
      <w:r w:rsidRPr="00F14B70">
        <w:rPr>
          <w:rStyle w:val="Ninguno"/>
          <w:rFonts w:ascii="Cambria" w:hAnsi="Cambria" w:cs="Arial"/>
          <w:b/>
          <w:bCs/>
        </w:rPr>
        <w:t xml:space="preserve">Una presidencia.  </w:t>
      </w:r>
    </w:p>
    <w:p w14:paraId="646A3E02" w14:textId="4DB71A2A" w:rsidR="00C22103" w:rsidRPr="007923C0" w:rsidRDefault="00C22103" w:rsidP="00C22103">
      <w:pPr>
        <w:pStyle w:val="Cuerpo"/>
        <w:numPr>
          <w:ilvl w:val="0"/>
          <w:numId w:val="32"/>
        </w:numPr>
        <w:spacing w:line="276" w:lineRule="auto"/>
        <w:ind w:left="1080" w:right="582"/>
        <w:jc w:val="both"/>
        <w:rPr>
          <w:rFonts w:ascii="Cambria" w:hAnsi="Cambria" w:cs="Arial"/>
        </w:rPr>
      </w:pPr>
      <w:r w:rsidRPr="00F14B70">
        <w:rPr>
          <w:rStyle w:val="Ninguno"/>
          <w:rFonts w:ascii="Cambria" w:hAnsi="Cambria" w:cs="Arial"/>
        </w:rPr>
        <w:lastRenderedPageBreak/>
        <w:t xml:space="preserve">Una persona designada por la Rectoría </w:t>
      </w:r>
      <w:r w:rsidR="00DA32B8">
        <w:rPr>
          <w:rStyle w:val="Ninguno"/>
          <w:rFonts w:ascii="Cambria" w:hAnsi="Cambria" w:cs="Arial"/>
        </w:rPr>
        <w:t>(con derecho a voz y voto).</w:t>
      </w:r>
    </w:p>
    <w:p w14:paraId="5AD9BD20" w14:textId="77777777" w:rsidR="00C22103" w:rsidRPr="00F14B70" w:rsidRDefault="00C22103" w:rsidP="00C22103">
      <w:pPr>
        <w:pStyle w:val="Cuerpo"/>
        <w:ind w:left="360" w:right="582"/>
        <w:jc w:val="both"/>
        <w:rPr>
          <w:rStyle w:val="Ninguno"/>
          <w:rFonts w:ascii="Cambria" w:hAnsi="Cambria" w:cs="Arial"/>
          <w:b/>
          <w:bCs/>
        </w:rPr>
      </w:pPr>
      <w:r w:rsidRPr="00F14B70">
        <w:rPr>
          <w:rStyle w:val="Ninguno"/>
          <w:rFonts w:ascii="Cambria" w:hAnsi="Cambria" w:cs="Arial"/>
          <w:b/>
          <w:bCs/>
        </w:rPr>
        <w:t>Integrantes con voz y voto</w:t>
      </w:r>
    </w:p>
    <w:p w14:paraId="6E394BC4" w14:textId="5C86745A" w:rsidR="00C22103" w:rsidRPr="00F14B70" w:rsidRDefault="00C22103" w:rsidP="00C22103">
      <w:pPr>
        <w:pStyle w:val="Cuerpo"/>
        <w:numPr>
          <w:ilvl w:val="0"/>
          <w:numId w:val="31"/>
        </w:numPr>
        <w:spacing w:line="276" w:lineRule="auto"/>
        <w:ind w:left="1080" w:right="582"/>
        <w:jc w:val="both"/>
        <w:rPr>
          <w:rFonts w:ascii="Cambria" w:hAnsi="Cambria" w:cs="Arial"/>
        </w:rPr>
      </w:pPr>
      <w:r w:rsidRPr="00F14B70">
        <w:rPr>
          <w:rStyle w:val="Ninguno"/>
          <w:rFonts w:ascii="Cambria" w:hAnsi="Cambria" w:cs="Arial"/>
        </w:rPr>
        <w:t>Un</w:t>
      </w:r>
      <w:r w:rsidR="007D5EBA">
        <w:rPr>
          <w:rStyle w:val="Ninguno"/>
          <w:rFonts w:ascii="Cambria" w:hAnsi="Cambria" w:cs="Arial"/>
        </w:rPr>
        <w:t>(a)</w:t>
      </w:r>
      <w:r w:rsidRPr="00F14B70">
        <w:rPr>
          <w:rStyle w:val="Ninguno"/>
          <w:rFonts w:ascii="Cambria" w:hAnsi="Cambria" w:cs="Arial"/>
        </w:rPr>
        <w:t xml:space="preserve"> Integrante de la Coordinación de Planeación</w:t>
      </w:r>
      <w:r w:rsidR="00DA32B8" w:rsidRPr="00F14B70">
        <w:rPr>
          <w:rStyle w:val="Ninguno"/>
          <w:rFonts w:ascii="Cambria" w:hAnsi="Cambria" w:cs="Arial"/>
        </w:rPr>
        <w:t xml:space="preserve"> </w:t>
      </w:r>
      <w:r w:rsidR="00DA32B8">
        <w:rPr>
          <w:rStyle w:val="Ninguno"/>
          <w:rFonts w:ascii="Cambria" w:hAnsi="Cambria" w:cs="Arial"/>
        </w:rPr>
        <w:t>(con derecho a voz y voto)</w:t>
      </w:r>
    </w:p>
    <w:p w14:paraId="271C818F" w14:textId="0AC9410D" w:rsidR="00C22103" w:rsidRPr="00F14B70" w:rsidRDefault="00C22103" w:rsidP="00C22103">
      <w:pPr>
        <w:pStyle w:val="Cuerpo"/>
        <w:numPr>
          <w:ilvl w:val="0"/>
          <w:numId w:val="31"/>
        </w:numPr>
        <w:spacing w:line="276" w:lineRule="auto"/>
        <w:ind w:left="1080" w:right="582"/>
        <w:jc w:val="both"/>
        <w:rPr>
          <w:rFonts w:ascii="Cambria" w:hAnsi="Cambria" w:cs="Arial"/>
        </w:rPr>
      </w:pPr>
      <w:r w:rsidRPr="00F14B70">
        <w:rPr>
          <w:rStyle w:val="Ninguno"/>
          <w:rFonts w:ascii="Cambria" w:hAnsi="Cambria" w:cs="Arial"/>
        </w:rPr>
        <w:t>Un</w:t>
      </w:r>
      <w:r w:rsidR="007D5EBA">
        <w:rPr>
          <w:rStyle w:val="Ninguno"/>
          <w:rFonts w:ascii="Cambria" w:hAnsi="Cambria" w:cs="Arial"/>
        </w:rPr>
        <w:t>(a)</w:t>
      </w:r>
      <w:r w:rsidRPr="00F14B70">
        <w:rPr>
          <w:rStyle w:val="Ninguno"/>
          <w:rFonts w:ascii="Cambria" w:hAnsi="Cambria" w:cs="Arial"/>
        </w:rPr>
        <w:t xml:space="preserve"> integrante de la Defensoría de los Derechos Universitarios</w:t>
      </w:r>
      <w:r w:rsidR="00DA32B8">
        <w:rPr>
          <w:rStyle w:val="Ninguno"/>
          <w:rFonts w:ascii="Cambria" w:hAnsi="Cambria" w:cs="Arial"/>
        </w:rPr>
        <w:t xml:space="preserve"> </w:t>
      </w:r>
      <w:r w:rsidR="00DA32B8" w:rsidRPr="00F14B70">
        <w:rPr>
          <w:rStyle w:val="Ninguno"/>
          <w:rFonts w:ascii="Cambria" w:hAnsi="Cambria" w:cs="Arial"/>
        </w:rPr>
        <w:t xml:space="preserve"> </w:t>
      </w:r>
      <w:r w:rsidR="00DA32B8">
        <w:rPr>
          <w:rStyle w:val="Ninguno"/>
          <w:rFonts w:ascii="Cambria" w:hAnsi="Cambria" w:cs="Arial"/>
        </w:rPr>
        <w:t>(con derecho a voz y voto).</w:t>
      </w:r>
    </w:p>
    <w:p w14:paraId="0BA31F66" w14:textId="65D15195" w:rsidR="00C22103" w:rsidRPr="00F14B70" w:rsidRDefault="00DA32B8" w:rsidP="00C22103">
      <w:pPr>
        <w:pStyle w:val="Cuerpo"/>
        <w:numPr>
          <w:ilvl w:val="0"/>
          <w:numId w:val="31"/>
        </w:numPr>
        <w:spacing w:line="276" w:lineRule="auto"/>
        <w:ind w:left="1080" w:right="582"/>
        <w:jc w:val="both"/>
        <w:rPr>
          <w:rFonts w:ascii="Cambria" w:hAnsi="Cambria" w:cs="Arial"/>
        </w:rPr>
      </w:pPr>
      <w:r>
        <w:rPr>
          <w:rStyle w:val="Ninguno"/>
          <w:rFonts w:ascii="Cambria" w:hAnsi="Cambria" w:cs="Arial"/>
        </w:rPr>
        <w:t>Un</w:t>
      </w:r>
      <w:r w:rsidR="007D5EBA">
        <w:rPr>
          <w:rStyle w:val="Ninguno"/>
          <w:rFonts w:ascii="Cambria" w:hAnsi="Cambria" w:cs="Arial"/>
        </w:rPr>
        <w:t>(a)</w:t>
      </w:r>
      <w:r>
        <w:rPr>
          <w:rStyle w:val="Ninguno"/>
          <w:rFonts w:ascii="Cambria" w:hAnsi="Cambria" w:cs="Arial"/>
        </w:rPr>
        <w:t xml:space="preserve"> </w:t>
      </w:r>
      <w:r w:rsidR="00C22103" w:rsidRPr="00F14B70">
        <w:rPr>
          <w:rStyle w:val="Ninguno"/>
          <w:rFonts w:ascii="Cambria" w:hAnsi="Cambria" w:cs="Arial"/>
        </w:rPr>
        <w:t>Representante de la</w:t>
      </w:r>
      <w:r w:rsidR="00C22103" w:rsidRPr="00F14B70">
        <w:rPr>
          <w:rStyle w:val="Ninguno"/>
          <w:rFonts w:ascii="Cambria" w:hAnsi="Cambria" w:cs="Arial"/>
          <w:b/>
          <w:bCs/>
        </w:rPr>
        <w:t xml:space="preserve"> </w:t>
      </w:r>
      <w:r w:rsidR="00C22103" w:rsidRPr="00F14B70">
        <w:rPr>
          <w:rStyle w:val="Ninguno"/>
          <w:rFonts w:ascii="Cambria" w:hAnsi="Cambria" w:cs="Arial"/>
        </w:rPr>
        <w:t>Coordinación de Planeación, de la Coordinación de Comunicación,</w:t>
      </w:r>
      <w:r w:rsidR="00C22103" w:rsidRPr="00F14B70">
        <w:rPr>
          <w:rStyle w:val="Ninguno"/>
          <w:rFonts w:ascii="Cambria" w:hAnsi="Cambria" w:cs="Arial"/>
          <w:b/>
          <w:bCs/>
        </w:rPr>
        <w:t xml:space="preserve"> </w:t>
      </w:r>
      <w:r w:rsidR="00C22103" w:rsidRPr="00F14B70">
        <w:rPr>
          <w:rStyle w:val="Ninguno"/>
          <w:rFonts w:ascii="Cambria" w:hAnsi="Cambria" w:cs="Arial"/>
        </w:rPr>
        <w:t>la Coordinación Académica, la Coordinación de Servicios Estudiantiles</w:t>
      </w:r>
      <w:r w:rsidRPr="00F14B70">
        <w:rPr>
          <w:rStyle w:val="Ninguno"/>
          <w:rFonts w:ascii="Cambria" w:hAnsi="Cambria" w:cs="Arial"/>
        </w:rPr>
        <w:t xml:space="preserve"> </w:t>
      </w:r>
      <w:r>
        <w:rPr>
          <w:rStyle w:val="Ninguno"/>
          <w:rFonts w:ascii="Cambria" w:hAnsi="Cambria" w:cs="Arial"/>
        </w:rPr>
        <w:t>(con derecho a voz y voto).</w:t>
      </w:r>
    </w:p>
    <w:p w14:paraId="0BF8345F" w14:textId="0E1C41A0" w:rsidR="00C22103" w:rsidRPr="007923C0" w:rsidRDefault="00C22103" w:rsidP="00C22103">
      <w:pPr>
        <w:pStyle w:val="Cuerpo"/>
        <w:numPr>
          <w:ilvl w:val="0"/>
          <w:numId w:val="31"/>
        </w:numPr>
        <w:spacing w:line="276" w:lineRule="auto"/>
        <w:ind w:left="1080" w:right="582"/>
        <w:jc w:val="both"/>
        <w:rPr>
          <w:rFonts w:ascii="Cambria" w:hAnsi="Cambria" w:cs="Arial"/>
        </w:rPr>
      </w:pPr>
      <w:r w:rsidRPr="00F14B70">
        <w:rPr>
          <w:rStyle w:val="Ninguno"/>
          <w:rFonts w:ascii="Cambria" w:hAnsi="Cambria" w:cs="Arial"/>
        </w:rPr>
        <w:t>Dos Académicas con amplio conocimiento y trabajo académico en los temas de género</w:t>
      </w:r>
      <w:r w:rsidR="00DA32B8" w:rsidRPr="00F14B70">
        <w:rPr>
          <w:rStyle w:val="Ninguno"/>
          <w:rFonts w:ascii="Cambria" w:hAnsi="Cambria" w:cs="Arial"/>
        </w:rPr>
        <w:t xml:space="preserve"> </w:t>
      </w:r>
      <w:r w:rsidR="00DA32B8">
        <w:rPr>
          <w:rStyle w:val="Ninguno"/>
          <w:rFonts w:ascii="Cambria" w:hAnsi="Cambria" w:cs="Arial"/>
        </w:rPr>
        <w:t>(con derecho a voz y voto).</w:t>
      </w:r>
    </w:p>
    <w:p w14:paraId="4BFDC959" w14:textId="77777777" w:rsidR="00C22103" w:rsidRPr="00F14B70" w:rsidRDefault="00C22103" w:rsidP="00C22103">
      <w:pPr>
        <w:pStyle w:val="Cuerpo"/>
        <w:ind w:left="360" w:right="582"/>
        <w:jc w:val="both"/>
        <w:rPr>
          <w:rStyle w:val="Ninguno"/>
          <w:rFonts w:ascii="Cambria" w:hAnsi="Cambria" w:cs="Arial"/>
          <w:b/>
          <w:bCs/>
        </w:rPr>
      </w:pPr>
      <w:r w:rsidRPr="00F14B70">
        <w:rPr>
          <w:rStyle w:val="Ninguno"/>
          <w:rFonts w:ascii="Cambria" w:hAnsi="Cambria" w:cs="Arial"/>
          <w:b/>
          <w:bCs/>
        </w:rPr>
        <w:t>Dos Asesores</w:t>
      </w:r>
    </w:p>
    <w:p w14:paraId="622234F2" w14:textId="2A33B45F" w:rsidR="00C22103" w:rsidRPr="007923C0" w:rsidRDefault="00C22103" w:rsidP="00C22103">
      <w:pPr>
        <w:pStyle w:val="Cuerpo"/>
        <w:numPr>
          <w:ilvl w:val="0"/>
          <w:numId w:val="33"/>
        </w:numPr>
        <w:spacing w:line="276" w:lineRule="auto"/>
        <w:ind w:left="1080" w:right="582"/>
        <w:jc w:val="both"/>
        <w:rPr>
          <w:rFonts w:ascii="Cambria" w:hAnsi="Cambria" w:cs="Arial"/>
        </w:rPr>
      </w:pPr>
      <w:r w:rsidRPr="00F14B70">
        <w:rPr>
          <w:rStyle w:val="Ninguno"/>
          <w:rFonts w:ascii="Cambria" w:hAnsi="Cambria" w:cs="Arial"/>
        </w:rPr>
        <w:t>Un</w:t>
      </w:r>
      <w:r w:rsidR="007D5EBA">
        <w:rPr>
          <w:rStyle w:val="Ninguno"/>
          <w:rFonts w:ascii="Cambria" w:hAnsi="Cambria" w:cs="Arial"/>
        </w:rPr>
        <w:t>(a)</w:t>
      </w:r>
      <w:r w:rsidRPr="00F14B70">
        <w:rPr>
          <w:rStyle w:val="Ninguno"/>
          <w:rFonts w:ascii="Cambria" w:hAnsi="Cambria" w:cs="Arial"/>
        </w:rPr>
        <w:t xml:space="preserve"> representante de la Oficina del Abogado General y la Contraloría General de la UACM</w:t>
      </w:r>
      <w:r w:rsidR="00DA32B8" w:rsidRPr="00F14B70">
        <w:rPr>
          <w:rStyle w:val="Ninguno"/>
          <w:rFonts w:ascii="Cambria" w:hAnsi="Cambria" w:cs="Arial"/>
        </w:rPr>
        <w:t xml:space="preserve"> </w:t>
      </w:r>
      <w:r w:rsidR="00DA32B8">
        <w:rPr>
          <w:rStyle w:val="Ninguno"/>
          <w:rFonts w:ascii="Cambria" w:hAnsi="Cambria" w:cs="Arial"/>
        </w:rPr>
        <w:t>(con derecho a voz)</w:t>
      </w:r>
      <w:r w:rsidRPr="00F14B70">
        <w:rPr>
          <w:rStyle w:val="Ninguno"/>
          <w:rFonts w:ascii="Cambria" w:hAnsi="Cambria" w:cs="Arial"/>
        </w:rPr>
        <w:t xml:space="preserve">. </w:t>
      </w:r>
    </w:p>
    <w:p w14:paraId="55560B0B" w14:textId="77777777" w:rsidR="00C22103" w:rsidRPr="00F14B70" w:rsidRDefault="00C22103" w:rsidP="00C22103">
      <w:pPr>
        <w:pStyle w:val="Cuerpo"/>
        <w:ind w:right="582"/>
        <w:jc w:val="both"/>
        <w:rPr>
          <w:rFonts w:ascii="Cambria" w:hAnsi="Cambria" w:cs="Arial"/>
        </w:rPr>
      </w:pPr>
      <w:r w:rsidRPr="00F14B70">
        <w:rPr>
          <w:rStyle w:val="Ninguno"/>
          <w:rFonts w:ascii="Cambria" w:hAnsi="Cambria" w:cs="Arial"/>
          <w:b/>
          <w:bCs/>
        </w:rPr>
        <w:t>SEGUNDO</w:t>
      </w:r>
      <w:r w:rsidRPr="00F14B70">
        <w:rPr>
          <w:rStyle w:val="Ninguno"/>
          <w:rFonts w:ascii="Cambria" w:hAnsi="Cambria" w:cs="Arial"/>
        </w:rPr>
        <w:t>. El Comité contará con las siguientes atribuciones:</w:t>
      </w:r>
    </w:p>
    <w:p w14:paraId="60F28ABF" w14:textId="77777777" w:rsidR="00C22103" w:rsidRPr="00F14B70" w:rsidRDefault="00C22103" w:rsidP="00C22103">
      <w:pPr>
        <w:pStyle w:val="Cuerpo"/>
        <w:numPr>
          <w:ilvl w:val="0"/>
          <w:numId w:val="29"/>
        </w:numPr>
        <w:spacing w:line="276" w:lineRule="auto"/>
        <w:ind w:right="582"/>
        <w:jc w:val="both"/>
        <w:rPr>
          <w:rFonts w:ascii="Cambria" w:hAnsi="Cambria" w:cs="Arial"/>
        </w:rPr>
      </w:pPr>
      <w:r w:rsidRPr="00F14B70">
        <w:rPr>
          <w:rStyle w:val="Ninguno"/>
          <w:rFonts w:ascii="Cambria" w:hAnsi="Cambria" w:cs="Arial"/>
        </w:rPr>
        <w:t>Elaborar y aprobar su manual de operación.</w:t>
      </w:r>
    </w:p>
    <w:p w14:paraId="53C1B4DA" w14:textId="77777777" w:rsidR="00C22103" w:rsidRPr="00F14B70" w:rsidRDefault="00C22103" w:rsidP="00C22103">
      <w:pPr>
        <w:pStyle w:val="Cuerpo"/>
        <w:numPr>
          <w:ilvl w:val="0"/>
          <w:numId w:val="29"/>
        </w:numPr>
        <w:spacing w:line="276" w:lineRule="auto"/>
        <w:ind w:right="582"/>
        <w:jc w:val="both"/>
        <w:rPr>
          <w:rFonts w:ascii="Cambria" w:hAnsi="Cambria" w:cs="Arial"/>
        </w:rPr>
      </w:pPr>
      <w:r w:rsidRPr="00F14B70">
        <w:rPr>
          <w:rStyle w:val="Ninguno"/>
          <w:rFonts w:ascii="Cambria" w:hAnsi="Cambria" w:cs="Arial"/>
        </w:rPr>
        <w:t>Conocer, analizar y proponer a la Rectoría un programa de trabajo para la Transversalización de la Perspectiva de Género en la UACM que considere, como mínimo:</w:t>
      </w:r>
    </w:p>
    <w:p w14:paraId="4943E583" w14:textId="77777777" w:rsidR="00C22103" w:rsidRPr="00F14B70" w:rsidRDefault="00C22103" w:rsidP="00C22103">
      <w:pPr>
        <w:pStyle w:val="Cuerpo"/>
        <w:numPr>
          <w:ilvl w:val="0"/>
          <w:numId w:val="30"/>
        </w:numPr>
        <w:spacing w:line="276" w:lineRule="auto"/>
        <w:ind w:right="582"/>
        <w:jc w:val="both"/>
        <w:rPr>
          <w:rStyle w:val="Ninguno"/>
          <w:rFonts w:ascii="Cambria" w:hAnsi="Cambria" w:cs="Arial"/>
        </w:rPr>
      </w:pPr>
      <w:r w:rsidRPr="00F14B70">
        <w:rPr>
          <w:rStyle w:val="Ninguno"/>
          <w:rFonts w:ascii="Cambria" w:hAnsi="Cambria" w:cs="Arial"/>
        </w:rPr>
        <w:t>La creación de un programa institucional para la Transversalización de la Perspectiva de Género en la UACM (</w:t>
      </w:r>
      <w:r w:rsidRPr="00F14B70">
        <w:rPr>
          <w:rFonts w:ascii="Cambria" w:hAnsi="Cambria" w:cs="Arial"/>
          <w:color w:val="333333"/>
          <w:shd w:val="clear" w:color="auto" w:fill="FFFFFF"/>
        </w:rPr>
        <w:t>Planeación, seguimiento y evaluación)</w:t>
      </w:r>
    </w:p>
    <w:p w14:paraId="4CC8B605" w14:textId="77777777" w:rsidR="00C22103" w:rsidRPr="00F14B70" w:rsidRDefault="00C22103" w:rsidP="00C22103">
      <w:pPr>
        <w:pStyle w:val="Cuerpo"/>
        <w:numPr>
          <w:ilvl w:val="0"/>
          <w:numId w:val="30"/>
        </w:numPr>
        <w:spacing w:line="276" w:lineRule="auto"/>
        <w:ind w:right="582"/>
        <w:jc w:val="both"/>
        <w:rPr>
          <w:rStyle w:val="Ninguno"/>
          <w:rFonts w:ascii="Cambria" w:hAnsi="Cambria" w:cs="Arial"/>
        </w:rPr>
      </w:pPr>
      <w:r w:rsidRPr="00F14B70">
        <w:rPr>
          <w:rStyle w:val="Ninguno"/>
          <w:rFonts w:ascii="Cambria" w:hAnsi="Cambria" w:cs="Arial"/>
        </w:rPr>
        <w:t>Los lineamientos generales por seguir a corto, mediano y largo plazo para implementar las diversas acciones de Transversalización de la Perspectiva de Género en la UACM.</w:t>
      </w:r>
    </w:p>
    <w:p w14:paraId="4AFBB914" w14:textId="77777777" w:rsidR="00C22103" w:rsidRPr="00F14B70" w:rsidRDefault="00C22103" w:rsidP="00C22103">
      <w:pPr>
        <w:pStyle w:val="Cuerpo"/>
        <w:numPr>
          <w:ilvl w:val="0"/>
          <w:numId w:val="30"/>
        </w:numPr>
        <w:spacing w:line="276" w:lineRule="auto"/>
        <w:ind w:right="582"/>
        <w:jc w:val="both"/>
        <w:rPr>
          <w:rStyle w:val="Ninguno"/>
          <w:rFonts w:ascii="Cambria" w:hAnsi="Cambria" w:cs="Arial"/>
        </w:rPr>
      </w:pPr>
      <w:r w:rsidRPr="00F14B70">
        <w:rPr>
          <w:rStyle w:val="Ninguno"/>
          <w:rFonts w:ascii="Cambria" w:hAnsi="Cambria" w:cs="Arial"/>
        </w:rPr>
        <w:t>Recomendaciones para la transversalización de la Perspectiva de Género en todos los planes y programas de estudios:</w:t>
      </w:r>
    </w:p>
    <w:p w14:paraId="35F8173F" w14:textId="77777777" w:rsidR="00C22103" w:rsidRPr="00F14B70" w:rsidRDefault="00C22103" w:rsidP="00C22103">
      <w:pPr>
        <w:pStyle w:val="Cuerpo"/>
        <w:numPr>
          <w:ilvl w:val="0"/>
          <w:numId w:val="30"/>
        </w:numPr>
        <w:spacing w:line="276" w:lineRule="auto"/>
        <w:ind w:right="582"/>
        <w:jc w:val="both"/>
        <w:rPr>
          <w:rStyle w:val="Ninguno"/>
          <w:rFonts w:ascii="Cambria" w:hAnsi="Cambria" w:cs="Arial"/>
        </w:rPr>
      </w:pPr>
      <w:r w:rsidRPr="00F14B70">
        <w:rPr>
          <w:rStyle w:val="Ninguno"/>
          <w:rFonts w:ascii="Cambria" w:hAnsi="Cambria" w:cs="Arial"/>
        </w:rPr>
        <w:t>Recomendaciones para el logro de una cultura laboral incluyente;</w:t>
      </w:r>
    </w:p>
    <w:p w14:paraId="09A0A3B5" w14:textId="77777777" w:rsidR="00C22103" w:rsidRPr="00F14B70" w:rsidRDefault="00C22103" w:rsidP="00C22103">
      <w:pPr>
        <w:pStyle w:val="Cuerpo"/>
        <w:numPr>
          <w:ilvl w:val="0"/>
          <w:numId w:val="30"/>
        </w:numPr>
        <w:spacing w:line="276" w:lineRule="auto"/>
        <w:ind w:right="582"/>
        <w:jc w:val="both"/>
        <w:rPr>
          <w:rFonts w:ascii="Cambria" w:hAnsi="Cambria" w:cs="Arial"/>
        </w:rPr>
      </w:pPr>
      <w:r w:rsidRPr="00F14B70">
        <w:rPr>
          <w:rStyle w:val="Ninguno"/>
          <w:rFonts w:ascii="Cambria" w:hAnsi="Cambria" w:cs="Arial"/>
        </w:rPr>
        <w:t xml:space="preserve">Recomendaciones para la construcción de indicadores para la evaluación permanente de las diversas acciones; </w:t>
      </w:r>
    </w:p>
    <w:p w14:paraId="72B505BB" w14:textId="77777777" w:rsidR="00C22103" w:rsidRPr="00F14B70" w:rsidRDefault="00C22103" w:rsidP="00C22103">
      <w:pPr>
        <w:pStyle w:val="Cuerpo"/>
        <w:numPr>
          <w:ilvl w:val="0"/>
          <w:numId w:val="30"/>
        </w:numPr>
        <w:spacing w:line="276" w:lineRule="auto"/>
        <w:ind w:right="582"/>
        <w:jc w:val="both"/>
        <w:rPr>
          <w:rStyle w:val="Ninguno"/>
          <w:rFonts w:ascii="Cambria" w:hAnsi="Cambria" w:cs="Arial"/>
        </w:rPr>
      </w:pPr>
      <w:r w:rsidRPr="00F14B70">
        <w:rPr>
          <w:rStyle w:val="Ninguno"/>
          <w:rFonts w:ascii="Cambria" w:hAnsi="Cambria" w:cs="Arial"/>
        </w:rPr>
        <w:lastRenderedPageBreak/>
        <w:t>La forma en que la universidad se debe de vincular con las instancias y diferentes actores que trabajan con y por la discapacidad en la Ciudad de México y el País para el logro de los objetivos del Programa de Transversalización de la Perspectiva de Género en la UACM. (convenios, programas de intercambio, propuestas de formación académica, entre otros).</w:t>
      </w:r>
    </w:p>
    <w:p w14:paraId="25A9D2DE" w14:textId="77777777" w:rsidR="00C22103" w:rsidRPr="00F14B70" w:rsidRDefault="00C22103" w:rsidP="00C22103">
      <w:pPr>
        <w:pStyle w:val="Cuerpo"/>
        <w:numPr>
          <w:ilvl w:val="0"/>
          <w:numId w:val="30"/>
        </w:numPr>
        <w:spacing w:line="276" w:lineRule="auto"/>
        <w:ind w:right="582"/>
        <w:jc w:val="both"/>
        <w:rPr>
          <w:rFonts w:ascii="Cambria" w:hAnsi="Cambria" w:cs="Arial"/>
        </w:rPr>
      </w:pPr>
      <w:r w:rsidRPr="00F14B70">
        <w:rPr>
          <w:rFonts w:ascii="Cambria" w:hAnsi="Cambria" w:cs="Arial"/>
        </w:rPr>
        <w:t xml:space="preserve">Conocer, analizar y proponer acciones de seguimiento y mejora al Programa de </w:t>
      </w:r>
      <w:r w:rsidRPr="00F14B70">
        <w:rPr>
          <w:rStyle w:val="Ninguno"/>
          <w:rFonts w:ascii="Cambria" w:hAnsi="Cambria" w:cs="Arial"/>
        </w:rPr>
        <w:t>Transversalización de la Perspectiva de Género en la UACM.</w:t>
      </w:r>
    </w:p>
    <w:p w14:paraId="7F0B52E8" w14:textId="77777777" w:rsidR="00C22103" w:rsidRPr="00F14B70" w:rsidRDefault="00C22103" w:rsidP="00C22103">
      <w:pPr>
        <w:pStyle w:val="Cuerpo"/>
        <w:ind w:left="1440" w:right="582"/>
        <w:jc w:val="both"/>
        <w:rPr>
          <w:rFonts w:ascii="Cambria" w:hAnsi="Cambria" w:cs="Arial"/>
        </w:rPr>
      </w:pPr>
      <w:r w:rsidRPr="00F14B70">
        <w:rPr>
          <w:rStyle w:val="Ninguno"/>
          <w:rFonts w:ascii="Cambria" w:hAnsi="Cambria" w:cs="Arial"/>
        </w:rPr>
        <w:tab/>
      </w:r>
    </w:p>
    <w:p w14:paraId="70787A53" w14:textId="77777777" w:rsidR="00C22103" w:rsidRPr="00F14B70" w:rsidRDefault="00C22103" w:rsidP="00C22103">
      <w:pPr>
        <w:pStyle w:val="Cuerpo"/>
        <w:ind w:right="582"/>
        <w:jc w:val="both"/>
        <w:rPr>
          <w:rFonts w:ascii="Cambria" w:hAnsi="Cambria" w:cs="Arial"/>
        </w:rPr>
      </w:pPr>
      <w:r>
        <w:rPr>
          <w:rStyle w:val="Ninguno"/>
          <w:rFonts w:ascii="Cambria" w:hAnsi="Cambria" w:cs="Arial"/>
          <w:b/>
          <w:bCs/>
        </w:rPr>
        <w:t>TERCERO.</w:t>
      </w:r>
      <w:r w:rsidRPr="00F14B70">
        <w:rPr>
          <w:rStyle w:val="Ninguno"/>
          <w:rFonts w:ascii="Cambria" w:hAnsi="Cambria" w:cs="Arial"/>
        </w:rPr>
        <w:t xml:space="preserve"> El Comité rendirá un informe semestral del avance de sus trabajos a la Rectoría, la Coordinación de Planeación y a la Coordinación Académica.</w:t>
      </w:r>
    </w:p>
    <w:p w14:paraId="58F9BFA8" w14:textId="77777777" w:rsidR="00C22103" w:rsidRPr="00F14B70" w:rsidRDefault="00C22103" w:rsidP="00C22103">
      <w:pPr>
        <w:pStyle w:val="Cuerpo"/>
        <w:ind w:right="582"/>
        <w:jc w:val="both"/>
        <w:rPr>
          <w:rFonts w:ascii="Cambria" w:hAnsi="Cambria" w:cs="Arial"/>
        </w:rPr>
      </w:pPr>
    </w:p>
    <w:p w14:paraId="003A7377" w14:textId="77777777" w:rsidR="00C22103" w:rsidRPr="00F14B70" w:rsidRDefault="00C22103" w:rsidP="00C22103">
      <w:pPr>
        <w:pStyle w:val="Cuerpo"/>
        <w:ind w:right="582"/>
        <w:jc w:val="both"/>
        <w:rPr>
          <w:rFonts w:ascii="Cambria" w:hAnsi="Cambria" w:cs="Arial"/>
        </w:rPr>
      </w:pPr>
      <w:r>
        <w:rPr>
          <w:rStyle w:val="Ninguno"/>
          <w:rFonts w:ascii="Cambria" w:hAnsi="Cambria" w:cs="Arial"/>
          <w:b/>
          <w:bCs/>
        </w:rPr>
        <w:t>CUARTO</w:t>
      </w:r>
      <w:r w:rsidRPr="00F14B70">
        <w:rPr>
          <w:rStyle w:val="Ninguno"/>
          <w:rFonts w:ascii="Cambria" w:hAnsi="Cambria" w:cs="Arial"/>
          <w:b/>
          <w:bCs/>
        </w:rPr>
        <w:t xml:space="preserve">: </w:t>
      </w:r>
      <w:r w:rsidRPr="00F14B70">
        <w:rPr>
          <w:rStyle w:val="Ninguno"/>
          <w:rFonts w:ascii="Cambria" w:hAnsi="Cambria" w:cs="Arial"/>
        </w:rPr>
        <w:t xml:space="preserve">El Comité </w:t>
      </w:r>
      <w:r>
        <w:rPr>
          <w:rStyle w:val="Ninguno"/>
          <w:rFonts w:ascii="Cambria" w:hAnsi="Cambria" w:cs="Arial"/>
        </w:rPr>
        <w:t>entregará</w:t>
      </w:r>
      <w:r w:rsidRPr="00F14B70">
        <w:rPr>
          <w:rStyle w:val="Ninguno"/>
          <w:rFonts w:ascii="Cambria" w:hAnsi="Cambria" w:cs="Arial"/>
        </w:rPr>
        <w:t xml:space="preserve"> un informe anual de labores al Consejo Universitario con el listado de las recomendaciones a desarrollar en el año inmediato posterior para el avance en las acciones de Transversalización de las Acciones de Género en la UACM</w:t>
      </w:r>
    </w:p>
    <w:p w14:paraId="5D6C5121" w14:textId="77777777" w:rsidR="00C22103" w:rsidRPr="00F14B70" w:rsidRDefault="00C22103" w:rsidP="00C22103">
      <w:pPr>
        <w:pStyle w:val="Cuerpo"/>
        <w:ind w:right="582"/>
        <w:jc w:val="both"/>
        <w:rPr>
          <w:rFonts w:ascii="Cambria" w:hAnsi="Cambria" w:cs="Arial"/>
        </w:rPr>
      </w:pPr>
    </w:p>
    <w:p w14:paraId="1F7141F9" w14:textId="77777777" w:rsidR="00C22103" w:rsidRPr="00F14B70" w:rsidRDefault="00C22103" w:rsidP="00C22103">
      <w:pPr>
        <w:pStyle w:val="Cuerpo"/>
        <w:ind w:right="582"/>
        <w:jc w:val="both"/>
        <w:rPr>
          <w:rFonts w:ascii="Cambria" w:hAnsi="Cambria" w:cs="Arial"/>
        </w:rPr>
      </w:pPr>
      <w:r>
        <w:rPr>
          <w:rStyle w:val="Ninguno"/>
          <w:rFonts w:ascii="Cambria" w:hAnsi="Cambria" w:cs="Arial"/>
          <w:b/>
          <w:bCs/>
        </w:rPr>
        <w:t>QUINTO</w:t>
      </w:r>
      <w:r w:rsidRPr="00F14B70">
        <w:rPr>
          <w:rStyle w:val="Ninguno"/>
          <w:rFonts w:ascii="Cambria" w:hAnsi="Cambria" w:cs="Arial"/>
          <w:b/>
          <w:bCs/>
        </w:rPr>
        <w:t>:</w:t>
      </w:r>
      <w:r w:rsidRPr="00F14B70">
        <w:rPr>
          <w:rStyle w:val="Ninguno"/>
          <w:rFonts w:ascii="Cambria" w:hAnsi="Cambria" w:cs="Arial"/>
        </w:rPr>
        <w:t xml:space="preserve"> El Comité se instalará, a más tardar, en los 15 días hábiles siguientes a la publicación del presente.</w:t>
      </w:r>
    </w:p>
    <w:p w14:paraId="56FCAD4B" w14:textId="77777777" w:rsidR="00C22103" w:rsidRPr="00F14B70" w:rsidRDefault="00C22103" w:rsidP="00C22103">
      <w:pPr>
        <w:pStyle w:val="Cuerpo"/>
        <w:ind w:right="582"/>
        <w:jc w:val="both"/>
        <w:rPr>
          <w:rFonts w:ascii="Cambria" w:hAnsi="Cambria" w:cs="Arial"/>
        </w:rPr>
      </w:pPr>
    </w:p>
    <w:p w14:paraId="710C81E1" w14:textId="59CD8231" w:rsidR="00762979" w:rsidRPr="00DA32B8" w:rsidRDefault="00C22103" w:rsidP="00DA32B8">
      <w:pPr>
        <w:pStyle w:val="Cuerpo"/>
        <w:ind w:right="582"/>
        <w:jc w:val="both"/>
        <w:rPr>
          <w:rFonts w:ascii="Cambria" w:hAnsi="Cambria" w:cs="Arial"/>
        </w:rPr>
      </w:pPr>
      <w:r>
        <w:rPr>
          <w:rStyle w:val="Ninguno"/>
          <w:rFonts w:ascii="Cambria" w:hAnsi="Cambria" w:cs="Arial"/>
          <w:b/>
          <w:bCs/>
        </w:rPr>
        <w:t>SEXTO</w:t>
      </w:r>
      <w:r w:rsidRPr="00F14B70">
        <w:rPr>
          <w:rStyle w:val="Ninguno"/>
          <w:rFonts w:ascii="Cambria" w:hAnsi="Cambria" w:cs="Arial"/>
          <w:b/>
          <w:bCs/>
        </w:rPr>
        <w:t>:</w:t>
      </w:r>
      <w:r w:rsidRPr="00F14B70">
        <w:rPr>
          <w:rStyle w:val="Ninguno"/>
          <w:rFonts w:ascii="Cambria" w:hAnsi="Cambria" w:cs="Arial"/>
        </w:rPr>
        <w:t xml:space="preserve"> El presente acuerdo entrará en vigor al día siguiente de su</w:t>
      </w:r>
      <w:r>
        <w:rPr>
          <w:rStyle w:val="Ninguno"/>
          <w:rFonts w:ascii="Cambria" w:hAnsi="Cambria" w:cs="Arial"/>
        </w:rPr>
        <w:t xml:space="preserve"> publicación</w:t>
      </w:r>
      <w:r w:rsidRPr="00F14B70">
        <w:rPr>
          <w:rStyle w:val="Ninguno"/>
          <w:rFonts w:ascii="Cambria" w:hAnsi="Cambria" w:cs="Arial"/>
        </w:rPr>
        <w:t>.</w:t>
      </w:r>
    </w:p>
    <w:sectPr w:rsidR="00762979" w:rsidRPr="00DA32B8" w:rsidSect="007641D6">
      <w:headerReference w:type="default" r:id="rId8"/>
      <w:footerReference w:type="default" r:id="rId9"/>
      <w:pgSz w:w="12240" w:h="15840"/>
      <w:pgMar w:top="1417" w:right="1701" w:bottom="1417" w:left="1134" w:header="708" w:footer="121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143E5" w14:textId="77777777" w:rsidR="007641D6" w:rsidRDefault="007641D6">
      <w:r>
        <w:separator/>
      </w:r>
    </w:p>
  </w:endnote>
  <w:endnote w:type="continuationSeparator" w:id="0">
    <w:p w14:paraId="23550CC0" w14:textId="77777777" w:rsidR="007641D6" w:rsidRDefault="00764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Helvetica Neue">
    <w:altName w:val="Corbel"/>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78F65" w14:textId="77777777" w:rsidR="0049045B" w:rsidRDefault="0049045B">
    <w:pPr>
      <w:pStyle w:val="Footer"/>
      <w:rPr>
        <w:rStyle w:val="Ninguno"/>
        <w:rFonts w:ascii="Segoe UI Light" w:eastAsia="Segoe UI Light" w:hAnsi="Segoe UI Light" w:cs="Segoe UI Light"/>
        <w:sz w:val="22"/>
        <w:szCs w:val="22"/>
      </w:rPr>
    </w:pPr>
  </w:p>
  <w:p w14:paraId="2834D169" w14:textId="77777777" w:rsidR="0049045B" w:rsidRDefault="0049045B">
    <w:pPr>
      <w:pStyle w:val="Footer"/>
      <w:rPr>
        <w:rStyle w:val="Ninguno"/>
        <w:rFonts w:ascii="Segoe UI Light" w:eastAsia="Segoe UI Light" w:hAnsi="Segoe UI Light" w:cs="Segoe UI Light"/>
        <w:sz w:val="22"/>
        <w:szCs w:val="22"/>
      </w:rPr>
    </w:pPr>
    <w:r>
      <w:rPr>
        <w:rStyle w:val="Ninguno"/>
        <w:rFonts w:ascii="Segoe UI Light" w:eastAsia="Segoe UI Light" w:hAnsi="Segoe UI Light" w:cs="Segoe UI Light"/>
        <w:sz w:val="22"/>
        <w:szCs w:val="22"/>
      </w:rPr>
      <w:t>Doctor García Diego 168, Colonia Doctores, Alcaldía Cuauhtémoc, Ciudad de México,</w:t>
    </w:r>
  </w:p>
  <w:p w14:paraId="0D527A12" w14:textId="77777777" w:rsidR="0049045B" w:rsidRDefault="0049045B">
    <w:pPr>
      <w:pStyle w:val="Footer"/>
      <w:rPr>
        <w:rStyle w:val="Ninguno"/>
        <w:rFonts w:ascii="Segoe UI Light" w:eastAsia="Segoe UI Light" w:hAnsi="Segoe UI Light" w:cs="Segoe UI Light"/>
        <w:b/>
        <w:bCs/>
        <w:sz w:val="22"/>
        <w:szCs w:val="22"/>
      </w:rPr>
    </w:pPr>
    <w:r>
      <w:rPr>
        <w:rStyle w:val="Ninguno"/>
        <w:rFonts w:ascii="Segoe UI Light" w:eastAsia="Segoe UI Light" w:hAnsi="Segoe UI Light" w:cs="Segoe UI Light"/>
        <w:sz w:val="22"/>
        <w:szCs w:val="22"/>
      </w:rPr>
      <w:t xml:space="preserve">Código Postal 06720, teléfono 55 1107 0280, extensión </w:t>
    </w:r>
    <w:r>
      <w:rPr>
        <w:rStyle w:val="Ninguno"/>
        <w:rFonts w:ascii="Segoe UI Light" w:eastAsia="Segoe UI Light" w:hAnsi="Segoe UI Light" w:cs="Segoe UI Light"/>
        <w:b/>
        <w:bCs/>
        <w:sz w:val="22"/>
        <w:szCs w:val="22"/>
      </w:rPr>
      <w:t>16011, 16023</w:t>
    </w:r>
  </w:p>
  <w:p w14:paraId="3021BE9C" w14:textId="77777777" w:rsidR="0049045B" w:rsidRDefault="0049045B">
    <w:pPr>
      <w:pStyle w:val="Footer"/>
      <w:rPr>
        <w:rStyle w:val="Ninguno"/>
        <w:rFonts w:ascii="Segoe UI Light" w:eastAsia="Segoe UI Light" w:hAnsi="Segoe UI Light" w:cs="Segoe UI Light"/>
        <w:sz w:val="22"/>
        <w:szCs w:val="22"/>
      </w:rPr>
    </w:pPr>
    <w:r>
      <w:rPr>
        <w:rStyle w:val="Ninguno"/>
        <w:rFonts w:ascii="Segoe UI Light" w:eastAsia="Segoe UI Light" w:hAnsi="Segoe UI Light" w:cs="Segoe UI Light"/>
        <w:sz w:val="22"/>
        <w:szCs w:val="22"/>
      </w:rPr>
      <w:t xml:space="preserve">Correo electrónico </w:t>
    </w:r>
    <w:hyperlink r:id="rId1" w:history="1">
      <w:r>
        <w:rPr>
          <w:rStyle w:val="Hyperlink0"/>
        </w:rPr>
        <w:t>rectoria@uacm.edu.mx</w:t>
      </w:r>
    </w:hyperlink>
  </w:p>
  <w:p w14:paraId="199A37BF" w14:textId="77777777" w:rsidR="0049045B" w:rsidRDefault="0049045B">
    <w:pPr>
      <w:pStyle w:val="Footer"/>
    </w:pPr>
    <w:r>
      <w:rPr>
        <w:rStyle w:val="Ninguno"/>
        <w:rFonts w:ascii="Segoe UI Light" w:eastAsia="Segoe UI Light" w:hAnsi="Segoe UI Light" w:cs="Segoe UI Light"/>
        <w:b/>
        <w:bCs/>
        <w:color w:val="C00000"/>
        <w:sz w:val="22"/>
        <w:szCs w:val="22"/>
        <w:u w:color="C00000"/>
      </w:rPr>
      <w:t>www.uacm.edu.mx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4B25C" w14:textId="77777777" w:rsidR="007641D6" w:rsidRDefault="007641D6">
      <w:r>
        <w:separator/>
      </w:r>
    </w:p>
  </w:footnote>
  <w:footnote w:type="continuationSeparator" w:id="0">
    <w:p w14:paraId="511F7E11" w14:textId="77777777" w:rsidR="007641D6" w:rsidRDefault="007641D6">
      <w:r>
        <w:continuationSeparator/>
      </w:r>
    </w:p>
  </w:footnote>
  <w:footnote w:id="1">
    <w:p w14:paraId="0C5EAAC8" w14:textId="77777777" w:rsidR="00C22103" w:rsidRDefault="00C22103" w:rsidP="00C22103">
      <w:pPr>
        <w:pStyle w:val="footnotedescription"/>
        <w:spacing w:line="268" w:lineRule="auto"/>
      </w:pPr>
      <w:r>
        <w:rPr>
          <w:rStyle w:val="footnotemark"/>
        </w:rPr>
        <w:footnoteRef/>
      </w:r>
      <w:r>
        <w:t xml:space="preserve"> La Ley General de Acceso de las Mujeres a una Vida Libre de Violencia, en el artículo 45, fracción XIV, establece que corresponde a la Secretaría de Educación Pública: “Diseñar, con una visión transversal, la política integral con perspectiva de género orientada a la prevención, atención, sanción y erradicación de los delitos violentos contra las mujeres”.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inguno"/>
        <w:color w:val="7F7F7F"/>
        <w:u w:color="7F7F7F"/>
      </w:rPr>
      <w:id w:val="-1410529013"/>
      <w:docPartObj>
        <w:docPartGallery w:val="Page Numbers (Margins)"/>
        <w:docPartUnique/>
      </w:docPartObj>
    </w:sdtPr>
    <w:sdtContent>
      <w:p w14:paraId="086D29F4" w14:textId="77777777" w:rsidR="0049045B" w:rsidRDefault="0049045B">
        <w:pPr>
          <w:pStyle w:val="Header"/>
          <w:jc w:val="right"/>
          <w:rPr>
            <w:rStyle w:val="Ninguno"/>
            <w:color w:val="7F7F7F"/>
            <w:u w:color="7F7F7F"/>
          </w:rPr>
        </w:pPr>
        <w:r>
          <w:rPr>
            <w:rStyle w:val="Ninguno"/>
            <w:rFonts w:asciiTheme="majorHAnsi" w:eastAsiaTheme="majorEastAsia" w:hAnsiTheme="majorHAnsi" w:cstheme="majorBidi"/>
            <w:noProof/>
            <w:sz w:val="28"/>
            <w:szCs w:val="28"/>
            <w:lang w:val="es-MX"/>
          </w:rPr>
          <mc:AlternateContent>
            <mc:Choice Requires="wps">
              <w:drawing>
                <wp:anchor distT="0" distB="0" distL="114300" distR="114300" simplePos="0" relativeHeight="251661312" behindDoc="0" locked="0" layoutInCell="0" allowOverlap="1" wp14:anchorId="26AF2E70" wp14:editId="2995407A">
                  <wp:simplePos x="0" y="0"/>
                  <wp:positionH relativeFrom="rightMargin">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477520" cy="477520"/>
                  <wp:effectExtent l="0" t="0" r="0" b="0"/>
                  <wp:wrapNone/>
                  <wp:docPr id="975316883" name="E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7520" cy="477520"/>
                          </a:xfrm>
                          <a:prstGeom prst="ellipse">
                            <a:avLst/>
                          </a:prstGeom>
                          <a:solidFill>
                            <a:srgbClr val="9DBB61"/>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1B4D4A1" w14:textId="77777777" w:rsidR="0049045B" w:rsidRDefault="0049045B">
                              <w:pPr>
                                <w:rPr>
                                  <w:rStyle w:val="PageNumber"/>
                                  <w:color w:val="FFFFFF" w:themeColor="background1"/>
                                </w:rPr>
                              </w:pPr>
                              <w:r>
                                <w:rPr>
                                  <w:sz w:val="22"/>
                                  <w:szCs w:val="22"/>
                                </w:rPr>
                                <w:fldChar w:fldCharType="begin"/>
                              </w:r>
                              <w:r>
                                <w:instrText>PAGE    \* MERGEFORMAT</w:instrText>
                              </w:r>
                              <w:r>
                                <w:rPr>
                                  <w:sz w:val="22"/>
                                  <w:szCs w:val="22"/>
                                </w:rPr>
                                <w:fldChar w:fldCharType="separate"/>
                              </w:r>
                              <w:r w:rsidR="007D2613" w:rsidRPr="007D2613">
                                <w:rPr>
                                  <w:rStyle w:val="PageNumber"/>
                                  <w:b/>
                                  <w:bCs/>
                                  <w:noProof/>
                                  <w:color w:val="FFFFFF" w:themeColor="background1"/>
                                  <w:lang w:val="es-ES"/>
                                </w:rPr>
                                <w:t>35</w:t>
                              </w:r>
                              <w:r>
                                <w:rPr>
                                  <w:rStyle w:val="PageNumber"/>
                                  <w:b/>
                                  <w:bCs/>
                                  <w:color w:val="FFFFFF" w:themeColor="background1"/>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6AF2E70" id="Elipse 1" o:spid="_x0000_s1026" style="position:absolute;left:0;text-align:left;margin-left:0;margin-top:0;width:37.6pt;height:37.6pt;z-index:251661312;visibility:visible;mso-wrap-style:square;mso-width-percent:0;mso-height-percent:0;mso-top-percent:250;mso-wrap-distance-left:9pt;mso-wrap-distance-top:0;mso-wrap-distance-right:9pt;mso-wrap-distance-bottom:0;mso-position-horizontal:center;mso-position-horizontal-relative:right-margin-area;mso-position-vertical-relative:page;mso-width-percent:0;mso-height-percent:0;mso-top-percent:2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" o:allowincell="f" fillcolor="#9dbb61" stroked="f">
                  <v:path arrowok="t"/>
                  <v:textbox inset="0,,0">
                    <w:txbxContent>
                      <w:p w14:paraId="31B4D4A1" w14:textId="77777777" w:rsidR="0049045B" w:rsidRDefault="0049045B">
                        <w:pPr>
                          <w:rPr>
                            <w:rStyle w:val="PageNumber"/>
                            <w:color w:val="FFFFFF" w:themeColor="background1"/>
                          </w:rPr>
                        </w:pPr>
                        <w:r>
                          <w:rPr>
                            <w:sz w:val="22"/>
                            <w:szCs w:val="22"/>
                          </w:rPr>
                          <w:fldChar w:fldCharType="begin"/>
                        </w:r>
                        <w:r>
                          <w:instrText>PAGE    \* MERGEFORMAT</w:instrText>
                        </w:r>
                        <w:r>
                          <w:rPr>
                            <w:sz w:val="22"/>
                            <w:szCs w:val="22"/>
                          </w:rPr>
                          <w:fldChar w:fldCharType="separate"/>
                        </w:r>
                        <w:r w:rsidR="007D2613" w:rsidRPr="007D2613">
                          <w:rPr>
                            <w:rStyle w:val="PageNumber"/>
                            <w:b/>
                            <w:bCs/>
                            <w:noProof/>
                            <w:color w:val="FFFFFF" w:themeColor="background1"/>
                            <w:lang w:val="es-ES"/>
                          </w:rPr>
                          <w:t>35</w:t>
                        </w:r>
                        <w:r>
                          <w:rPr>
                            <w:rStyle w:val="PageNumber"/>
                            <w:b/>
                            <w:bCs/>
                            <w:color w:val="FFFFFF" w:themeColor="background1"/>
                          </w:rPr>
                          <w:fldChar w:fldCharType="end"/>
                        </w:r>
                      </w:p>
                    </w:txbxContent>
                  </v:textbox>
                  <w10:wrap anchorx="margin" anchory="page"/>
                </v:oval>
              </w:pict>
            </mc:Fallback>
          </mc:AlternateContent>
        </w:r>
      </w:p>
    </w:sdtContent>
  </w:sdt>
  <w:p w14:paraId="5EEF3A33" w14:textId="77777777" w:rsidR="0049045B" w:rsidRDefault="0049045B">
    <w:pPr>
      <w:pStyle w:val="Header"/>
      <w:jc w:val="right"/>
      <w:rPr>
        <w:rStyle w:val="Ninguno"/>
        <w:color w:val="7F7F7F"/>
        <w:u w:color="7F7F7F"/>
      </w:rPr>
    </w:pPr>
    <w:r>
      <w:rPr>
        <w:noProof/>
        <w:lang w:val="es-MX"/>
      </w:rPr>
      <w:drawing>
        <wp:anchor distT="152400" distB="152400" distL="152400" distR="152400" simplePos="0" relativeHeight="251658240" behindDoc="1" locked="0" layoutInCell="1" allowOverlap="1" wp14:anchorId="5DD74E3A" wp14:editId="27E0F2F8">
          <wp:simplePos x="0" y="0"/>
          <wp:positionH relativeFrom="page">
            <wp:posOffset>4835964</wp:posOffset>
          </wp:positionH>
          <wp:positionV relativeFrom="page">
            <wp:posOffset>468630</wp:posOffset>
          </wp:positionV>
          <wp:extent cx="1912620" cy="265430"/>
          <wp:effectExtent l="0" t="0" r="0" b="0"/>
          <wp:wrapNone/>
          <wp:docPr id="9" name="officeArt object" descr="Picture 3"/>
          <wp:cNvGraphicFramePr/>
          <a:graphic xmlns:a="http://schemas.openxmlformats.org/drawingml/2006/main">
            <a:graphicData uri="http://schemas.openxmlformats.org/drawingml/2006/picture">
              <pic:pic xmlns:pic="http://schemas.openxmlformats.org/drawingml/2006/picture">
                <pic:nvPicPr>
                  <pic:cNvPr id="1073741825" name="Picture 3" descr="Picture 3"/>
                  <pic:cNvPicPr>
                    <a:picLocks noChangeAspect="1"/>
                  </pic:cNvPicPr>
                </pic:nvPicPr>
                <pic:blipFill>
                  <a:blip r:embed="rId1"/>
                  <a:stretch>
                    <a:fillRect/>
                  </a:stretch>
                </pic:blipFill>
                <pic:spPr>
                  <a:xfrm>
                    <a:off x="0" y="0"/>
                    <a:ext cx="1912620" cy="265430"/>
                  </a:xfrm>
                  <a:prstGeom prst="rect">
                    <a:avLst/>
                  </a:prstGeom>
                  <a:ln w="12700" cap="flat">
                    <a:noFill/>
                    <a:miter lim="400000"/>
                  </a:ln>
                  <a:effectLst/>
                </pic:spPr>
              </pic:pic>
            </a:graphicData>
          </a:graphic>
        </wp:anchor>
      </w:drawing>
    </w:r>
    <w:r>
      <w:rPr>
        <w:noProof/>
        <w:lang w:val="es-MX"/>
      </w:rPr>
      <w:drawing>
        <wp:anchor distT="152400" distB="152400" distL="152400" distR="152400" simplePos="0" relativeHeight="251659264" behindDoc="1" locked="0" layoutInCell="1" allowOverlap="1" wp14:anchorId="7BD5DD25" wp14:editId="5691D877">
          <wp:simplePos x="0" y="0"/>
          <wp:positionH relativeFrom="page">
            <wp:posOffset>720090</wp:posOffset>
          </wp:positionH>
          <wp:positionV relativeFrom="page">
            <wp:posOffset>469070</wp:posOffset>
          </wp:positionV>
          <wp:extent cx="1195754" cy="810002"/>
          <wp:effectExtent l="0" t="0" r="0" b="0"/>
          <wp:wrapNone/>
          <wp:docPr id="10"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2"/>
                  <a:stretch>
                    <a:fillRect/>
                  </a:stretch>
                </pic:blipFill>
                <pic:spPr>
                  <a:xfrm>
                    <a:off x="0" y="0"/>
                    <a:ext cx="1195754" cy="810002"/>
                  </a:xfrm>
                  <a:prstGeom prst="rect">
                    <a:avLst/>
                  </a:prstGeom>
                  <a:ln w="12700" cap="flat">
                    <a:noFill/>
                    <a:miter lim="400000"/>
                  </a:ln>
                  <a:effectLst/>
                </pic:spPr>
              </pic:pic>
            </a:graphicData>
          </a:graphic>
        </wp:anchor>
      </w:drawing>
    </w:r>
  </w:p>
  <w:p w14:paraId="1A989816" w14:textId="77777777" w:rsidR="0049045B" w:rsidRDefault="0049045B">
    <w:pPr>
      <w:pStyle w:val="Header"/>
      <w:jc w:val="right"/>
      <w:rPr>
        <w:rStyle w:val="Ninguno"/>
        <w:color w:val="7F7F7F"/>
        <w:u w:color="7F7F7F"/>
      </w:rPr>
    </w:pPr>
  </w:p>
  <w:p w14:paraId="6B0F4A7F" w14:textId="77777777" w:rsidR="0049045B" w:rsidRDefault="0049045B">
    <w:pPr>
      <w:pStyle w:val="Header"/>
      <w:jc w:val="right"/>
      <w:rPr>
        <w:rStyle w:val="Ninguno"/>
        <w:color w:val="7F7F7F"/>
        <w:u w:color="7F7F7F"/>
      </w:rPr>
    </w:pPr>
  </w:p>
  <w:p w14:paraId="44A9E76B" w14:textId="77777777" w:rsidR="0049045B" w:rsidRDefault="0049045B">
    <w:pPr>
      <w:pStyle w:val="Header"/>
      <w:jc w:val="right"/>
      <w:rPr>
        <w:rStyle w:val="Ninguno"/>
        <w:color w:val="7F7F7F"/>
        <w:u w:color="7F7F7F"/>
      </w:rPr>
    </w:pPr>
  </w:p>
  <w:p w14:paraId="451FC252" w14:textId="77777777" w:rsidR="0049045B" w:rsidRDefault="004904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5ADC"/>
    <w:multiLevelType w:val="hybridMultilevel"/>
    <w:tmpl w:val="3A52A4B4"/>
    <w:numStyleLink w:val="Estiloimportado4"/>
  </w:abstractNum>
  <w:abstractNum w:abstractNumId="1" w15:restartNumberingAfterBreak="0">
    <w:nsid w:val="03B55D9D"/>
    <w:multiLevelType w:val="hybridMultilevel"/>
    <w:tmpl w:val="29A2B040"/>
    <w:lvl w:ilvl="0" w:tplc="2B5CF1FE">
      <w:start w:val="1"/>
      <w:numFmt w:val="upperRoman"/>
      <w:lvlText w:val="%1."/>
      <w:lvlJc w:val="left"/>
      <w:pPr>
        <w:ind w:left="1883" w:hanging="720"/>
      </w:pPr>
      <w:rPr>
        <w:rFonts w:hint="default"/>
        <w:b/>
      </w:rPr>
    </w:lvl>
    <w:lvl w:ilvl="1" w:tplc="080A0019" w:tentative="1">
      <w:start w:val="1"/>
      <w:numFmt w:val="lowerLetter"/>
      <w:lvlText w:val="%2."/>
      <w:lvlJc w:val="left"/>
      <w:pPr>
        <w:ind w:left="2243" w:hanging="360"/>
      </w:pPr>
    </w:lvl>
    <w:lvl w:ilvl="2" w:tplc="080A001B" w:tentative="1">
      <w:start w:val="1"/>
      <w:numFmt w:val="lowerRoman"/>
      <w:lvlText w:val="%3."/>
      <w:lvlJc w:val="right"/>
      <w:pPr>
        <w:ind w:left="2963" w:hanging="180"/>
      </w:pPr>
    </w:lvl>
    <w:lvl w:ilvl="3" w:tplc="080A000F" w:tentative="1">
      <w:start w:val="1"/>
      <w:numFmt w:val="decimal"/>
      <w:lvlText w:val="%4."/>
      <w:lvlJc w:val="left"/>
      <w:pPr>
        <w:ind w:left="3683" w:hanging="360"/>
      </w:pPr>
    </w:lvl>
    <w:lvl w:ilvl="4" w:tplc="080A0019" w:tentative="1">
      <w:start w:val="1"/>
      <w:numFmt w:val="lowerLetter"/>
      <w:lvlText w:val="%5."/>
      <w:lvlJc w:val="left"/>
      <w:pPr>
        <w:ind w:left="4403" w:hanging="360"/>
      </w:pPr>
    </w:lvl>
    <w:lvl w:ilvl="5" w:tplc="080A001B" w:tentative="1">
      <w:start w:val="1"/>
      <w:numFmt w:val="lowerRoman"/>
      <w:lvlText w:val="%6."/>
      <w:lvlJc w:val="right"/>
      <w:pPr>
        <w:ind w:left="5123" w:hanging="180"/>
      </w:pPr>
    </w:lvl>
    <w:lvl w:ilvl="6" w:tplc="080A000F" w:tentative="1">
      <w:start w:val="1"/>
      <w:numFmt w:val="decimal"/>
      <w:lvlText w:val="%7."/>
      <w:lvlJc w:val="left"/>
      <w:pPr>
        <w:ind w:left="5843" w:hanging="360"/>
      </w:pPr>
    </w:lvl>
    <w:lvl w:ilvl="7" w:tplc="080A0019" w:tentative="1">
      <w:start w:val="1"/>
      <w:numFmt w:val="lowerLetter"/>
      <w:lvlText w:val="%8."/>
      <w:lvlJc w:val="left"/>
      <w:pPr>
        <w:ind w:left="6563" w:hanging="360"/>
      </w:pPr>
    </w:lvl>
    <w:lvl w:ilvl="8" w:tplc="080A001B" w:tentative="1">
      <w:start w:val="1"/>
      <w:numFmt w:val="lowerRoman"/>
      <w:lvlText w:val="%9."/>
      <w:lvlJc w:val="right"/>
      <w:pPr>
        <w:ind w:left="7283" w:hanging="180"/>
      </w:pPr>
    </w:lvl>
  </w:abstractNum>
  <w:abstractNum w:abstractNumId="2" w15:restartNumberingAfterBreak="0">
    <w:nsid w:val="05400E93"/>
    <w:multiLevelType w:val="hybridMultilevel"/>
    <w:tmpl w:val="DD300360"/>
    <w:lvl w:ilvl="0" w:tplc="B1B4F35E">
      <w:start w:val="1"/>
      <w:numFmt w:val="lowerLetter"/>
      <w:lvlText w:val="%1)"/>
      <w:lvlJc w:val="left"/>
      <w:pPr>
        <w:ind w:left="720" w:hanging="360"/>
      </w:pPr>
      <w:rPr>
        <w:rFonts w:hint="default"/>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72557A7"/>
    <w:multiLevelType w:val="hybridMultilevel"/>
    <w:tmpl w:val="DB1C773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C554470"/>
    <w:multiLevelType w:val="hybridMultilevel"/>
    <w:tmpl w:val="0C300EE6"/>
    <w:lvl w:ilvl="0" w:tplc="051C5168">
      <w:start w:val="1"/>
      <w:numFmt w:val="upperRoman"/>
      <w:lvlText w:val="%1."/>
      <w:lvlJc w:val="left"/>
      <w:pPr>
        <w:ind w:left="2025" w:hanging="720"/>
      </w:pPr>
      <w:rPr>
        <w:rFonts w:hint="default"/>
        <w:b/>
      </w:rPr>
    </w:lvl>
    <w:lvl w:ilvl="1" w:tplc="080A0019" w:tentative="1">
      <w:start w:val="1"/>
      <w:numFmt w:val="lowerLetter"/>
      <w:lvlText w:val="%2."/>
      <w:lvlJc w:val="left"/>
      <w:pPr>
        <w:ind w:left="2385" w:hanging="360"/>
      </w:pPr>
    </w:lvl>
    <w:lvl w:ilvl="2" w:tplc="080A001B" w:tentative="1">
      <w:start w:val="1"/>
      <w:numFmt w:val="lowerRoman"/>
      <w:lvlText w:val="%3."/>
      <w:lvlJc w:val="right"/>
      <w:pPr>
        <w:ind w:left="3105" w:hanging="180"/>
      </w:pPr>
    </w:lvl>
    <w:lvl w:ilvl="3" w:tplc="080A000F" w:tentative="1">
      <w:start w:val="1"/>
      <w:numFmt w:val="decimal"/>
      <w:lvlText w:val="%4."/>
      <w:lvlJc w:val="left"/>
      <w:pPr>
        <w:ind w:left="3825" w:hanging="360"/>
      </w:pPr>
    </w:lvl>
    <w:lvl w:ilvl="4" w:tplc="080A0019" w:tentative="1">
      <w:start w:val="1"/>
      <w:numFmt w:val="lowerLetter"/>
      <w:lvlText w:val="%5."/>
      <w:lvlJc w:val="left"/>
      <w:pPr>
        <w:ind w:left="4545" w:hanging="360"/>
      </w:pPr>
    </w:lvl>
    <w:lvl w:ilvl="5" w:tplc="080A001B" w:tentative="1">
      <w:start w:val="1"/>
      <w:numFmt w:val="lowerRoman"/>
      <w:lvlText w:val="%6."/>
      <w:lvlJc w:val="right"/>
      <w:pPr>
        <w:ind w:left="5265" w:hanging="180"/>
      </w:pPr>
    </w:lvl>
    <w:lvl w:ilvl="6" w:tplc="080A000F" w:tentative="1">
      <w:start w:val="1"/>
      <w:numFmt w:val="decimal"/>
      <w:lvlText w:val="%7."/>
      <w:lvlJc w:val="left"/>
      <w:pPr>
        <w:ind w:left="5985" w:hanging="360"/>
      </w:pPr>
    </w:lvl>
    <w:lvl w:ilvl="7" w:tplc="080A0019" w:tentative="1">
      <w:start w:val="1"/>
      <w:numFmt w:val="lowerLetter"/>
      <w:lvlText w:val="%8."/>
      <w:lvlJc w:val="left"/>
      <w:pPr>
        <w:ind w:left="6705" w:hanging="360"/>
      </w:pPr>
    </w:lvl>
    <w:lvl w:ilvl="8" w:tplc="080A001B" w:tentative="1">
      <w:start w:val="1"/>
      <w:numFmt w:val="lowerRoman"/>
      <w:lvlText w:val="%9."/>
      <w:lvlJc w:val="right"/>
      <w:pPr>
        <w:ind w:left="7425" w:hanging="180"/>
      </w:pPr>
    </w:lvl>
  </w:abstractNum>
  <w:abstractNum w:abstractNumId="5" w15:restartNumberingAfterBreak="0">
    <w:nsid w:val="15C73A66"/>
    <w:multiLevelType w:val="hybridMultilevel"/>
    <w:tmpl w:val="8D0801DA"/>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61D1317"/>
    <w:multiLevelType w:val="hybridMultilevel"/>
    <w:tmpl w:val="D5444286"/>
    <w:lvl w:ilvl="0" w:tplc="2D8CB0FA">
      <w:start w:val="1"/>
      <w:numFmt w:val="lowerLetter"/>
      <w:lvlText w:val="%1)"/>
      <w:lvlJc w:val="left"/>
      <w:pPr>
        <w:ind w:left="750" w:hanging="390"/>
      </w:pPr>
      <w:rPr>
        <w:rFonts w:hint="default"/>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FAC3347"/>
    <w:multiLevelType w:val="hybridMultilevel"/>
    <w:tmpl w:val="924C1C48"/>
    <w:lvl w:ilvl="0" w:tplc="8BBC1A3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3101C7"/>
    <w:multiLevelType w:val="hybridMultilevel"/>
    <w:tmpl w:val="A5CE669E"/>
    <w:styleLink w:val="Estiloimportado3"/>
    <w:lvl w:ilvl="0" w:tplc="1A5488D0">
      <w:start w:val="1"/>
      <w:numFmt w:val="upperRoman"/>
      <w:lvlText w:val="%1."/>
      <w:lvlJc w:val="left"/>
      <w:pPr>
        <w:ind w:left="720" w:hanging="48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7B4A3CA">
      <w:start w:val="1"/>
      <w:numFmt w:val="upp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B7A0954">
      <w:start w:val="1"/>
      <w:numFmt w:val="decimal"/>
      <w:lvlText w:val="%3."/>
      <w:lvlJc w:val="left"/>
      <w:pPr>
        <w:ind w:left="21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0AA6FC0">
      <w:start w:val="1"/>
      <w:numFmt w:val="lowerLetter"/>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23CADD4">
      <w:start w:val="1"/>
      <w:numFmt w:val="decimal"/>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E64DFB8">
      <w:start w:val="1"/>
      <w:numFmt w:val="lowerLetter"/>
      <w:lvlText w:val="(%6)"/>
      <w:lvlJc w:val="left"/>
      <w:pPr>
        <w:ind w:left="43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352ECDA">
      <w:start w:val="1"/>
      <w:numFmt w:val="lowerRoman"/>
      <w:lvlText w:val="(%7)"/>
      <w:lvlJc w:val="left"/>
      <w:pPr>
        <w:ind w:left="5040" w:hanging="48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FCA27F6">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39A97BA">
      <w:start w:val="1"/>
      <w:numFmt w:val="lowerRoman"/>
      <w:lvlText w:val="(%9)"/>
      <w:lvlJc w:val="left"/>
      <w:pPr>
        <w:ind w:left="6480" w:hanging="48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2AC15ADF"/>
    <w:multiLevelType w:val="hybridMultilevel"/>
    <w:tmpl w:val="BC06E28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F022882"/>
    <w:multiLevelType w:val="hybridMultilevel"/>
    <w:tmpl w:val="6AFA65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F9C3F7D"/>
    <w:multiLevelType w:val="hybridMultilevel"/>
    <w:tmpl w:val="C22A3ED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Arial"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Arial"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0986772"/>
    <w:multiLevelType w:val="hybridMultilevel"/>
    <w:tmpl w:val="935CAC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3D95AB5"/>
    <w:multiLevelType w:val="hybridMultilevel"/>
    <w:tmpl w:val="80501578"/>
    <w:lvl w:ilvl="0" w:tplc="09A2E2C6">
      <w:start w:val="1"/>
      <w:numFmt w:val="bullet"/>
      <w:lvlText w:val=""/>
      <w:lvlJc w:val="left"/>
      <w:pPr>
        <w:ind w:left="720" w:hanging="360"/>
      </w:pPr>
      <w:rPr>
        <w:rFonts w:ascii="Wingdings" w:hAnsi="Wingding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61D3A73"/>
    <w:multiLevelType w:val="hybridMultilevel"/>
    <w:tmpl w:val="24984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514888"/>
    <w:multiLevelType w:val="hybridMultilevel"/>
    <w:tmpl w:val="BC06E28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67B1636"/>
    <w:multiLevelType w:val="hybridMultilevel"/>
    <w:tmpl w:val="8102B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096FD0"/>
    <w:multiLevelType w:val="hybridMultilevel"/>
    <w:tmpl w:val="A5CE669E"/>
    <w:numStyleLink w:val="Estiloimportado3"/>
  </w:abstractNum>
  <w:abstractNum w:abstractNumId="18" w15:restartNumberingAfterBreak="0">
    <w:nsid w:val="476F3713"/>
    <w:multiLevelType w:val="hybridMultilevel"/>
    <w:tmpl w:val="2C448EF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B011B10"/>
    <w:multiLevelType w:val="hybridMultilevel"/>
    <w:tmpl w:val="CB4E237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D073B9E"/>
    <w:multiLevelType w:val="hybridMultilevel"/>
    <w:tmpl w:val="B37066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D783CE1"/>
    <w:multiLevelType w:val="hybridMultilevel"/>
    <w:tmpl w:val="DB1C773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F634AC2"/>
    <w:multiLevelType w:val="hybridMultilevel"/>
    <w:tmpl w:val="62D86E7A"/>
    <w:lvl w:ilvl="0" w:tplc="9ACAB8E4">
      <w:start w:val="1"/>
      <w:numFmt w:val="upperRoman"/>
      <w:lvlText w:val="%1."/>
      <w:lvlJc w:val="left"/>
      <w:pPr>
        <w:ind w:left="1883" w:hanging="720"/>
      </w:pPr>
      <w:rPr>
        <w:rFonts w:hint="default"/>
        <w:b/>
      </w:rPr>
    </w:lvl>
    <w:lvl w:ilvl="1" w:tplc="080A0019" w:tentative="1">
      <w:start w:val="1"/>
      <w:numFmt w:val="lowerLetter"/>
      <w:lvlText w:val="%2."/>
      <w:lvlJc w:val="left"/>
      <w:pPr>
        <w:ind w:left="2243" w:hanging="360"/>
      </w:pPr>
    </w:lvl>
    <w:lvl w:ilvl="2" w:tplc="080A001B" w:tentative="1">
      <w:start w:val="1"/>
      <w:numFmt w:val="lowerRoman"/>
      <w:lvlText w:val="%3."/>
      <w:lvlJc w:val="right"/>
      <w:pPr>
        <w:ind w:left="2963" w:hanging="180"/>
      </w:pPr>
    </w:lvl>
    <w:lvl w:ilvl="3" w:tplc="080A000F" w:tentative="1">
      <w:start w:val="1"/>
      <w:numFmt w:val="decimal"/>
      <w:lvlText w:val="%4."/>
      <w:lvlJc w:val="left"/>
      <w:pPr>
        <w:ind w:left="3683" w:hanging="360"/>
      </w:pPr>
    </w:lvl>
    <w:lvl w:ilvl="4" w:tplc="080A0019" w:tentative="1">
      <w:start w:val="1"/>
      <w:numFmt w:val="lowerLetter"/>
      <w:lvlText w:val="%5."/>
      <w:lvlJc w:val="left"/>
      <w:pPr>
        <w:ind w:left="4403" w:hanging="360"/>
      </w:pPr>
    </w:lvl>
    <w:lvl w:ilvl="5" w:tplc="080A001B" w:tentative="1">
      <w:start w:val="1"/>
      <w:numFmt w:val="lowerRoman"/>
      <w:lvlText w:val="%6."/>
      <w:lvlJc w:val="right"/>
      <w:pPr>
        <w:ind w:left="5123" w:hanging="180"/>
      </w:pPr>
    </w:lvl>
    <w:lvl w:ilvl="6" w:tplc="080A000F" w:tentative="1">
      <w:start w:val="1"/>
      <w:numFmt w:val="decimal"/>
      <w:lvlText w:val="%7."/>
      <w:lvlJc w:val="left"/>
      <w:pPr>
        <w:ind w:left="5843" w:hanging="360"/>
      </w:pPr>
    </w:lvl>
    <w:lvl w:ilvl="7" w:tplc="080A0019" w:tentative="1">
      <w:start w:val="1"/>
      <w:numFmt w:val="lowerLetter"/>
      <w:lvlText w:val="%8."/>
      <w:lvlJc w:val="left"/>
      <w:pPr>
        <w:ind w:left="6563" w:hanging="360"/>
      </w:pPr>
    </w:lvl>
    <w:lvl w:ilvl="8" w:tplc="080A001B" w:tentative="1">
      <w:start w:val="1"/>
      <w:numFmt w:val="lowerRoman"/>
      <w:lvlText w:val="%9."/>
      <w:lvlJc w:val="right"/>
      <w:pPr>
        <w:ind w:left="7283" w:hanging="180"/>
      </w:pPr>
    </w:lvl>
  </w:abstractNum>
  <w:abstractNum w:abstractNumId="23" w15:restartNumberingAfterBreak="0">
    <w:nsid w:val="50E70778"/>
    <w:multiLevelType w:val="hybridMultilevel"/>
    <w:tmpl w:val="7D9063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7495545"/>
    <w:multiLevelType w:val="multilevel"/>
    <w:tmpl w:val="F0E2A6BE"/>
    <w:lvl w:ilvl="0">
      <w:start w:val="1"/>
      <w:numFmt w:val="lowerLetter"/>
      <w:lvlText w:val="%1)"/>
      <w:lvlJc w:val="left"/>
      <w:pPr>
        <w:ind w:left="1098" w:hanging="360"/>
      </w:pPr>
      <w:rPr>
        <w:rFonts w:hint="default"/>
        <w:b/>
      </w:rPr>
    </w:lvl>
    <w:lvl w:ilvl="1">
      <w:start w:val="1"/>
      <w:numFmt w:val="lowerLetter"/>
      <w:lvlText w:val="%2."/>
      <w:lvlJc w:val="left"/>
      <w:pPr>
        <w:ind w:left="1818" w:hanging="360"/>
      </w:pPr>
    </w:lvl>
    <w:lvl w:ilvl="2">
      <w:start w:val="1"/>
      <w:numFmt w:val="lowerRoman"/>
      <w:lvlText w:val="%3."/>
      <w:lvlJc w:val="right"/>
      <w:pPr>
        <w:ind w:left="2538" w:hanging="180"/>
      </w:pPr>
    </w:lvl>
    <w:lvl w:ilvl="3">
      <w:start w:val="1"/>
      <w:numFmt w:val="decimal"/>
      <w:lvlText w:val="%4."/>
      <w:lvlJc w:val="left"/>
      <w:pPr>
        <w:ind w:left="3258" w:hanging="360"/>
      </w:pPr>
    </w:lvl>
    <w:lvl w:ilvl="4">
      <w:start w:val="1"/>
      <w:numFmt w:val="lowerLetter"/>
      <w:lvlText w:val="%5."/>
      <w:lvlJc w:val="left"/>
      <w:pPr>
        <w:ind w:left="3978" w:hanging="360"/>
      </w:pPr>
    </w:lvl>
    <w:lvl w:ilvl="5">
      <w:start w:val="1"/>
      <w:numFmt w:val="lowerRoman"/>
      <w:lvlText w:val="%6."/>
      <w:lvlJc w:val="right"/>
      <w:pPr>
        <w:ind w:left="4698" w:hanging="180"/>
      </w:pPr>
    </w:lvl>
    <w:lvl w:ilvl="6">
      <w:start w:val="1"/>
      <w:numFmt w:val="decimal"/>
      <w:lvlText w:val="%7."/>
      <w:lvlJc w:val="left"/>
      <w:pPr>
        <w:ind w:left="5418" w:hanging="360"/>
      </w:pPr>
    </w:lvl>
    <w:lvl w:ilvl="7">
      <w:start w:val="1"/>
      <w:numFmt w:val="lowerLetter"/>
      <w:lvlText w:val="%8."/>
      <w:lvlJc w:val="left"/>
      <w:pPr>
        <w:ind w:left="6138" w:hanging="360"/>
      </w:pPr>
    </w:lvl>
    <w:lvl w:ilvl="8">
      <w:start w:val="1"/>
      <w:numFmt w:val="lowerRoman"/>
      <w:lvlText w:val="%9."/>
      <w:lvlJc w:val="right"/>
      <w:pPr>
        <w:ind w:left="6858" w:hanging="180"/>
      </w:pPr>
    </w:lvl>
  </w:abstractNum>
  <w:abstractNum w:abstractNumId="25" w15:restartNumberingAfterBreak="0">
    <w:nsid w:val="5C1F56FE"/>
    <w:multiLevelType w:val="hybridMultilevel"/>
    <w:tmpl w:val="A9049A2C"/>
    <w:lvl w:ilvl="0" w:tplc="D13459D4">
      <w:start w:val="1"/>
      <w:numFmt w:val="lowerLetter"/>
      <w:lvlText w:val="%1)"/>
      <w:lvlJc w:val="left"/>
      <w:pPr>
        <w:ind w:left="735" w:hanging="375"/>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3FB647E"/>
    <w:multiLevelType w:val="hybridMultilevel"/>
    <w:tmpl w:val="087616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5F418A4"/>
    <w:multiLevelType w:val="hybridMultilevel"/>
    <w:tmpl w:val="93D4AF7A"/>
    <w:lvl w:ilvl="0" w:tplc="5944E3AA">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66730A27"/>
    <w:multiLevelType w:val="hybridMultilevel"/>
    <w:tmpl w:val="3A52A4B4"/>
    <w:styleLink w:val="Estiloimportado4"/>
    <w:lvl w:ilvl="0" w:tplc="22B4CE7A">
      <w:start w:val="1"/>
      <w:numFmt w:val="bullet"/>
      <w:lvlText w:val="●"/>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94441FC">
      <w:start w:val="1"/>
      <w:numFmt w:val="bullet"/>
      <w:lvlText w:val="○"/>
      <w:lvlJc w:val="left"/>
      <w:pPr>
        <w:ind w:left="21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E7E0AF6">
      <w:start w:val="1"/>
      <w:numFmt w:val="bullet"/>
      <w:lvlText w:val="■"/>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EEC6D78">
      <w:start w:val="1"/>
      <w:numFmt w:val="bullet"/>
      <w:lvlText w:val="●"/>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FCE4960">
      <w:start w:val="1"/>
      <w:numFmt w:val="bullet"/>
      <w:lvlText w:val="○"/>
      <w:lvlJc w:val="left"/>
      <w:pPr>
        <w:ind w:left="43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FFAAB88">
      <w:start w:val="1"/>
      <w:numFmt w:val="bullet"/>
      <w:lvlText w:val="■"/>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6841CA8">
      <w:start w:val="1"/>
      <w:numFmt w:val="bullet"/>
      <w:lvlText w:val="●"/>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860709A">
      <w:start w:val="1"/>
      <w:numFmt w:val="bullet"/>
      <w:lvlText w:val="○"/>
      <w:lvlJc w:val="left"/>
      <w:pPr>
        <w:ind w:left="64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404C6DC">
      <w:start w:val="1"/>
      <w:numFmt w:val="bullet"/>
      <w:lvlText w:val="■"/>
      <w:lvlJc w:val="left"/>
      <w:pPr>
        <w:ind w:left="72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6C6B11BB"/>
    <w:multiLevelType w:val="hybridMultilevel"/>
    <w:tmpl w:val="B1548A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49667D3"/>
    <w:multiLevelType w:val="multilevel"/>
    <w:tmpl w:val="9FE45F1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7D61D87"/>
    <w:multiLevelType w:val="hybridMultilevel"/>
    <w:tmpl w:val="E3FA9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2371BB"/>
    <w:multiLevelType w:val="hybridMultilevel"/>
    <w:tmpl w:val="3D52BBE6"/>
    <w:lvl w:ilvl="0" w:tplc="D5F4AC3E">
      <w:start w:val="1"/>
      <w:numFmt w:val="upperRoman"/>
      <w:lvlText w:val="%1."/>
      <w:lvlJc w:val="left"/>
      <w:pPr>
        <w:ind w:left="1883" w:hanging="720"/>
      </w:pPr>
      <w:rPr>
        <w:rFonts w:hint="default"/>
        <w:b/>
      </w:rPr>
    </w:lvl>
    <w:lvl w:ilvl="1" w:tplc="080A0019" w:tentative="1">
      <w:start w:val="1"/>
      <w:numFmt w:val="lowerLetter"/>
      <w:lvlText w:val="%2."/>
      <w:lvlJc w:val="left"/>
      <w:pPr>
        <w:ind w:left="2243" w:hanging="360"/>
      </w:pPr>
    </w:lvl>
    <w:lvl w:ilvl="2" w:tplc="080A001B" w:tentative="1">
      <w:start w:val="1"/>
      <w:numFmt w:val="lowerRoman"/>
      <w:lvlText w:val="%3."/>
      <w:lvlJc w:val="right"/>
      <w:pPr>
        <w:ind w:left="2963" w:hanging="180"/>
      </w:pPr>
    </w:lvl>
    <w:lvl w:ilvl="3" w:tplc="080A000F" w:tentative="1">
      <w:start w:val="1"/>
      <w:numFmt w:val="decimal"/>
      <w:lvlText w:val="%4."/>
      <w:lvlJc w:val="left"/>
      <w:pPr>
        <w:ind w:left="3683" w:hanging="360"/>
      </w:pPr>
    </w:lvl>
    <w:lvl w:ilvl="4" w:tplc="080A0019" w:tentative="1">
      <w:start w:val="1"/>
      <w:numFmt w:val="lowerLetter"/>
      <w:lvlText w:val="%5."/>
      <w:lvlJc w:val="left"/>
      <w:pPr>
        <w:ind w:left="4403" w:hanging="360"/>
      </w:pPr>
    </w:lvl>
    <w:lvl w:ilvl="5" w:tplc="080A001B" w:tentative="1">
      <w:start w:val="1"/>
      <w:numFmt w:val="lowerRoman"/>
      <w:lvlText w:val="%6."/>
      <w:lvlJc w:val="right"/>
      <w:pPr>
        <w:ind w:left="5123" w:hanging="180"/>
      </w:pPr>
    </w:lvl>
    <w:lvl w:ilvl="6" w:tplc="080A000F" w:tentative="1">
      <w:start w:val="1"/>
      <w:numFmt w:val="decimal"/>
      <w:lvlText w:val="%7."/>
      <w:lvlJc w:val="left"/>
      <w:pPr>
        <w:ind w:left="5843" w:hanging="360"/>
      </w:pPr>
    </w:lvl>
    <w:lvl w:ilvl="7" w:tplc="080A0019" w:tentative="1">
      <w:start w:val="1"/>
      <w:numFmt w:val="lowerLetter"/>
      <w:lvlText w:val="%8."/>
      <w:lvlJc w:val="left"/>
      <w:pPr>
        <w:ind w:left="6563" w:hanging="360"/>
      </w:pPr>
    </w:lvl>
    <w:lvl w:ilvl="8" w:tplc="080A001B" w:tentative="1">
      <w:start w:val="1"/>
      <w:numFmt w:val="lowerRoman"/>
      <w:lvlText w:val="%9."/>
      <w:lvlJc w:val="right"/>
      <w:pPr>
        <w:ind w:left="7283" w:hanging="180"/>
      </w:pPr>
    </w:lvl>
  </w:abstractNum>
  <w:num w:numId="1" w16cid:durableId="508176784">
    <w:abstractNumId w:val="20"/>
  </w:num>
  <w:num w:numId="2" w16cid:durableId="367225407">
    <w:abstractNumId w:val="10"/>
  </w:num>
  <w:num w:numId="3" w16cid:durableId="304898069">
    <w:abstractNumId w:val="26"/>
  </w:num>
  <w:num w:numId="4" w16cid:durableId="1232736138">
    <w:abstractNumId w:val="23"/>
  </w:num>
  <w:num w:numId="5" w16cid:durableId="1543249525">
    <w:abstractNumId w:val="5"/>
  </w:num>
  <w:num w:numId="6" w16cid:durableId="1345204668">
    <w:abstractNumId w:val="30"/>
  </w:num>
  <w:num w:numId="7" w16cid:durableId="1827553155">
    <w:abstractNumId w:val="29"/>
  </w:num>
  <w:num w:numId="8" w16cid:durableId="833108888">
    <w:abstractNumId w:val="27"/>
  </w:num>
  <w:num w:numId="9" w16cid:durableId="527061897">
    <w:abstractNumId w:val="6"/>
  </w:num>
  <w:num w:numId="10" w16cid:durableId="51585099">
    <w:abstractNumId w:val="2"/>
  </w:num>
  <w:num w:numId="11" w16cid:durableId="1593318503">
    <w:abstractNumId w:val="25"/>
  </w:num>
  <w:num w:numId="12" w16cid:durableId="530386730">
    <w:abstractNumId w:val="24"/>
  </w:num>
  <w:num w:numId="13" w16cid:durableId="1965041188">
    <w:abstractNumId w:val="13"/>
  </w:num>
  <w:num w:numId="14" w16cid:durableId="2107265652">
    <w:abstractNumId w:val="18"/>
  </w:num>
  <w:num w:numId="15" w16cid:durableId="57629404">
    <w:abstractNumId w:val="19"/>
  </w:num>
  <w:num w:numId="16" w16cid:durableId="1377504308">
    <w:abstractNumId w:val="32"/>
  </w:num>
  <w:num w:numId="17" w16cid:durableId="280696139">
    <w:abstractNumId w:val="1"/>
  </w:num>
  <w:num w:numId="18" w16cid:durableId="975522874">
    <w:abstractNumId w:val="22"/>
  </w:num>
  <w:num w:numId="19" w16cid:durableId="669870508">
    <w:abstractNumId w:val="4"/>
  </w:num>
  <w:num w:numId="20" w16cid:durableId="1025642723">
    <w:abstractNumId w:val="3"/>
  </w:num>
  <w:num w:numId="21" w16cid:durableId="656880911">
    <w:abstractNumId w:val="21"/>
  </w:num>
  <w:num w:numId="22" w16cid:durableId="374475398">
    <w:abstractNumId w:val="11"/>
  </w:num>
  <w:num w:numId="23" w16cid:durableId="886143413">
    <w:abstractNumId w:val="9"/>
  </w:num>
  <w:num w:numId="24" w16cid:durableId="1123156113">
    <w:abstractNumId w:val="15"/>
  </w:num>
  <w:num w:numId="25" w16cid:durableId="1298142981">
    <w:abstractNumId w:val="7"/>
  </w:num>
  <w:num w:numId="26" w16cid:durableId="1892183605">
    <w:abstractNumId w:val="12"/>
  </w:num>
  <w:num w:numId="27" w16cid:durableId="1065371872">
    <w:abstractNumId w:val="8"/>
  </w:num>
  <w:num w:numId="28" w16cid:durableId="1785615554">
    <w:abstractNumId w:val="28"/>
  </w:num>
  <w:num w:numId="29" w16cid:durableId="427625738">
    <w:abstractNumId w:val="17"/>
  </w:num>
  <w:num w:numId="30" w16cid:durableId="1957759735">
    <w:abstractNumId w:val="0"/>
  </w:num>
  <w:num w:numId="31" w16cid:durableId="289092899">
    <w:abstractNumId w:val="14"/>
  </w:num>
  <w:num w:numId="32" w16cid:durableId="1691298166">
    <w:abstractNumId w:val="16"/>
  </w:num>
  <w:num w:numId="33" w16cid:durableId="172937852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FBF"/>
    <w:rsid w:val="00000B1F"/>
    <w:rsid w:val="00003E06"/>
    <w:rsid w:val="00007638"/>
    <w:rsid w:val="00015446"/>
    <w:rsid w:val="00022FA6"/>
    <w:rsid w:val="00026570"/>
    <w:rsid w:val="000614E0"/>
    <w:rsid w:val="0006447F"/>
    <w:rsid w:val="0006746A"/>
    <w:rsid w:val="00084665"/>
    <w:rsid w:val="000A2515"/>
    <w:rsid w:val="000A5D75"/>
    <w:rsid w:val="000B313D"/>
    <w:rsid w:val="000B6F8B"/>
    <w:rsid w:val="000C6980"/>
    <w:rsid w:val="000D43DA"/>
    <w:rsid w:val="000D5428"/>
    <w:rsid w:val="000E3EA7"/>
    <w:rsid w:val="000E457C"/>
    <w:rsid w:val="000F3406"/>
    <w:rsid w:val="00117C95"/>
    <w:rsid w:val="001263BD"/>
    <w:rsid w:val="001330DD"/>
    <w:rsid w:val="001356B1"/>
    <w:rsid w:val="001454CB"/>
    <w:rsid w:val="001634FE"/>
    <w:rsid w:val="00176D9E"/>
    <w:rsid w:val="0018118E"/>
    <w:rsid w:val="00190E43"/>
    <w:rsid w:val="001A28BF"/>
    <w:rsid w:val="001A46C7"/>
    <w:rsid w:val="001B44EA"/>
    <w:rsid w:val="001B4910"/>
    <w:rsid w:val="001C6D70"/>
    <w:rsid w:val="001D5F27"/>
    <w:rsid w:val="001E7373"/>
    <w:rsid w:val="00201967"/>
    <w:rsid w:val="0020686E"/>
    <w:rsid w:val="002339C2"/>
    <w:rsid w:val="00234967"/>
    <w:rsid w:val="00251A05"/>
    <w:rsid w:val="002806B7"/>
    <w:rsid w:val="00293F16"/>
    <w:rsid w:val="002A6533"/>
    <w:rsid w:val="002C2B88"/>
    <w:rsid w:val="002C6648"/>
    <w:rsid w:val="002E1623"/>
    <w:rsid w:val="00301DA2"/>
    <w:rsid w:val="0033330F"/>
    <w:rsid w:val="0033732B"/>
    <w:rsid w:val="00350DBA"/>
    <w:rsid w:val="00351DA5"/>
    <w:rsid w:val="00355ECA"/>
    <w:rsid w:val="0035688A"/>
    <w:rsid w:val="003727D9"/>
    <w:rsid w:val="00384834"/>
    <w:rsid w:val="00386CE1"/>
    <w:rsid w:val="0038747B"/>
    <w:rsid w:val="003A1292"/>
    <w:rsid w:val="003B2504"/>
    <w:rsid w:val="003B6E35"/>
    <w:rsid w:val="003C165A"/>
    <w:rsid w:val="003C19C7"/>
    <w:rsid w:val="003D2104"/>
    <w:rsid w:val="003D7CF6"/>
    <w:rsid w:val="003E6870"/>
    <w:rsid w:val="00431569"/>
    <w:rsid w:val="00432495"/>
    <w:rsid w:val="004347D9"/>
    <w:rsid w:val="00443FFC"/>
    <w:rsid w:val="00481853"/>
    <w:rsid w:val="00483622"/>
    <w:rsid w:val="0049045B"/>
    <w:rsid w:val="00497D4F"/>
    <w:rsid w:val="004B61E1"/>
    <w:rsid w:val="004C10BF"/>
    <w:rsid w:val="004C572F"/>
    <w:rsid w:val="004E1A87"/>
    <w:rsid w:val="004F5400"/>
    <w:rsid w:val="005038D6"/>
    <w:rsid w:val="0051538E"/>
    <w:rsid w:val="00516933"/>
    <w:rsid w:val="00522B2C"/>
    <w:rsid w:val="00533992"/>
    <w:rsid w:val="005350E1"/>
    <w:rsid w:val="00541F46"/>
    <w:rsid w:val="00546404"/>
    <w:rsid w:val="005610A6"/>
    <w:rsid w:val="00570FA0"/>
    <w:rsid w:val="00587972"/>
    <w:rsid w:val="00587C4A"/>
    <w:rsid w:val="005965C4"/>
    <w:rsid w:val="005A4850"/>
    <w:rsid w:val="005C7D47"/>
    <w:rsid w:val="005D0D48"/>
    <w:rsid w:val="005D64B7"/>
    <w:rsid w:val="005F1D86"/>
    <w:rsid w:val="00615C59"/>
    <w:rsid w:val="00620EB1"/>
    <w:rsid w:val="00625280"/>
    <w:rsid w:val="006417B7"/>
    <w:rsid w:val="0064535E"/>
    <w:rsid w:val="00654FBF"/>
    <w:rsid w:val="00662665"/>
    <w:rsid w:val="00675B50"/>
    <w:rsid w:val="006816EF"/>
    <w:rsid w:val="0069597D"/>
    <w:rsid w:val="006A4336"/>
    <w:rsid w:val="006A533E"/>
    <w:rsid w:val="006B0C22"/>
    <w:rsid w:val="006C2F0E"/>
    <w:rsid w:val="006C72B2"/>
    <w:rsid w:val="006E728A"/>
    <w:rsid w:val="006F4FBF"/>
    <w:rsid w:val="006F719F"/>
    <w:rsid w:val="007041D7"/>
    <w:rsid w:val="0072391F"/>
    <w:rsid w:val="007366A2"/>
    <w:rsid w:val="00743271"/>
    <w:rsid w:val="00754990"/>
    <w:rsid w:val="00762979"/>
    <w:rsid w:val="007641D6"/>
    <w:rsid w:val="007648FC"/>
    <w:rsid w:val="00772CA0"/>
    <w:rsid w:val="00793A65"/>
    <w:rsid w:val="007A2BDD"/>
    <w:rsid w:val="007A4F90"/>
    <w:rsid w:val="007C2F62"/>
    <w:rsid w:val="007D2613"/>
    <w:rsid w:val="007D5EBA"/>
    <w:rsid w:val="007E3346"/>
    <w:rsid w:val="007F5867"/>
    <w:rsid w:val="00800C0A"/>
    <w:rsid w:val="008126FC"/>
    <w:rsid w:val="00813095"/>
    <w:rsid w:val="0082175C"/>
    <w:rsid w:val="008275EC"/>
    <w:rsid w:val="00835FB5"/>
    <w:rsid w:val="00845CCB"/>
    <w:rsid w:val="00855AE6"/>
    <w:rsid w:val="008A2FCE"/>
    <w:rsid w:val="008A4044"/>
    <w:rsid w:val="008B1544"/>
    <w:rsid w:val="008B5F8E"/>
    <w:rsid w:val="008D440E"/>
    <w:rsid w:val="008E12AB"/>
    <w:rsid w:val="008F01CA"/>
    <w:rsid w:val="00901294"/>
    <w:rsid w:val="00906921"/>
    <w:rsid w:val="0091324C"/>
    <w:rsid w:val="00923618"/>
    <w:rsid w:val="00923CC7"/>
    <w:rsid w:val="009255AC"/>
    <w:rsid w:val="0094171D"/>
    <w:rsid w:val="00943F3A"/>
    <w:rsid w:val="00951B74"/>
    <w:rsid w:val="0096304F"/>
    <w:rsid w:val="00965FFB"/>
    <w:rsid w:val="00966CF5"/>
    <w:rsid w:val="0097323F"/>
    <w:rsid w:val="0097440A"/>
    <w:rsid w:val="00987FB8"/>
    <w:rsid w:val="009B500D"/>
    <w:rsid w:val="009C021A"/>
    <w:rsid w:val="009C4A54"/>
    <w:rsid w:val="009C5DD6"/>
    <w:rsid w:val="009D319D"/>
    <w:rsid w:val="009F277F"/>
    <w:rsid w:val="009F4DC9"/>
    <w:rsid w:val="00A1251A"/>
    <w:rsid w:val="00A20B19"/>
    <w:rsid w:val="00A20DBC"/>
    <w:rsid w:val="00A241B5"/>
    <w:rsid w:val="00A41CAD"/>
    <w:rsid w:val="00A427DB"/>
    <w:rsid w:val="00A433F1"/>
    <w:rsid w:val="00A557F6"/>
    <w:rsid w:val="00A569A5"/>
    <w:rsid w:val="00A64EF2"/>
    <w:rsid w:val="00A7491A"/>
    <w:rsid w:val="00A81B65"/>
    <w:rsid w:val="00AA4514"/>
    <w:rsid w:val="00AA45BA"/>
    <w:rsid w:val="00AA689E"/>
    <w:rsid w:val="00B04A45"/>
    <w:rsid w:val="00B21E92"/>
    <w:rsid w:val="00B26A00"/>
    <w:rsid w:val="00B42E8A"/>
    <w:rsid w:val="00B51409"/>
    <w:rsid w:val="00B52AD0"/>
    <w:rsid w:val="00B7322B"/>
    <w:rsid w:val="00BA2BBC"/>
    <w:rsid w:val="00BA3A41"/>
    <w:rsid w:val="00BA75C8"/>
    <w:rsid w:val="00BB224C"/>
    <w:rsid w:val="00BD3BDA"/>
    <w:rsid w:val="00C206B2"/>
    <w:rsid w:val="00C22103"/>
    <w:rsid w:val="00C257B7"/>
    <w:rsid w:val="00C342B0"/>
    <w:rsid w:val="00C34C5E"/>
    <w:rsid w:val="00C35942"/>
    <w:rsid w:val="00C560EE"/>
    <w:rsid w:val="00C61C60"/>
    <w:rsid w:val="00C674EC"/>
    <w:rsid w:val="00C70D82"/>
    <w:rsid w:val="00C769B9"/>
    <w:rsid w:val="00C772D3"/>
    <w:rsid w:val="00CA4002"/>
    <w:rsid w:val="00CA7232"/>
    <w:rsid w:val="00CE6AD3"/>
    <w:rsid w:val="00CE761E"/>
    <w:rsid w:val="00CF3054"/>
    <w:rsid w:val="00D12606"/>
    <w:rsid w:val="00D15AC9"/>
    <w:rsid w:val="00D17378"/>
    <w:rsid w:val="00D43C61"/>
    <w:rsid w:val="00D52F67"/>
    <w:rsid w:val="00D53106"/>
    <w:rsid w:val="00D620AF"/>
    <w:rsid w:val="00D707DF"/>
    <w:rsid w:val="00D73FD8"/>
    <w:rsid w:val="00D91DB5"/>
    <w:rsid w:val="00D954C3"/>
    <w:rsid w:val="00D9653C"/>
    <w:rsid w:val="00DA32B8"/>
    <w:rsid w:val="00DA62BF"/>
    <w:rsid w:val="00DB0E31"/>
    <w:rsid w:val="00DB1A57"/>
    <w:rsid w:val="00DD6CB0"/>
    <w:rsid w:val="00DF797E"/>
    <w:rsid w:val="00DF7AE7"/>
    <w:rsid w:val="00E23450"/>
    <w:rsid w:val="00E2670A"/>
    <w:rsid w:val="00E27E2F"/>
    <w:rsid w:val="00E43F4F"/>
    <w:rsid w:val="00E50AB2"/>
    <w:rsid w:val="00E513F0"/>
    <w:rsid w:val="00E54C22"/>
    <w:rsid w:val="00E7645F"/>
    <w:rsid w:val="00E8602F"/>
    <w:rsid w:val="00E91366"/>
    <w:rsid w:val="00EB1FD6"/>
    <w:rsid w:val="00EB7403"/>
    <w:rsid w:val="00ED4F3B"/>
    <w:rsid w:val="00ED6755"/>
    <w:rsid w:val="00ED7A3A"/>
    <w:rsid w:val="00EE4170"/>
    <w:rsid w:val="00F00FCD"/>
    <w:rsid w:val="00F0712F"/>
    <w:rsid w:val="00F077B1"/>
    <w:rsid w:val="00F07BE7"/>
    <w:rsid w:val="00F117CC"/>
    <w:rsid w:val="00F247B0"/>
    <w:rsid w:val="00F35278"/>
    <w:rsid w:val="00F40952"/>
    <w:rsid w:val="00F4324B"/>
    <w:rsid w:val="00F51BF2"/>
    <w:rsid w:val="00F70F52"/>
    <w:rsid w:val="00F802AC"/>
    <w:rsid w:val="00F8089A"/>
    <w:rsid w:val="00F95A77"/>
    <w:rsid w:val="00FA726E"/>
    <w:rsid w:val="00FA77D4"/>
    <w:rsid w:val="00FB6FB5"/>
    <w:rsid w:val="00FC4B65"/>
    <w:rsid w:val="00FC5186"/>
    <w:rsid w:val="00FD26D9"/>
    <w:rsid w:val="00FD4832"/>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95AE1A"/>
  <w15:docId w15:val="{306475FA-65E0-7846-8F12-3490F7365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83622"/>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83622"/>
    <w:rPr>
      <w:u w:val="single"/>
    </w:rPr>
  </w:style>
  <w:style w:type="table" w:customStyle="1" w:styleId="TableNormal1">
    <w:name w:val="Table Normal1"/>
    <w:rsid w:val="00483622"/>
    <w:tblPr>
      <w:tblInd w:w="0" w:type="dxa"/>
      <w:tblCellMar>
        <w:top w:w="0" w:type="dxa"/>
        <w:left w:w="0" w:type="dxa"/>
        <w:bottom w:w="0" w:type="dxa"/>
        <w:right w:w="0" w:type="dxa"/>
      </w:tblCellMar>
    </w:tblPr>
  </w:style>
  <w:style w:type="paragraph" w:styleId="Header">
    <w:name w:val="header"/>
    <w:rsid w:val="00483622"/>
    <w:pPr>
      <w:tabs>
        <w:tab w:val="center" w:pos="4419"/>
        <w:tab w:val="right" w:pos="8838"/>
      </w:tabs>
    </w:pPr>
    <w:rPr>
      <w:rFonts w:ascii="Calibri" w:hAnsi="Calibri" w:cs="Arial Unicode MS"/>
      <w:color w:val="000000"/>
      <w:sz w:val="24"/>
      <w:szCs w:val="24"/>
      <w:u w:color="000000"/>
      <w:lang w:val="es-ES_tradnl"/>
    </w:rPr>
  </w:style>
  <w:style w:type="character" w:customStyle="1" w:styleId="Ninguno">
    <w:name w:val="Ninguno"/>
    <w:rsid w:val="00483622"/>
  </w:style>
  <w:style w:type="paragraph" w:styleId="Footer">
    <w:name w:val="footer"/>
    <w:rsid w:val="00483622"/>
    <w:pPr>
      <w:tabs>
        <w:tab w:val="center" w:pos="4419"/>
        <w:tab w:val="right" w:pos="8838"/>
      </w:tabs>
    </w:pPr>
    <w:rPr>
      <w:rFonts w:ascii="Calibri" w:hAnsi="Calibri" w:cs="Arial Unicode MS"/>
      <w:color w:val="000000"/>
      <w:sz w:val="24"/>
      <w:szCs w:val="24"/>
      <w:u w:color="000000"/>
      <w:lang w:val="es-ES_tradnl"/>
    </w:rPr>
  </w:style>
  <w:style w:type="character" w:customStyle="1" w:styleId="Enlace">
    <w:name w:val="Enlace"/>
    <w:rsid w:val="00483622"/>
    <w:rPr>
      <w:color w:val="0563C1"/>
      <w:u w:val="single" w:color="0563C1"/>
      <w14:textOutline w14:w="0" w14:cap="rnd" w14:cmpd="sng" w14:algn="ctr">
        <w14:noFill/>
        <w14:prstDash w14:val="solid"/>
        <w14:bevel/>
      </w14:textOutline>
    </w:rPr>
  </w:style>
  <w:style w:type="character" w:customStyle="1" w:styleId="Hyperlink0">
    <w:name w:val="Hyperlink.0"/>
    <w:basedOn w:val="Enlace"/>
    <w:rsid w:val="00483622"/>
    <w:rPr>
      <w:rFonts w:ascii="Segoe UI Light" w:eastAsia="Segoe UI Light" w:hAnsi="Segoe UI Light" w:cs="Segoe UI Light"/>
      <w:b/>
      <w:bCs/>
      <w:color w:val="000000"/>
      <w:sz w:val="22"/>
      <w:szCs w:val="22"/>
      <w:u w:val="none" w:color="000000"/>
      <w14:textOutline w14:w="0" w14:cap="rnd" w14:cmpd="sng" w14:algn="ctr">
        <w14:noFill/>
        <w14:prstDash w14:val="solid"/>
        <w14:bevel/>
      </w14:textOutline>
    </w:rPr>
  </w:style>
  <w:style w:type="paragraph" w:customStyle="1" w:styleId="Cuerpo">
    <w:name w:val="Cuerpo"/>
    <w:rsid w:val="00483622"/>
    <w:rPr>
      <w:rFonts w:ascii="Calibri" w:eastAsia="Calibri" w:hAnsi="Calibri" w:cs="Calibri"/>
      <w:color w:val="000000"/>
      <w:sz w:val="24"/>
      <w:szCs w:val="24"/>
      <w:u w:color="000000"/>
    </w:rPr>
  </w:style>
  <w:style w:type="paragraph" w:customStyle="1" w:styleId="Predeterminado">
    <w:name w:val="Predeterminado"/>
    <w:rsid w:val="00483622"/>
    <w:pPr>
      <w:spacing w:before="160" w:line="288" w:lineRule="auto"/>
    </w:pPr>
    <w:rPr>
      <w:rFonts w:ascii="Helvetica Neue" w:hAnsi="Helvetica Neue" w:cs="Arial Unicode MS"/>
      <w:color w:val="000000"/>
      <w:sz w:val="24"/>
      <w:szCs w:val="24"/>
      <w:lang w:val="es-ES_tradnl"/>
    </w:rPr>
  </w:style>
  <w:style w:type="paragraph" w:styleId="BalloonText">
    <w:name w:val="Balloon Text"/>
    <w:basedOn w:val="Normal"/>
    <w:link w:val="BalloonTextChar"/>
    <w:uiPriority w:val="99"/>
    <w:semiHidden/>
    <w:unhideWhenUsed/>
    <w:rsid w:val="0033732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732B"/>
    <w:rPr>
      <w:rFonts w:ascii="Segoe UI" w:hAnsi="Segoe UI" w:cs="Segoe UI"/>
      <w:sz w:val="18"/>
      <w:szCs w:val="18"/>
      <w:lang w:val="en-US" w:eastAsia="en-US"/>
    </w:rPr>
  </w:style>
  <w:style w:type="table" w:styleId="TableGrid">
    <w:name w:val="Table Grid"/>
    <w:basedOn w:val="TableNormal"/>
    <w:uiPriority w:val="39"/>
    <w:rsid w:val="004B61E1"/>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61E1"/>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sz w:val="22"/>
      <w:szCs w:val="22"/>
      <w:bdr w:val="none" w:sz="0" w:space="0" w:color="auto"/>
    </w:rPr>
  </w:style>
  <w:style w:type="character" w:styleId="PageNumber">
    <w:name w:val="page number"/>
    <w:basedOn w:val="DefaultParagraphFont"/>
    <w:uiPriority w:val="99"/>
    <w:unhideWhenUsed/>
    <w:rsid w:val="00D73FD8"/>
  </w:style>
  <w:style w:type="paragraph" w:styleId="FootnoteText">
    <w:name w:val="footnote text"/>
    <w:basedOn w:val="Normal"/>
    <w:link w:val="FootnoteTextChar"/>
    <w:uiPriority w:val="99"/>
    <w:semiHidden/>
    <w:unhideWhenUsed/>
    <w:rsid w:val="00201967"/>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0"/>
      <w:szCs w:val="20"/>
      <w:bdr w:val="none" w:sz="0" w:space="0" w:color="auto"/>
      <w:lang w:val="es-ES" w:eastAsia="es-MX"/>
    </w:rPr>
  </w:style>
  <w:style w:type="character" w:customStyle="1" w:styleId="FootnoteTextChar">
    <w:name w:val="Footnote Text Char"/>
    <w:basedOn w:val="DefaultParagraphFont"/>
    <w:link w:val="FootnoteText"/>
    <w:uiPriority w:val="99"/>
    <w:semiHidden/>
    <w:rsid w:val="00201967"/>
    <w:rPr>
      <w:rFonts w:eastAsia="Times New Roman"/>
      <w:bdr w:val="none" w:sz="0" w:space="0" w:color="auto"/>
      <w:lang w:val="es-ES"/>
    </w:rPr>
  </w:style>
  <w:style w:type="character" w:styleId="FootnoteReference">
    <w:name w:val="footnote reference"/>
    <w:basedOn w:val="DefaultParagraphFont"/>
    <w:uiPriority w:val="99"/>
    <w:semiHidden/>
    <w:unhideWhenUsed/>
    <w:rsid w:val="00201967"/>
    <w:rPr>
      <w:vertAlign w:val="superscript"/>
    </w:rPr>
  </w:style>
  <w:style w:type="character" w:styleId="LineNumber">
    <w:name w:val="line number"/>
    <w:basedOn w:val="DefaultParagraphFont"/>
    <w:uiPriority w:val="99"/>
    <w:semiHidden/>
    <w:unhideWhenUsed/>
    <w:rsid w:val="00E54C22"/>
  </w:style>
  <w:style w:type="character" w:styleId="CommentReference">
    <w:name w:val="annotation reference"/>
    <w:basedOn w:val="DefaultParagraphFont"/>
    <w:uiPriority w:val="99"/>
    <w:semiHidden/>
    <w:unhideWhenUsed/>
    <w:rsid w:val="00C769B9"/>
    <w:rPr>
      <w:sz w:val="16"/>
      <w:szCs w:val="16"/>
    </w:rPr>
  </w:style>
  <w:style w:type="paragraph" w:styleId="CommentText">
    <w:name w:val="annotation text"/>
    <w:basedOn w:val="Normal"/>
    <w:link w:val="CommentTextChar"/>
    <w:uiPriority w:val="99"/>
    <w:semiHidden/>
    <w:unhideWhenUsed/>
    <w:rsid w:val="00C769B9"/>
    <w:rPr>
      <w:sz w:val="20"/>
      <w:szCs w:val="20"/>
    </w:rPr>
  </w:style>
  <w:style w:type="character" w:customStyle="1" w:styleId="CommentTextChar">
    <w:name w:val="Comment Text Char"/>
    <w:basedOn w:val="DefaultParagraphFont"/>
    <w:link w:val="CommentText"/>
    <w:uiPriority w:val="99"/>
    <w:semiHidden/>
    <w:rsid w:val="00C769B9"/>
    <w:rPr>
      <w:lang w:eastAsia="en-US"/>
    </w:rPr>
  </w:style>
  <w:style w:type="paragraph" w:styleId="CommentSubject">
    <w:name w:val="annotation subject"/>
    <w:basedOn w:val="CommentText"/>
    <w:next w:val="CommentText"/>
    <w:link w:val="CommentSubjectChar"/>
    <w:uiPriority w:val="99"/>
    <w:semiHidden/>
    <w:unhideWhenUsed/>
    <w:rsid w:val="00C769B9"/>
    <w:rPr>
      <w:b/>
      <w:bCs/>
    </w:rPr>
  </w:style>
  <w:style w:type="character" w:customStyle="1" w:styleId="CommentSubjectChar">
    <w:name w:val="Comment Subject Char"/>
    <w:basedOn w:val="CommentTextChar"/>
    <w:link w:val="CommentSubject"/>
    <w:uiPriority w:val="99"/>
    <w:semiHidden/>
    <w:rsid w:val="00C769B9"/>
    <w:rPr>
      <w:b/>
      <w:bCs/>
      <w:lang w:eastAsia="en-US"/>
    </w:rPr>
  </w:style>
  <w:style w:type="paragraph" w:styleId="Revision">
    <w:name w:val="Revision"/>
    <w:hidden/>
    <w:uiPriority w:val="99"/>
    <w:semiHidden/>
    <w:rsid w:val="00431569"/>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eastAsia="en-US"/>
    </w:rPr>
  </w:style>
  <w:style w:type="numbering" w:customStyle="1" w:styleId="Estiloimportado3">
    <w:name w:val="Estilo importado 3"/>
    <w:rsid w:val="00C22103"/>
    <w:pPr>
      <w:numPr>
        <w:numId w:val="27"/>
      </w:numPr>
    </w:pPr>
  </w:style>
  <w:style w:type="numbering" w:customStyle="1" w:styleId="Estiloimportado4">
    <w:name w:val="Estilo importado 4"/>
    <w:rsid w:val="00C22103"/>
    <w:pPr>
      <w:numPr>
        <w:numId w:val="28"/>
      </w:numPr>
    </w:pPr>
  </w:style>
  <w:style w:type="paragraph" w:customStyle="1" w:styleId="footnotedescription">
    <w:name w:val="footnote description"/>
    <w:next w:val="Normal"/>
    <w:link w:val="footnotedescriptionChar"/>
    <w:hidden/>
    <w:rsid w:val="00C22103"/>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ind w:left="49"/>
    </w:pPr>
    <w:rPr>
      <w:rFonts w:eastAsia="Times New Roman"/>
      <w:color w:val="000000"/>
      <w:kern w:val="2"/>
      <w:szCs w:val="24"/>
      <w:bdr w:val="none" w:sz="0" w:space="0" w:color="auto"/>
      <w:lang w:val="en-MX" w:eastAsia="en-US"/>
    </w:rPr>
  </w:style>
  <w:style w:type="character" w:customStyle="1" w:styleId="footnotedescriptionChar">
    <w:name w:val="footnote description Char"/>
    <w:link w:val="footnotedescription"/>
    <w:rsid w:val="00C22103"/>
    <w:rPr>
      <w:rFonts w:eastAsia="Times New Roman"/>
      <w:color w:val="000000"/>
      <w:kern w:val="2"/>
      <w:szCs w:val="24"/>
      <w:bdr w:val="none" w:sz="0" w:space="0" w:color="auto"/>
      <w:lang w:val="en-MX" w:eastAsia="en-US"/>
    </w:rPr>
  </w:style>
  <w:style w:type="character" w:customStyle="1" w:styleId="footnotemark">
    <w:name w:val="footnote mark"/>
    <w:hidden/>
    <w:rsid w:val="00C22103"/>
    <w:rPr>
      <w:rFonts w:ascii="Times New Roman" w:eastAsia="Times New Roman" w:hAnsi="Times New Roman" w:cs="Times New Roman"/>
      <w:color w:val="000000"/>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124659">
      <w:bodyDiv w:val="1"/>
      <w:marLeft w:val="0"/>
      <w:marRight w:val="0"/>
      <w:marTop w:val="0"/>
      <w:marBottom w:val="0"/>
      <w:divBdr>
        <w:top w:val="none" w:sz="0" w:space="0" w:color="auto"/>
        <w:left w:val="none" w:sz="0" w:space="0" w:color="auto"/>
        <w:bottom w:val="none" w:sz="0" w:space="0" w:color="auto"/>
        <w:right w:val="none" w:sz="0" w:space="0" w:color="auto"/>
      </w:divBdr>
      <w:divsChild>
        <w:div w:id="1377772844">
          <w:marLeft w:val="0"/>
          <w:marRight w:val="0"/>
          <w:marTop w:val="0"/>
          <w:marBottom w:val="0"/>
          <w:divBdr>
            <w:top w:val="none" w:sz="0" w:space="0" w:color="auto"/>
            <w:left w:val="none" w:sz="0" w:space="0" w:color="auto"/>
            <w:bottom w:val="none" w:sz="0" w:space="0" w:color="auto"/>
            <w:right w:val="none" w:sz="0" w:space="0" w:color="auto"/>
          </w:divBdr>
        </w:div>
        <w:div w:id="720134281">
          <w:marLeft w:val="0"/>
          <w:marRight w:val="0"/>
          <w:marTop w:val="0"/>
          <w:marBottom w:val="0"/>
          <w:divBdr>
            <w:top w:val="none" w:sz="0" w:space="0" w:color="auto"/>
            <w:left w:val="none" w:sz="0" w:space="0" w:color="auto"/>
            <w:bottom w:val="none" w:sz="0" w:space="0" w:color="auto"/>
            <w:right w:val="none" w:sz="0" w:space="0" w:color="auto"/>
          </w:divBdr>
        </w:div>
      </w:divsChild>
    </w:div>
    <w:div w:id="976687047">
      <w:bodyDiv w:val="1"/>
      <w:marLeft w:val="0"/>
      <w:marRight w:val="0"/>
      <w:marTop w:val="0"/>
      <w:marBottom w:val="0"/>
      <w:divBdr>
        <w:top w:val="none" w:sz="0" w:space="0" w:color="auto"/>
        <w:left w:val="none" w:sz="0" w:space="0" w:color="auto"/>
        <w:bottom w:val="none" w:sz="0" w:space="0" w:color="auto"/>
        <w:right w:val="none" w:sz="0" w:space="0" w:color="auto"/>
      </w:divBdr>
    </w:div>
    <w:div w:id="1391155253">
      <w:bodyDiv w:val="1"/>
      <w:marLeft w:val="0"/>
      <w:marRight w:val="0"/>
      <w:marTop w:val="0"/>
      <w:marBottom w:val="0"/>
      <w:divBdr>
        <w:top w:val="none" w:sz="0" w:space="0" w:color="auto"/>
        <w:left w:val="none" w:sz="0" w:space="0" w:color="auto"/>
        <w:bottom w:val="none" w:sz="0" w:space="0" w:color="auto"/>
        <w:right w:val="none" w:sz="0" w:space="0" w:color="auto"/>
      </w:divBdr>
      <w:divsChild>
        <w:div w:id="358093412">
          <w:marLeft w:val="0"/>
          <w:marRight w:val="0"/>
          <w:marTop w:val="0"/>
          <w:marBottom w:val="0"/>
          <w:divBdr>
            <w:top w:val="none" w:sz="0" w:space="0" w:color="auto"/>
            <w:left w:val="none" w:sz="0" w:space="0" w:color="auto"/>
            <w:bottom w:val="none" w:sz="0" w:space="0" w:color="auto"/>
            <w:right w:val="none" w:sz="0" w:space="0" w:color="auto"/>
          </w:divBdr>
          <w:divsChild>
            <w:div w:id="1128595847">
              <w:marLeft w:val="0"/>
              <w:marRight w:val="0"/>
              <w:marTop w:val="0"/>
              <w:marBottom w:val="0"/>
              <w:divBdr>
                <w:top w:val="none" w:sz="0" w:space="0" w:color="auto"/>
                <w:left w:val="none" w:sz="0" w:space="0" w:color="auto"/>
                <w:bottom w:val="none" w:sz="0" w:space="0" w:color="auto"/>
                <w:right w:val="none" w:sz="0" w:space="0" w:color="auto"/>
              </w:divBdr>
              <w:divsChild>
                <w:div w:id="1592395197">
                  <w:marLeft w:val="0"/>
                  <w:marRight w:val="0"/>
                  <w:marTop w:val="0"/>
                  <w:marBottom w:val="0"/>
                  <w:divBdr>
                    <w:top w:val="none" w:sz="0" w:space="0" w:color="auto"/>
                    <w:left w:val="none" w:sz="0" w:space="0" w:color="auto"/>
                    <w:bottom w:val="none" w:sz="0" w:space="0" w:color="auto"/>
                    <w:right w:val="none" w:sz="0" w:space="0" w:color="auto"/>
                  </w:divBdr>
                </w:div>
                <w:div w:id="1038318736">
                  <w:marLeft w:val="0"/>
                  <w:marRight w:val="0"/>
                  <w:marTop w:val="0"/>
                  <w:marBottom w:val="0"/>
                  <w:divBdr>
                    <w:top w:val="none" w:sz="0" w:space="0" w:color="auto"/>
                    <w:left w:val="none" w:sz="0" w:space="0" w:color="auto"/>
                    <w:bottom w:val="none" w:sz="0" w:space="0" w:color="auto"/>
                    <w:right w:val="none" w:sz="0" w:space="0" w:color="auto"/>
                  </w:divBdr>
                </w:div>
              </w:divsChild>
            </w:div>
            <w:div w:id="317079947">
              <w:marLeft w:val="0"/>
              <w:marRight w:val="0"/>
              <w:marTop w:val="0"/>
              <w:marBottom w:val="0"/>
              <w:divBdr>
                <w:top w:val="none" w:sz="0" w:space="0" w:color="auto"/>
                <w:left w:val="none" w:sz="0" w:space="0" w:color="auto"/>
                <w:bottom w:val="none" w:sz="0" w:space="0" w:color="auto"/>
                <w:right w:val="none" w:sz="0" w:space="0" w:color="auto"/>
              </w:divBdr>
            </w:div>
          </w:divsChild>
        </w:div>
        <w:div w:id="2096391966">
          <w:marLeft w:val="0"/>
          <w:marRight w:val="0"/>
          <w:marTop w:val="0"/>
          <w:marBottom w:val="0"/>
          <w:divBdr>
            <w:top w:val="none" w:sz="0" w:space="0" w:color="auto"/>
            <w:left w:val="none" w:sz="0" w:space="0" w:color="auto"/>
            <w:bottom w:val="none" w:sz="0" w:space="0" w:color="auto"/>
            <w:right w:val="none" w:sz="0" w:space="0" w:color="auto"/>
          </w:divBdr>
          <w:divsChild>
            <w:div w:id="1552810872">
              <w:marLeft w:val="0"/>
              <w:marRight w:val="0"/>
              <w:marTop w:val="0"/>
              <w:marBottom w:val="0"/>
              <w:divBdr>
                <w:top w:val="none" w:sz="0" w:space="0" w:color="auto"/>
                <w:left w:val="none" w:sz="0" w:space="0" w:color="auto"/>
                <w:bottom w:val="none" w:sz="0" w:space="0" w:color="auto"/>
                <w:right w:val="none" w:sz="0" w:space="0" w:color="auto"/>
              </w:divBdr>
              <w:divsChild>
                <w:div w:id="323438885">
                  <w:marLeft w:val="0"/>
                  <w:marRight w:val="0"/>
                  <w:marTop w:val="0"/>
                  <w:marBottom w:val="0"/>
                  <w:divBdr>
                    <w:top w:val="none" w:sz="0" w:space="0" w:color="auto"/>
                    <w:left w:val="none" w:sz="0" w:space="0" w:color="auto"/>
                    <w:bottom w:val="none" w:sz="0" w:space="0" w:color="auto"/>
                    <w:right w:val="none" w:sz="0" w:space="0" w:color="auto"/>
                  </w:divBdr>
                </w:div>
                <w:div w:id="805464477">
                  <w:marLeft w:val="0"/>
                  <w:marRight w:val="0"/>
                  <w:marTop w:val="0"/>
                  <w:marBottom w:val="0"/>
                  <w:divBdr>
                    <w:top w:val="none" w:sz="0" w:space="0" w:color="auto"/>
                    <w:left w:val="none" w:sz="0" w:space="0" w:color="auto"/>
                    <w:bottom w:val="none" w:sz="0" w:space="0" w:color="auto"/>
                    <w:right w:val="none" w:sz="0" w:space="0" w:color="auto"/>
                  </w:divBdr>
                </w:div>
              </w:divsChild>
            </w:div>
            <w:div w:id="711465725">
              <w:marLeft w:val="0"/>
              <w:marRight w:val="0"/>
              <w:marTop w:val="0"/>
              <w:marBottom w:val="0"/>
              <w:divBdr>
                <w:top w:val="none" w:sz="0" w:space="0" w:color="auto"/>
                <w:left w:val="none" w:sz="0" w:space="0" w:color="auto"/>
                <w:bottom w:val="none" w:sz="0" w:space="0" w:color="auto"/>
                <w:right w:val="none" w:sz="0" w:space="0" w:color="auto"/>
              </w:divBdr>
            </w:div>
          </w:divsChild>
        </w:div>
        <w:div w:id="11672049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rectoria@uacm.edu.m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19F0D-39AC-4E53-9914-C4E8DCD4E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1948</Words>
  <Characters>11109</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UACM</dc:creator>
  <cp:lastModifiedBy>a250</cp:lastModifiedBy>
  <cp:revision>3</cp:revision>
  <cp:lastPrinted>2024-02-20T17:22:00Z</cp:lastPrinted>
  <dcterms:created xsi:type="dcterms:W3CDTF">2024-02-20T17:22:00Z</dcterms:created>
  <dcterms:modified xsi:type="dcterms:W3CDTF">2024-02-20T17:22:00Z</dcterms:modified>
</cp:coreProperties>
</file>