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428"/>
        <w:jc w:val="center"/>
      </w:pPr>
      <w:bookmarkStart w:id="0" w:name="_GoBack"/>
      <w:bookmarkEnd w:id="0"/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after="120" w:line="360" w:lineRule="auto"/>
        <w:ind w:right="425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Procedimiento provisional de movilidad ac</w:t>
      </w:r>
      <w:r w:rsidR="003A5E75">
        <w:rPr>
          <w:rFonts w:ascii="Calibri" w:eastAsia="Calibri" w:hAnsi="Calibri" w:cs="Calibri"/>
          <w:b/>
          <w:color w:val="000000"/>
          <w:sz w:val="24"/>
          <w:szCs w:val="24"/>
        </w:rPr>
        <w:t>adémica para el semestre 2024-I</w:t>
      </w:r>
    </w:p>
    <w:p w:rsidR="00481BEA" w:rsidRDefault="00481BEA" w:rsidP="00481BE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42" w:line="360" w:lineRule="auto"/>
        <w:contextualSpacing w:val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b/>
          <w:color w:val="000000"/>
          <w:sz w:val="24"/>
          <w:szCs w:val="24"/>
        </w:rPr>
        <w:t>Introducción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25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918E0">
        <w:rPr>
          <w:rFonts w:ascii="Calibri" w:eastAsia="Calibri" w:hAnsi="Calibri" w:cs="Calibri"/>
          <w:color w:val="000000"/>
          <w:sz w:val="24"/>
          <w:szCs w:val="24"/>
        </w:rPr>
        <w:t>Como parte del proceso hacia la construcción de los lineamientos definitivos que promuevan y regulen la movilidad académica conforme lo mandata el EPA, la Coordinación Académica presenta el siguiente procedimiento de movilidad académica.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25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Dicho procedimiento tiene la finalidad de recuperar la experiencia de movilidad de semestres anteriores y los resultados de las consultas hechas a las instancias que participaron en el mismo. Esto permitirá regular la movilidad en los próximos semestres, garantizando la idoneidad de los perfiles docentes en los cursos asignados y las condiciones equitativas para las y los profesores en la distribución de horarios. El registro y sistematización de las solicitudes de movilidad en los dos semestres previos, permitirá completar los insumos para la construcción de los lineamientos definitivos.</w:t>
      </w:r>
    </w:p>
    <w:p w:rsidR="00481BEA" w:rsidRPr="002918E0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25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II. Fundamento legal</w:t>
      </w:r>
    </w:p>
    <w:p w:rsidR="00481BEA" w:rsidRPr="002918E0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left="122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Los documentos normativos que guían esta propuesta son: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Estatuto de Personal Académico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Lineamientos operativos provisionales para la planeación de la oferta académica. 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31" w:line="360" w:lineRule="auto"/>
        <w:ind w:left="115" w:right="15" w:firstLine="1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Los Artículos que orientan la movilidad académica en el Estatuto de Personal Académico son los siguientes: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31" w:line="360" w:lineRule="auto"/>
        <w:ind w:left="115" w:right="15" w:firstLine="1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Transitorio Décimo tercero: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“…A su vez, y hasta en tanto no sean aprobados los lineamientos de movilidad académica, se instruye a la COMPLAN a elaborar 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procedimiento de movilidad académica que permita programar la oferta académica con base en las necesidades institucionales de planeación de cursos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atendiendo lo previsto en materia de movilidad dentro de este Estatuto”.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14" w:hanging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Artículo 16.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El trabajo en aula es el ámbito de docencia avalado por la Universidad que se realiza en salones, talleres, laboratorios, espacios virtuales y en trabajo de campo en concordancia con los programas de estudio bajo la orientación del personal académico en interacción colaborativa con los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grupos mediante actividades pedagógicas y estrategias didácticas que activen procesos de aprendizaje. Las horas de trabajo en aula para las profesoras-investigadoras y profesores-investigadores de tiempo completo serán de mínimo nueve y máximo doce horas a la semana. Las profesoras-investigadoras y profesores-investigadores de medio tiempo deberán cubrir al menos cuatro horas y media o hasta seis horas semanales. Todo el personal académico de tiempo completo y medio tiempo cubrirá su carga laboral de trabajo en aula tanto en turno matutino como vespertino. Las horas de trabajo en aula deberán ser registradas en la agenda semestral y reportadas en el informe anual de trabajo, en ambos casos.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14" w:hanging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Artículo 20.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 movilidad académica es un derecho del personal académico de tiempo completo y medio tiempo de la UACM y es un mecanismo que permite cubrir las necesidades de la oferta académica, mejorar la gestión y planeación de los cursos, promover el desarrollo de las habilidades docentes y enriquecer los planes y programas de estudio en la Universidad. El personal académico de tiempo completo y medio tiempo tiene la obligación de responder a estas necesidades y el derecho a impartir materias conforme a su perfil académico en una proporción de al menos 25 por ciento del tiempo destinado a la docencia en un lapso de seis años. De tal manera, en un periodo de seis años, por lo menos el 25 por ciento de la carga horaria de las y los profesores corresponderá a una o más de las modalidades de movilidad académica. Serán los órganos colegiados con carácter resolutivo quienes realicen la evaluación curricular de manera general y verifiquen el cumplimiento de esta obligación en todas las  modalidades, de acuerdo con los criterios y mecanismos establecidos en los lineamientos de movilidad  académica y en función de la oferta académica destinada para la movilidad conforme al artículo 38  fracción XI del presente Estatuto. La movilidad académica podrá llevarse a cabo en las siguientes modalidades: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intra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-academia: impartición de diferentes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asignaturas dentro de la misma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>academia, siempre y cuando se cumpla con el perfi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 requerido para la asignatura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correspondiente. 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interacademias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: como profesora o profesor incorporado a una academia que 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imparte materias en otra del mismo Colegio y el mismo Ciclo, siempre y cuando se cumpla  con el perfil requerido para la asignatura correspondiente. 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interciclos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: como profesora o profesor en el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programa de integración, ciclo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>básico, ciclo superior y postgrados de un mismo colegio,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siempre y cuando se cumpla con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 el perfil requerido para la asignatura correspondiente. 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intercolegios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>: como profesora o profesor en un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colegio distinto al de origen,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 siempre y cuando se cumpla con el perfil requerido para la asignatura correspondiente. </w:t>
      </w:r>
    </w:p>
    <w:p w:rsidR="00481BEA" w:rsidRPr="00985FD4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interplanteles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: como profesora o profesor en un plantel distinto al de su  adscripción, previo acuerdo entre las partes, en función de las necesidades académicas de  las Universidad y conforme a las condiciones existentes en cada plantel, siempre y cuando  se cumpla con el perfil requerido para la asignatura correspondiente. 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25" w:right="11" w:hanging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Artículo 37.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El personal académico podrá participar en varias academias a través de los lineamientos de movilidad académica, pero sólo podrá estar incorporado formalmente a una. En ningún caso podrá haber dos o más academias en un mismo plantel para la gestión de un mismo plan o programa de estudios. </w:t>
      </w:r>
    </w:p>
    <w:p w:rsidR="00481BEA" w:rsidRPr="002918E0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25" w:right="11" w:hanging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Artículo 38. Funciones de las academias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02" w:firstLine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XI.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Presentar anualmente la propuesta de las asignaturas a ofertar ante los órganos colegiados con  carácter resolutivo y ante las instancias y órganos competentes en materia de planeación de la oferta  académica, de las cuales al menos 25 por ciento quedará disponible para garantizar la movilidad  académica entre academias, ciclos, colegios y planteles. La oferta de asignaturas se deberá presentar junto con los perfiles para impartir las materias, pero sin asignaciones.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02" w:firstLine="6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br w:type="page"/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after="240"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III. Procedimiento para la movilidad académica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Una vez que los Consejos y Coordinaciones de Plantel realicen ajustes a la oferta académica (cursos, grupos y mallas horarias</w:t>
      </w:r>
      <w:r>
        <w:rPr>
          <w:rStyle w:val="Refdenotaalpie"/>
          <w:rFonts w:ascii="Calibri" w:eastAsia="Calibri" w:hAnsi="Calibri" w:cs="Calibri"/>
          <w:color w:val="000000"/>
          <w:sz w:val="24"/>
          <w:szCs w:val="24"/>
        </w:rPr>
        <w:footnoteReference w:id="1"/>
      </w:r>
      <w:r>
        <w:rPr>
          <w:rFonts w:ascii="Calibri" w:eastAsia="Calibri" w:hAnsi="Calibri" w:cs="Calibri"/>
          <w:color w:val="000000"/>
          <w:sz w:val="24"/>
          <w:szCs w:val="24"/>
        </w:rPr>
        <w:t>), las academias determinan el 25% de su oferta destinada a la movilidad, considerando como criterios centrales cubrir las distintas franjas horarias y en su caso, en ambos turnos.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D5F4B">
        <w:rPr>
          <w:rFonts w:ascii="Calibri" w:eastAsia="Calibri" w:hAnsi="Calibri" w:cs="Calibri"/>
          <w:color w:val="000000"/>
          <w:sz w:val="24"/>
          <w:szCs w:val="24"/>
        </w:rPr>
        <w:t xml:space="preserve"> La Coordinación Académica publica, en colaboración con las Coordinaciones de Colegio y de Plantel, la oferta académica disponible par</w:t>
      </w:r>
      <w:r w:rsidR="00940002">
        <w:rPr>
          <w:rFonts w:ascii="Calibri" w:eastAsia="Calibri" w:hAnsi="Calibri" w:cs="Calibri"/>
          <w:color w:val="000000"/>
          <w:sz w:val="24"/>
          <w:szCs w:val="24"/>
        </w:rPr>
        <w:t>a la movilidad del semestre 2024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 xml:space="preserve">-I. 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D5F4B">
        <w:rPr>
          <w:rFonts w:ascii="Calibri" w:eastAsia="Calibri" w:hAnsi="Calibri" w:cs="Calibri"/>
          <w:color w:val="000000"/>
          <w:sz w:val="24"/>
          <w:szCs w:val="24"/>
        </w:rPr>
        <w:t>Las Coordinaciones de Colegio envían a todas y todos los profeso</w:t>
      </w:r>
      <w:r w:rsidR="00B13A06">
        <w:rPr>
          <w:rFonts w:ascii="Calibri" w:eastAsia="Calibri" w:hAnsi="Calibri" w:cs="Calibri"/>
          <w:color w:val="000000"/>
          <w:sz w:val="24"/>
          <w:szCs w:val="24"/>
        </w:rPr>
        <w:t xml:space="preserve">res la propuesta de oferta, 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>el procedimiento de movilida</w:t>
      </w:r>
      <w:r w:rsidR="00B13A06">
        <w:rPr>
          <w:rFonts w:ascii="Calibri" w:eastAsia="Calibri" w:hAnsi="Calibri" w:cs="Calibri"/>
          <w:color w:val="000000"/>
          <w:sz w:val="24"/>
          <w:szCs w:val="24"/>
        </w:rPr>
        <w:t>d y el acceso al formulario para solicitar movilidad académica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6F7B8F" w:rsidRDefault="00481BEA" w:rsidP="006F7B8F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04031">
        <w:rPr>
          <w:rFonts w:ascii="Calibri" w:eastAsia="Calibri" w:hAnsi="Calibri" w:cs="Calibri"/>
          <w:color w:val="000000"/>
          <w:sz w:val="24"/>
          <w:szCs w:val="24"/>
        </w:rPr>
        <w:t xml:space="preserve">Las y los profesores interesados en cubrir cursos o talleres por movilidad </w:t>
      </w:r>
      <w:r w:rsidR="00B13A06">
        <w:rPr>
          <w:rFonts w:ascii="Calibri" w:eastAsia="Calibri" w:hAnsi="Calibri" w:cs="Calibri"/>
          <w:color w:val="000000"/>
          <w:sz w:val="24"/>
          <w:szCs w:val="24"/>
        </w:rPr>
        <w:t>llenan el formulario que se les har</w:t>
      </w:r>
      <w:r w:rsidR="006F7B8F">
        <w:rPr>
          <w:rFonts w:ascii="Calibri" w:eastAsia="Calibri" w:hAnsi="Calibri" w:cs="Calibri"/>
          <w:color w:val="000000"/>
          <w:sz w:val="24"/>
          <w:szCs w:val="24"/>
        </w:rPr>
        <w:t xml:space="preserve">á llegar: </w:t>
      </w:r>
      <w:hyperlink r:id="rId7" w:history="1">
        <w:r w:rsidR="006F7B8F" w:rsidRPr="00860C34">
          <w:rPr>
            <w:rStyle w:val="Hipervnculo"/>
            <w:rFonts w:ascii="Calibri" w:eastAsia="Calibri" w:hAnsi="Calibri" w:cs="Calibri"/>
            <w:sz w:val="24"/>
            <w:szCs w:val="24"/>
          </w:rPr>
          <w:t>https://forms.gle/aozJWzr3yjPUKs2h6</w:t>
        </w:r>
      </w:hyperlink>
    </w:p>
    <w:p w:rsidR="006F7B8F" w:rsidRPr="006F7B8F" w:rsidRDefault="006F7B8F" w:rsidP="00105E4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360"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481BEA" w:rsidRPr="00C04031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04031">
        <w:rPr>
          <w:rFonts w:ascii="Calibri" w:eastAsia="Calibri" w:hAnsi="Calibri" w:cs="Calibri"/>
          <w:color w:val="000000"/>
          <w:sz w:val="24"/>
          <w:szCs w:val="24"/>
        </w:rPr>
        <w:t>Las Coordinaciones y órganos colegiados con carácter resolutivo de Colegio hacen la valoración de las solicitudes con base en el perfil docente requerido, las necesidades institucionales y las asignaciones por movilidad autorizadas e</w:t>
      </w:r>
      <w:r w:rsidR="00CC1290">
        <w:rPr>
          <w:rFonts w:ascii="Calibri" w:eastAsia="Calibri" w:hAnsi="Calibri" w:cs="Calibri"/>
          <w:color w:val="000000"/>
          <w:sz w:val="24"/>
          <w:szCs w:val="24"/>
        </w:rPr>
        <w:t>n los dos semestres anteriores.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C48F2">
        <w:rPr>
          <w:rFonts w:ascii="Calibri" w:eastAsia="Calibri" w:hAnsi="Calibri" w:cs="Calibri"/>
          <w:color w:val="000000"/>
          <w:sz w:val="24"/>
          <w:szCs w:val="24"/>
        </w:rPr>
        <w:t>Las Coordinaciones de Colegio envían a las Academias correspondientes las solicitudes que cumplan con las condiciones para movilidad.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br w:type="page"/>
      </w:r>
    </w:p>
    <w:p w:rsidR="00481BEA" w:rsidRPr="008D3407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D3407"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IV. Cronograma para asignación de cursos por movilidad académica </w:t>
      </w:r>
    </w:p>
    <w:p w:rsidR="00481BEA" w:rsidRPr="00775AD1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after="240" w:line="360" w:lineRule="auto"/>
        <w:ind w:right="1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Para la organización de la asignación de cursos por movilidad académica se propone el siguiente cronograma de trabajo:</w:t>
      </w:r>
    </w:p>
    <w:tbl>
      <w:tblPr>
        <w:tblW w:w="1021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2977"/>
        <w:gridCol w:w="1134"/>
        <w:gridCol w:w="4123"/>
      </w:tblGrid>
      <w:tr w:rsidR="00481BEA" w:rsidTr="00AA5848">
        <w:trPr>
          <w:trHeight w:val="510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-103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481BEA" w:rsidTr="00AA5848">
        <w:trPr>
          <w:trHeight w:val="655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 Plantel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Publican</w:t>
            </w:r>
            <w:r w:rsidR="00AA584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/difunden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oferta académica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para el trabajo de asignación de grupos en Academias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oferta académica incluye: cursos, grupos y mallas horarias</w:t>
            </w:r>
          </w:p>
        </w:tc>
      </w:tr>
      <w:tr w:rsidR="00481BEA" w:rsidTr="00AA5848">
        <w:trPr>
          <w:trHeight w:val="1395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Academias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Determinan el 25% de la oferta académica destinada a la movilidad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la envían a la Coordinación de su Colegio.</w:t>
            </w:r>
          </w:p>
          <w:p w:rsidR="00481BEA" w:rsidRPr="007C380D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3325DC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Para la oferta del Programa de Integración, este criterio no aplica ya que ninguna Academia por plantel (en los casos y planteles en los que la hay) cubre más del 75% de los grupos de talleres ofertados</w:t>
            </w:r>
            <w:r w:rsidRPr="007C380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 al 6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DD132C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D132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Criterios: </w:t>
            </w:r>
          </w:p>
          <w:p w:rsidR="00481BEA" w:rsidRPr="00DD132C" w:rsidRDefault="00481BEA" w:rsidP="0013609A">
            <w:pPr>
              <w:widowControl w:val="0"/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r w:rsidRPr="00DD132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Considerar grupos de ambos turnos (en los casos que aplique): 15% matutino y 10% vespertino</w:t>
            </w:r>
          </w:p>
          <w:p w:rsidR="00481BEA" w:rsidRPr="00DD132C" w:rsidRDefault="00481BEA" w:rsidP="0013609A">
            <w:pPr>
              <w:widowControl w:val="0"/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r w:rsidRPr="00DD132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Considerar </w:t>
            </w:r>
            <w:r w:rsidRPr="003325D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cubrir todas o la mayoría de las franjas horarias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(desde las 7 a.m. hasta las 10 p. m.).</w:t>
            </w:r>
          </w:p>
          <w:p w:rsidR="00481BEA" w:rsidRDefault="00481BEA" w:rsidP="0013609A">
            <w:pPr>
              <w:widowControl w:val="0"/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81BEA" w:rsidRPr="00DD132C" w:rsidRDefault="00481BEA" w:rsidP="0013609A">
            <w:pPr>
              <w:widowControl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481BEA" w:rsidTr="00AA5848">
        <w:trPr>
          <w:trHeight w:val="947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Coordinación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Académica y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 Colegio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Envían a todas y todos los profesores la </w:t>
            </w:r>
            <w:r w:rsidR="00481BEA"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oferta destinada a la movilidad</w:t>
            </w:r>
            <w:r w:rsidR="00481BE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procedimiento de movilidad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Esta información se envía por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Info</w:t>
            </w:r>
            <w:proofErr w:type="spellEnd"/>
            <w:r w:rsidR="00AA584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Uacm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 todas y todos los profesores de la Universidad</w:t>
            </w:r>
          </w:p>
        </w:tc>
      </w:tr>
      <w:tr w:rsidR="00481BEA" w:rsidTr="00AA5848">
        <w:trPr>
          <w:trHeight w:val="674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Profesoras y profesores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46" w:firstLine="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Realizan solicitud de movilidad vía formulario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7D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 al 13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20" w:right="558" w:firstLine="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81BEA" w:rsidTr="00AA5848">
        <w:trPr>
          <w:trHeight w:val="1205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9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 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órganos colegiados con carácter resolutivo de cada Colegio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387" w:firstLine="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Revisan solic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itudes con base en criterios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canalizan a Academias o las atienden en conjunto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7D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16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riterios:</w:t>
            </w:r>
          </w:p>
          <w:p w:rsidR="00481BEA" w:rsidRPr="008D3407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r w:rsidRPr="008D340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perfil requerido para impartir el curso </w:t>
            </w:r>
          </w:p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-necesidades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stitucionales</w:t>
            </w:r>
          </w:p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-historial de cursos del o de la profesora </w:t>
            </w:r>
          </w:p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-asignaciones de grupos por movilidad</w:t>
            </w:r>
            <w:r w:rsidR="0094000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4000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cuidando que la solicitud no se repita más de dos semestres consecutivos</w:t>
            </w:r>
            <w:r w:rsidR="00E90CA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 la misma academia/plantel</w:t>
            </w:r>
          </w:p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*priorizar las solicitudes en el mismo plantel</w:t>
            </w:r>
          </w:p>
        </w:tc>
      </w:tr>
      <w:tr w:rsidR="00481BEA" w:rsidTr="00AA5848">
        <w:trPr>
          <w:trHeight w:val="774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25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Coordinacio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nes de Colegio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7C380D" w:rsidRDefault="00481BEA" w:rsidP="00AA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83" w:firstLine="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Envían a las Academias la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información de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solicitudes de asignación por </w:t>
            </w:r>
            <w:r w:rsidR="00AA584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movilidad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17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31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 copia a Coordinaciones y Consejos de plantel para su conocimiento y seguimiento</w:t>
            </w:r>
          </w:p>
        </w:tc>
      </w:tr>
      <w:tr w:rsidR="00481BEA" w:rsidTr="00AA5848">
        <w:trPr>
          <w:trHeight w:val="1110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3325DC" w:rsidRDefault="00AA5848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25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Enlaces de academia y Academias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84F07" w:rsidRDefault="00184F07" w:rsidP="0018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83" w:firstLine="8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Academias se reúnen </w:t>
            </w:r>
            <w:r w:rsidR="00AA5848" w:rsidRPr="00184F07">
              <w:rPr>
                <w:rFonts w:asciiTheme="minorHAnsi" w:hAnsiTheme="minorHAnsi" w:cstheme="minorHAnsi"/>
                <w:sz w:val="20"/>
                <w:szCs w:val="20"/>
              </w:rPr>
              <w:t xml:space="preserve">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convocan </w:t>
            </w:r>
            <w:r w:rsidR="00AA5848" w:rsidRPr="00184F07">
              <w:rPr>
                <w:rFonts w:asciiTheme="minorHAnsi" w:hAnsiTheme="minorHAnsi" w:cstheme="minorHAnsi"/>
                <w:sz w:val="20"/>
                <w:szCs w:val="20"/>
              </w:rPr>
              <w:t>a los profesores investigadores interesados en impartir cursos en la academia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4F07">
              <w:rPr>
                <w:rFonts w:asciiTheme="minorHAnsi" w:hAnsiTheme="minorHAnsi" w:cstheme="minorHAnsi"/>
                <w:sz w:val="20"/>
                <w:szCs w:val="20"/>
              </w:rPr>
              <w:t>para acordar asignación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184F07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18 al 27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184F07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Las academias deben considerar la distribución equitativa de los grupos entre integrantes de la academia y profesoras y profesores interesados en impartir cursos en la academia.</w:t>
            </w:r>
          </w:p>
        </w:tc>
      </w:tr>
      <w:tr w:rsidR="00481BEA" w:rsidTr="00AA5848">
        <w:trPr>
          <w:trHeight w:val="827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3325DC" w:rsidRDefault="00184F07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Enlaces de academia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7F6FF9" w:rsidRDefault="00184F07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</w:t>
            </w:r>
            <w:r w:rsidR="00481BE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nvían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Coordinaciones de P</w:t>
            </w:r>
            <w:r w:rsidR="00481BEA" w:rsidRPr="007F6FF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lantel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y de Colegio </w:t>
            </w:r>
            <w:r w:rsidR="00481BEA" w:rsidRPr="007F6FF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asignación de grupos incluyendo solicitudes </w:t>
            </w:r>
            <w:r w:rsidR="00481BE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 movilidad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167344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 de octubre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81BEA" w:rsidTr="00AA5848">
        <w:trPr>
          <w:trHeight w:val="844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3325DC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3325DC">
              <w:rPr>
                <w:rFonts w:ascii="Calibri" w:eastAsia="Calibri" w:hAnsi="Calibri" w:cs="Calibri"/>
                <w:sz w:val="20"/>
                <w:szCs w:val="20"/>
              </w:rPr>
              <w:t>Coordinaciones de pl</w:t>
            </w:r>
            <w:r w:rsidR="00940002">
              <w:rPr>
                <w:rFonts w:ascii="Calibri" w:eastAsia="Calibri" w:hAnsi="Calibri" w:cs="Calibri"/>
                <w:sz w:val="20"/>
                <w:szCs w:val="20"/>
              </w:rPr>
              <w:t>antel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7F6FF9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Completan en el Sistema las mallas horarias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 asignación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profesores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16</w:t>
            </w:r>
            <w:r w:rsidR="00BC19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al 18</w:t>
            </w:r>
            <w:r w:rsidR="00185C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81BEA" w:rsidTr="00AA5848">
        <w:trPr>
          <w:trHeight w:val="1031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67579F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 plantel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Incluyen en la oferta académica los grupos aprobados por consulta estudiantil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  <w:r w:rsidR="00481B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C19CC">
              <w:rPr>
                <w:rFonts w:ascii="Calibri" w:hAnsi="Calibri" w:cs="Calibri"/>
                <w:sz w:val="20"/>
                <w:szCs w:val="20"/>
              </w:rPr>
              <w:t xml:space="preserve">al 18 </w:t>
            </w:r>
            <w:r w:rsidR="00481BEA">
              <w:rPr>
                <w:rFonts w:ascii="Calibri" w:hAnsi="Calibri" w:cs="Calibri"/>
                <w:sz w:val="20"/>
                <w:szCs w:val="20"/>
              </w:rPr>
              <w:t>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31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 procede, se informa a la o las Academias correspondientes los grupos aprobados por consulta estudiantil para que hagan ajustes en su oferta y asignaciones</w:t>
            </w:r>
          </w:p>
        </w:tc>
      </w:tr>
      <w:tr w:rsidR="00481BEA" w:rsidTr="00AA5848">
        <w:trPr>
          <w:trHeight w:val="1031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67579F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Colegios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Revisan las asignaciones y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envían 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la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Coor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dinación Académica los grupos pendientes para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contratación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955A0C" w:rsidRDefault="00185C32" w:rsidP="0013609A">
            <w:pPr>
              <w:widowControl w:val="0"/>
              <w:snapToGrid w:val="0"/>
              <w:spacing w:line="240" w:lineRule="auto"/>
              <w:ind w:right="13"/>
              <w:jc w:val="both"/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="00481BEA">
              <w:rPr>
                <w:rFonts w:ascii="Calibri" w:hAnsi="Calibri" w:cs="Calibri"/>
                <w:sz w:val="20"/>
                <w:szCs w:val="20"/>
              </w:rPr>
              <w:t xml:space="preserve"> 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81BEA" w:rsidTr="00AA5848">
        <w:trPr>
          <w:trHeight w:val="824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67579F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Coordinaciones de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Plantel a través de RE de la CA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Publica la oferta académica definitiva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FF4E1B" w:rsidP="0013609A">
            <w:pPr>
              <w:widowControl w:val="0"/>
              <w:snapToGrid w:val="0"/>
              <w:spacing w:line="240" w:lineRule="auto"/>
              <w:ind w:right="13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 de junio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81BEA" w:rsidTr="00AA5848">
        <w:trPr>
          <w:trHeight w:val="1031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 Colegios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 w:rsidRPr="004C48F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Hacen cierres, fusiones y reasignaciones, verificando que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todas y todos los </w:t>
            </w:r>
            <w:r w:rsidRPr="004C48F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profesores tengan carga docente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completa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snapToGrid w:val="0"/>
              <w:spacing w:line="240" w:lineRule="auto"/>
              <w:ind w:right="13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 al 30 de junio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13"/>
        <w:jc w:val="both"/>
        <w:rPr>
          <w:color w:val="000000"/>
          <w:sz w:val="23"/>
          <w:szCs w:val="23"/>
          <w:vertAlign w:val="superscript"/>
        </w:rPr>
      </w:pP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115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Coordinación Académica UACM</w:t>
      </w:r>
    </w:p>
    <w:p w:rsidR="007A7C71" w:rsidRPr="00A41B91" w:rsidRDefault="008F48F7" w:rsidP="00A41B91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115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Septiembre 2024</w:t>
      </w:r>
    </w:p>
    <w:sectPr w:rsidR="007A7C71" w:rsidRPr="00A41B91" w:rsidSect="00B558B7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4E4" w:rsidRDefault="001C34E4" w:rsidP="00481BEA">
      <w:pPr>
        <w:spacing w:line="240" w:lineRule="auto"/>
      </w:pPr>
      <w:r>
        <w:separator/>
      </w:r>
    </w:p>
  </w:endnote>
  <w:endnote w:type="continuationSeparator" w:id="0">
    <w:p w:rsidR="001C34E4" w:rsidRDefault="001C34E4" w:rsidP="00481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usoe Text">
    <w:altName w:val="Calibri"/>
    <w:charset w:val="4D"/>
    <w:family w:val="auto"/>
    <w:pitch w:val="variable"/>
    <w:sig w:usb0="A00000AF" w:usb1="5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2624127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2918E0" w:rsidRDefault="001D3278" w:rsidP="002F6F8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918E0" w:rsidRDefault="001C34E4" w:rsidP="002918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8881104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2918E0" w:rsidRDefault="001D3278" w:rsidP="002918E0">
        <w:pPr>
          <w:pStyle w:val="Piedepgina"/>
          <w:framePr w:wrap="none" w:vAnchor="text" w:hAnchor="page" w:x="11188" w:y="-457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D5781A"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:rsidR="00B558B7" w:rsidRDefault="001D3278" w:rsidP="002918E0">
    <w:pPr>
      <w:pStyle w:val="Piedepgina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676B8" wp14:editId="14F521C6">
              <wp:simplePos x="0" y="0"/>
              <wp:positionH relativeFrom="column">
                <wp:posOffset>-126577</wp:posOffset>
              </wp:positionH>
              <wp:positionV relativeFrom="paragraph">
                <wp:posOffset>-357928</wp:posOffset>
              </wp:positionV>
              <wp:extent cx="5765800" cy="6552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0" cy="65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D4CA3" w:rsidRPr="004D4CA3" w:rsidRDefault="001D3278" w:rsidP="00D67A91">
                          <w:pPr>
                            <w:ind w:left="142"/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</w:pPr>
                          <w:r w:rsidRPr="004D4CA3"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Doctor García Diego 168, colonia Doctores, alcaldía Cuauhtémoc, Ciudad de México, código postal 06720, teléfono 55 1107 0280 extensión 16</w:t>
                          </w:r>
                          <w:r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502</w:t>
                          </w:r>
                          <w:r w:rsidRPr="004D4CA3"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, correo electrónico</w:t>
                          </w:r>
                          <w:r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: coordinacion.academica@uacm.edu.mx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676B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-9.95pt;margin-top:-28.2pt;width:454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" filled="f" stroked="f" strokeweight=".5pt">
              <v:textbox>
                <w:txbxContent>
                  <w:p w:rsidR="004D4CA3" w:rsidRPr="004D4CA3" w:rsidRDefault="001D3278" w:rsidP="00D67A91">
                    <w:pPr>
                      <w:ind w:left="142"/>
                      <w:rPr>
                        <w:rFonts w:ascii="Crusoe Text" w:hAnsi="Crusoe Text"/>
                        <w:sz w:val="20"/>
                        <w:szCs w:val="20"/>
                      </w:rPr>
                    </w:pPr>
                    <w:r w:rsidRPr="004D4CA3">
                      <w:rPr>
                        <w:rFonts w:ascii="Crusoe Text" w:hAnsi="Crusoe Text"/>
                        <w:sz w:val="20"/>
                        <w:szCs w:val="20"/>
                      </w:rPr>
                      <w:t>Doctor García Diego 168, colonia Doctores, alcaldía Cuauhtémoc, Ciudad de México, código postal 06720, teléfono 55 1107 0280 extensión 16</w:t>
                    </w:r>
                    <w:r>
                      <w:rPr>
                        <w:rFonts w:ascii="Crusoe Text" w:hAnsi="Crusoe Text"/>
                        <w:sz w:val="20"/>
                        <w:szCs w:val="20"/>
                      </w:rPr>
                      <w:t>502</w:t>
                    </w:r>
                    <w:r w:rsidRPr="004D4CA3">
                      <w:rPr>
                        <w:rFonts w:ascii="Crusoe Text" w:hAnsi="Crusoe Text"/>
                        <w:sz w:val="20"/>
                        <w:szCs w:val="20"/>
                      </w:rPr>
                      <w:t>, correo electrónico</w:t>
                    </w:r>
                    <w:r>
                      <w:rPr>
                        <w:rFonts w:ascii="Crusoe Text" w:hAnsi="Crusoe Text"/>
                        <w:sz w:val="20"/>
                        <w:szCs w:val="20"/>
                      </w:rPr>
                      <w:t>: coordinacion.academica@uacm.edu.mx</w:t>
                    </w:r>
                  </w:p>
                </w:txbxContent>
              </v:textbox>
            </v:shape>
          </w:pict>
        </mc:Fallback>
      </mc:AlternateContent>
    </w:r>
  </w:p>
  <w:p w:rsidR="002918E0" w:rsidRDefault="001C34E4" w:rsidP="002918E0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4E4" w:rsidRDefault="001C34E4" w:rsidP="00481BEA">
      <w:pPr>
        <w:spacing w:line="240" w:lineRule="auto"/>
      </w:pPr>
      <w:r>
        <w:separator/>
      </w:r>
    </w:p>
  </w:footnote>
  <w:footnote w:type="continuationSeparator" w:id="0">
    <w:p w:rsidR="001C34E4" w:rsidRDefault="001C34E4" w:rsidP="00481BEA">
      <w:pPr>
        <w:spacing w:line="240" w:lineRule="auto"/>
      </w:pPr>
      <w:r>
        <w:continuationSeparator/>
      </w:r>
    </w:p>
  </w:footnote>
  <w:footnote w:id="1">
    <w:p w:rsidR="00481BEA" w:rsidRPr="001C3E71" w:rsidRDefault="00481BEA" w:rsidP="00481BEA">
      <w:pPr>
        <w:pStyle w:val="Textonotapie"/>
        <w:jc w:val="both"/>
        <w:rPr>
          <w:sz w:val="18"/>
          <w:szCs w:val="18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C3E71">
        <w:rPr>
          <w:sz w:val="18"/>
          <w:szCs w:val="18"/>
          <w:lang w:val="es-ES"/>
        </w:rPr>
        <w:t>Conforme se establece en los “Lineamientos provisionales para la planeación académica”.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BEA" w:rsidRDefault="00481BEA">
    <w:pPr>
      <w:pStyle w:val="Encabezado"/>
    </w:pPr>
    <w:r>
      <w:rPr>
        <w:noProof/>
        <w:color w:val="000000"/>
      </w:rPr>
      <w:drawing>
        <wp:inline distT="19050" distB="19050" distL="19050" distR="19050" wp14:anchorId="41EB99A9" wp14:editId="0672CA68">
          <wp:extent cx="3961765" cy="723265"/>
          <wp:effectExtent l="0" t="0" r="0" b="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61765" cy="723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inline distT="19050" distB="19050" distL="19050" distR="19050" wp14:anchorId="6D1C0D05" wp14:editId="682C78A4">
          <wp:extent cx="851535" cy="851535"/>
          <wp:effectExtent l="0" t="0" r="0" b="0"/>
          <wp:docPr id="1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51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348D1" w:rsidRPr="00F348D1" w:rsidRDefault="001C34E4" w:rsidP="00D67A91">
    <w:pPr>
      <w:pStyle w:val="Encabezado"/>
      <w:ind w:firstLine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15063"/>
    <w:multiLevelType w:val="hybridMultilevel"/>
    <w:tmpl w:val="D870C464"/>
    <w:lvl w:ilvl="0" w:tplc="674A1EF4">
      <w:start w:val="1"/>
      <w:numFmt w:val="upperRoman"/>
      <w:lvlText w:val="%1."/>
      <w:lvlJc w:val="left"/>
      <w:pPr>
        <w:ind w:left="84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2" w:hanging="360"/>
      </w:pPr>
    </w:lvl>
    <w:lvl w:ilvl="2" w:tplc="080A001B" w:tentative="1">
      <w:start w:val="1"/>
      <w:numFmt w:val="lowerRoman"/>
      <w:lvlText w:val="%3."/>
      <w:lvlJc w:val="right"/>
      <w:pPr>
        <w:ind w:left="1922" w:hanging="180"/>
      </w:pPr>
    </w:lvl>
    <w:lvl w:ilvl="3" w:tplc="080A000F" w:tentative="1">
      <w:start w:val="1"/>
      <w:numFmt w:val="decimal"/>
      <w:lvlText w:val="%4."/>
      <w:lvlJc w:val="left"/>
      <w:pPr>
        <w:ind w:left="2642" w:hanging="360"/>
      </w:pPr>
    </w:lvl>
    <w:lvl w:ilvl="4" w:tplc="080A0019" w:tentative="1">
      <w:start w:val="1"/>
      <w:numFmt w:val="lowerLetter"/>
      <w:lvlText w:val="%5."/>
      <w:lvlJc w:val="left"/>
      <w:pPr>
        <w:ind w:left="3362" w:hanging="360"/>
      </w:pPr>
    </w:lvl>
    <w:lvl w:ilvl="5" w:tplc="080A001B" w:tentative="1">
      <w:start w:val="1"/>
      <w:numFmt w:val="lowerRoman"/>
      <w:lvlText w:val="%6."/>
      <w:lvlJc w:val="right"/>
      <w:pPr>
        <w:ind w:left="4082" w:hanging="180"/>
      </w:pPr>
    </w:lvl>
    <w:lvl w:ilvl="6" w:tplc="080A000F" w:tentative="1">
      <w:start w:val="1"/>
      <w:numFmt w:val="decimal"/>
      <w:lvlText w:val="%7."/>
      <w:lvlJc w:val="left"/>
      <w:pPr>
        <w:ind w:left="4802" w:hanging="360"/>
      </w:pPr>
    </w:lvl>
    <w:lvl w:ilvl="7" w:tplc="080A0019" w:tentative="1">
      <w:start w:val="1"/>
      <w:numFmt w:val="lowerLetter"/>
      <w:lvlText w:val="%8."/>
      <w:lvlJc w:val="left"/>
      <w:pPr>
        <w:ind w:left="5522" w:hanging="360"/>
      </w:pPr>
    </w:lvl>
    <w:lvl w:ilvl="8" w:tplc="080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55A31F82"/>
    <w:multiLevelType w:val="hybridMultilevel"/>
    <w:tmpl w:val="B5B45298"/>
    <w:lvl w:ilvl="0" w:tplc="F80CA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E345F"/>
    <w:multiLevelType w:val="hybridMultilevel"/>
    <w:tmpl w:val="582ACCA8"/>
    <w:lvl w:ilvl="0" w:tplc="0AB0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EA"/>
    <w:rsid w:val="00084A29"/>
    <w:rsid w:val="00105E4D"/>
    <w:rsid w:val="00167344"/>
    <w:rsid w:val="00184F07"/>
    <w:rsid w:val="00185C32"/>
    <w:rsid w:val="001A483B"/>
    <w:rsid w:val="001C34E4"/>
    <w:rsid w:val="001D3278"/>
    <w:rsid w:val="001F3C86"/>
    <w:rsid w:val="00272A6F"/>
    <w:rsid w:val="003A4562"/>
    <w:rsid w:val="003A5E75"/>
    <w:rsid w:val="00481BEA"/>
    <w:rsid w:val="006F7B8F"/>
    <w:rsid w:val="0074533A"/>
    <w:rsid w:val="007A7C71"/>
    <w:rsid w:val="008F48F7"/>
    <w:rsid w:val="00940002"/>
    <w:rsid w:val="00A41B91"/>
    <w:rsid w:val="00AA5848"/>
    <w:rsid w:val="00AD6F4C"/>
    <w:rsid w:val="00B13A06"/>
    <w:rsid w:val="00B6546B"/>
    <w:rsid w:val="00B936B6"/>
    <w:rsid w:val="00B975D0"/>
    <w:rsid w:val="00BC19CC"/>
    <w:rsid w:val="00BF6E7D"/>
    <w:rsid w:val="00C04031"/>
    <w:rsid w:val="00C30FB5"/>
    <w:rsid w:val="00C36942"/>
    <w:rsid w:val="00CC1290"/>
    <w:rsid w:val="00D50254"/>
    <w:rsid w:val="00D5781A"/>
    <w:rsid w:val="00E90CA0"/>
    <w:rsid w:val="00ED7AAD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24308-79B3-485C-930E-ECADF9E3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1BEA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B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1BEA"/>
    <w:rPr>
      <w:rFonts w:ascii="Arial" w:eastAsia="Arial" w:hAnsi="Arial" w:cs="Arial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81B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BEA"/>
    <w:rPr>
      <w:rFonts w:ascii="Arial" w:eastAsia="Arial" w:hAnsi="Arial" w:cs="Arial"/>
      <w:lang w:eastAsia="es-MX"/>
    </w:rPr>
  </w:style>
  <w:style w:type="paragraph" w:styleId="Prrafodelista">
    <w:name w:val="List Paragraph"/>
    <w:basedOn w:val="Normal"/>
    <w:uiPriority w:val="34"/>
    <w:qFormat/>
    <w:rsid w:val="00481B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BEA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1BE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1BEA"/>
    <w:rPr>
      <w:rFonts w:ascii="Arial" w:eastAsia="Arial" w:hAnsi="Arial" w:cs="Arial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481BEA"/>
    <w:rPr>
      <w:vertAlign w:val="superscript"/>
    </w:rPr>
  </w:style>
  <w:style w:type="character" w:styleId="Nmerodepgina">
    <w:name w:val="page number"/>
    <w:basedOn w:val="Fuentedeprrafopredeter"/>
    <w:uiPriority w:val="99"/>
    <w:semiHidden/>
    <w:unhideWhenUsed/>
    <w:rsid w:val="00481BEA"/>
  </w:style>
  <w:style w:type="character" w:styleId="Hipervnculovisitado">
    <w:name w:val="FollowedHyperlink"/>
    <w:basedOn w:val="Fuentedeprrafopredeter"/>
    <w:uiPriority w:val="99"/>
    <w:semiHidden/>
    <w:unhideWhenUsed/>
    <w:rsid w:val="006F7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aozJWzr3yjPUKs2h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1630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8</cp:revision>
  <dcterms:created xsi:type="dcterms:W3CDTF">2023-09-21T17:30:00Z</dcterms:created>
  <dcterms:modified xsi:type="dcterms:W3CDTF">2023-09-26T18:17:00Z</dcterms:modified>
</cp:coreProperties>
</file>