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2776" w:rsidRPr="00A72776" w:rsidRDefault="00A72776" w:rsidP="00A72776">
      <w:pPr>
        <w:spacing w:before="600" w:after="300" w:line="450" w:lineRule="atLeast"/>
        <w:outlineLvl w:val="1"/>
        <w:rPr>
          <w:rFonts w:ascii="Noto Sans" w:eastAsia="Times New Roman" w:hAnsi="Noto Sans" w:cs="Noto Sans"/>
          <w:b/>
          <w:bCs/>
          <w:kern w:val="0"/>
          <w:sz w:val="27"/>
          <w:szCs w:val="27"/>
          <w:lang w:eastAsia="es-MX"/>
          <w14:ligatures w14:val="none"/>
        </w:rPr>
      </w:pPr>
      <w:r w:rsidRPr="00A72776">
        <w:rPr>
          <w:rFonts w:ascii="Noto Sans" w:eastAsia="Times New Roman" w:hAnsi="Noto Sans" w:cs="Noto Sans"/>
          <w:b/>
          <w:bCs/>
          <w:kern w:val="0"/>
          <w:sz w:val="27"/>
          <w:szCs w:val="27"/>
          <w:lang w:eastAsia="es-MX"/>
          <w14:ligatures w14:val="none"/>
        </w:rPr>
        <w:t>Lista de comprobación para la preparación de envíos</w:t>
      </w:r>
    </w:p>
    <w:p w:rsidR="00A72776" w:rsidRPr="00A72776" w:rsidRDefault="00A72776" w:rsidP="00A72776">
      <w:pPr>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Como parte del proceso de envío, los autores/as están obligados a comprobar que su envío cumpla todos los elementos que se muestran a continuación. Se devolverán a los autores/as aquellos envíos que no cumplan estas directrices.</w:t>
      </w:r>
    </w:p>
    <w:p w:rsidR="00A72776" w:rsidRPr="00A72776" w:rsidRDefault="00A72776" w:rsidP="00A72776">
      <w:pPr>
        <w:numPr>
          <w:ilvl w:val="0"/>
          <w:numId w:val="1"/>
        </w:numPr>
        <w:pBdr>
          <w:top w:val="single" w:sz="6" w:space="0" w:color="FFFFFF"/>
          <w:left w:val="single" w:sz="6" w:space="0" w:color="FFFFFF"/>
          <w:bottom w:val="single" w:sz="6" w:space="15" w:color="FFFFFF"/>
          <w:right w:val="single" w:sz="6" w:space="0" w:color="FFFFFF"/>
        </w:pBdr>
        <w:spacing w:before="100" w:beforeAutospacing="1" w:after="100" w:afterAutospacing="1"/>
        <w:rPr>
          <w:rFonts w:ascii="Noto Sans" w:eastAsia="Times New Roman" w:hAnsi="Noto Sans" w:cs="Noto Sans"/>
          <w:kern w:val="0"/>
          <w:sz w:val="20"/>
          <w:szCs w:val="20"/>
          <w:lang w:eastAsia="es-MX"/>
          <w14:ligatures w14:val="none"/>
        </w:rPr>
      </w:pPr>
      <w:r w:rsidRPr="00A72776">
        <w:rPr>
          <w:rFonts w:ascii="Noto Sans" w:eastAsia="Times New Roman" w:hAnsi="Noto Sans" w:cs="Noto Sans"/>
          <w:kern w:val="0"/>
          <w:sz w:val="20"/>
          <w:szCs w:val="20"/>
          <w:lang w:eastAsia="es-MX"/>
          <w14:ligatures w14:val="none"/>
        </w:rPr>
        <w:t>El envío no ha sido publicado ni se ha enviado, de manera concurrente, a otra revista.</w:t>
      </w:r>
    </w:p>
    <w:p w:rsidR="00A72776" w:rsidRPr="00A72776" w:rsidRDefault="00A72776" w:rsidP="00A72776">
      <w:pPr>
        <w:numPr>
          <w:ilvl w:val="0"/>
          <w:numId w:val="1"/>
        </w:numPr>
        <w:pBdr>
          <w:top w:val="single" w:sz="6" w:space="0" w:color="FFFFFF"/>
          <w:left w:val="single" w:sz="6" w:space="0" w:color="FFFFFF"/>
          <w:bottom w:val="single" w:sz="6" w:space="15" w:color="FFFFFF"/>
          <w:right w:val="single" w:sz="6" w:space="0" w:color="FFFFFF"/>
        </w:pBdr>
        <w:spacing w:before="100" w:beforeAutospacing="1" w:after="100" w:afterAutospacing="1"/>
        <w:rPr>
          <w:rFonts w:ascii="Noto Sans" w:eastAsia="Times New Roman" w:hAnsi="Noto Sans" w:cs="Noto Sans"/>
          <w:kern w:val="0"/>
          <w:sz w:val="20"/>
          <w:szCs w:val="20"/>
          <w:lang w:eastAsia="es-MX"/>
          <w14:ligatures w14:val="none"/>
        </w:rPr>
      </w:pPr>
      <w:r w:rsidRPr="00A72776">
        <w:rPr>
          <w:rFonts w:ascii="Noto Sans" w:eastAsia="Times New Roman" w:hAnsi="Noto Sans" w:cs="Noto Sans"/>
          <w:kern w:val="0"/>
          <w:sz w:val="20"/>
          <w:szCs w:val="20"/>
          <w:lang w:eastAsia="es-MX"/>
          <w14:ligatures w14:val="none"/>
        </w:rPr>
        <w:t>El manuscrito ha sido anonimizado. Debe eliminarse cualquier referencia que pueda identificar a las/los autoras/es.</w:t>
      </w:r>
    </w:p>
    <w:p w:rsidR="00A72776" w:rsidRPr="00A72776" w:rsidRDefault="00A72776" w:rsidP="00A72776">
      <w:pPr>
        <w:numPr>
          <w:ilvl w:val="0"/>
          <w:numId w:val="1"/>
        </w:numPr>
        <w:pBdr>
          <w:top w:val="single" w:sz="6" w:space="0" w:color="FFFFFF"/>
          <w:left w:val="single" w:sz="6" w:space="0" w:color="FFFFFF"/>
          <w:bottom w:val="single" w:sz="6" w:space="15" w:color="FFFFFF"/>
          <w:right w:val="single" w:sz="6" w:space="0" w:color="FFFFFF"/>
        </w:pBdr>
        <w:spacing w:before="100" w:beforeAutospacing="1" w:after="100" w:afterAutospacing="1"/>
        <w:rPr>
          <w:rFonts w:ascii="Noto Sans" w:eastAsia="Times New Roman" w:hAnsi="Noto Sans" w:cs="Noto Sans"/>
          <w:kern w:val="0"/>
          <w:sz w:val="20"/>
          <w:szCs w:val="20"/>
          <w:lang w:eastAsia="es-MX"/>
          <w14:ligatures w14:val="none"/>
        </w:rPr>
      </w:pPr>
      <w:r w:rsidRPr="00A72776">
        <w:rPr>
          <w:rFonts w:ascii="Noto Sans" w:eastAsia="Times New Roman" w:hAnsi="Noto Sans" w:cs="Noto Sans"/>
          <w:kern w:val="0"/>
          <w:sz w:val="20"/>
          <w:szCs w:val="20"/>
          <w:lang w:eastAsia="es-MX"/>
          <w14:ligatures w14:val="none"/>
        </w:rPr>
        <w:t>El manuscrito respeta la estructura indicada en el punto 3 sobre formato de manuscrito (en Directrices para autores/as).</w:t>
      </w:r>
    </w:p>
    <w:p w:rsidR="00A72776" w:rsidRPr="00A72776" w:rsidRDefault="00A72776" w:rsidP="00A72776">
      <w:pPr>
        <w:numPr>
          <w:ilvl w:val="0"/>
          <w:numId w:val="1"/>
        </w:numPr>
        <w:pBdr>
          <w:top w:val="single" w:sz="6" w:space="0" w:color="FFFFFF"/>
          <w:left w:val="single" w:sz="6" w:space="0" w:color="FFFFFF"/>
          <w:bottom w:val="single" w:sz="6" w:space="15" w:color="FFFFFF"/>
          <w:right w:val="single" w:sz="6" w:space="0" w:color="FFFFFF"/>
        </w:pBdr>
        <w:spacing w:before="100" w:beforeAutospacing="1" w:after="100" w:afterAutospacing="1"/>
        <w:rPr>
          <w:rFonts w:ascii="Noto Sans" w:eastAsia="Times New Roman" w:hAnsi="Noto Sans" w:cs="Noto Sans"/>
          <w:kern w:val="0"/>
          <w:sz w:val="20"/>
          <w:szCs w:val="20"/>
          <w:lang w:eastAsia="es-MX"/>
          <w14:ligatures w14:val="none"/>
        </w:rPr>
      </w:pPr>
      <w:r w:rsidRPr="00A72776">
        <w:rPr>
          <w:rFonts w:ascii="Noto Sans" w:eastAsia="Times New Roman" w:hAnsi="Noto Sans" w:cs="Noto Sans"/>
          <w:kern w:val="0"/>
          <w:sz w:val="20"/>
          <w:szCs w:val="20"/>
          <w:lang w:eastAsia="es-MX"/>
          <w14:ligatures w14:val="none"/>
        </w:rPr>
        <w:t>La carta de autoría contiene: nombre, apellidos, filiación profesional y correo electrónico de los/las autores/as (indicando el de correspondencia); referencia a proyectos financiados vinculados al artículo y párrafo de agradecimiento en su caso.</w:t>
      </w:r>
    </w:p>
    <w:p w:rsidR="00A72776" w:rsidRPr="00A72776" w:rsidRDefault="00A72776" w:rsidP="00A72776">
      <w:pPr>
        <w:numPr>
          <w:ilvl w:val="0"/>
          <w:numId w:val="1"/>
        </w:numPr>
        <w:pBdr>
          <w:top w:val="single" w:sz="6" w:space="0" w:color="FFFFFF"/>
          <w:left w:val="single" w:sz="6" w:space="0" w:color="FFFFFF"/>
          <w:bottom w:val="single" w:sz="6" w:space="15" w:color="FFFFFF"/>
          <w:right w:val="single" w:sz="6" w:space="0" w:color="FFFFFF"/>
        </w:pBdr>
        <w:spacing w:before="100" w:beforeAutospacing="1" w:after="100" w:afterAutospacing="1"/>
        <w:rPr>
          <w:rFonts w:ascii="Noto Sans" w:eastAsia="Times New Roman" w:hAnsi="Noto Sans" w:cs="Noto Sans"/>
          <w:kern w:val="0"/>
          <w:sz w:val="20"/>
          <w:szCs w:val="20"/>
          <w:lang w:eastAsia="es-MX"/>
          <w14:ligatures w14:val="none"/>
        </w:rPr>
      </w:pPr>
      <w:r w:rsidRPr="00A72776">
        <w:rPr>
          <w:rFonts w:ascii="Noto Sans" w:eastAsia="Times New Roman" w:hAnsi="Noto Sans" w:cs="Noto Sans"/>
          <w:kern w:val="0"/>
          <w:sz w:val="20"/>
          <w:szCs w:val="20"/>
          <w:lang w:eastAsia="es-MX"/>
          <w14:ligatures w14:val="none"/>
        </w:rPr>
        <w:t>El resumen/abstract contiene entre 150 y 250 palabras tanto en español como en inglés y se ha realizado conforme a la estructura IMRDyC.</w:t>
      </w:r>
    </w:p>
    <w:p w:rsidR="00A72776" w:rsidRPr="00A72776" w:rsidRDefault="00A72776" w:rsidP="00A72776">
      <w:pPr>
        <w:numPr>
          <w:ilvl w:val="0"/>
          <w:numId w:val="1"/>
        </w:numPr>
        <w:pBdr>
          <w:top w:val="single" w:sz="6" w:space="0" w:color="FFFFFF"/>
          <w:left w:val="single" w:sz="6" w:space="0" w:color="FFFFFF"/>
          <w:bottom w:val="single" w:sz="6" w:space="15" w:color="FFFFFF"/>
          <w:right w:val="single" w:sz="6" w:space="0" w:color="FFFFFF"/>
        </w:pBdr>
        <w:spacing w:before="100" w:beforeAutospacing="1" w:after="100" w:afterAutospacing="1"/>
        <w:rPr>
          <w:rFonts w:ascii="Noto Sans" w:eastAsia="Times New Roman" w:hAnsi="Noto Sans" w:cs="Noto Sans"/>
          <w:kern w:val="0"/>
          <w:sz w:val="20"/>
          <w:szCs w:val="20"/>
          <w:lang w:eastAsia="es-MX"/>
          <w14:ligatures w14:val="none"/>
        </w:rPr>
      </w:pPr>
      <w:r w:rsidRPr="00A72776">
        <w:rPr>
          <w:rFonts w:ascii="Noto Sans" w:eastAsia="Times New Roman" w:hAnsi="Noto Sans" w:cs="Noto Sans"/>
          <w:kern w:val="0"/>
          <w:sz w:val="20"/>
          <w:szCs w:val="20"/>
          <w:lang w:eastAsia="es-MX"/>
          <w14:ligatures w14:val="none"/>
        </w:rPr>
        <w:t>Se indican de 4 a 6 palabras clave en español/inglés, separadas por punto y coma, escribiendo en minúsculas la primera letra de cada palabra clave.</w:t>
      </w:r>
    </w:p>
    <w:p w:rsidR="00A72776" w:rsidRPr="00A72776" w:rsidRDefault="00A72776" w:rsidP="00A72776">
      <w:pPr>
        <w:numPr>
          <w:ilvl w:val="0"/>
          <w:numId w:val="1"/>
        </w:numPr>
        <w:pBdr>
          <w:top w:val="single" w:sz="6" w:space="0" w:color="FFFFFF"/>
          <w:left w:val="single" w:sz="6" w:space="0" w:color="FFFFFF"/>
          <w:bottom w:val="single" w:sz="6" w:space="15" w:color="FFFFFF"/>
          <w:right w:val="single" w:sz="6" w:space="0" w:color="FFFFFF"/>
        </w:pBdr>
        <w:spacing w:before="100" w:beforeAutospacing="1" w:after="100" w:afterAutospacing="1"/>
        <w:rPr>
          <w:rFonts w:ascii="Noto Sans" w:eastAsia="Times New Roman" w:hAnsi="Noto Sans" w:cs="Noto Sans"/>
          <w:kern w:val="0"/>
          <w:sz w:val="20"/>
          <w:szCs w:val="20"/>
          <w:lang w:eastAsia="es-MX"/>
          <w14:ligatures w14:val="none"/>
        </w:rPr>
      </w:pPr>
      <w:r w:rsidRPr="00A72776">
        <w:rPr>
          <w:rFonts w:ascii="Noto Sans" w:eastAsia="Times New Roman" w:hAnsi="Noto Sans" w:cs="Noto Sans"/>
          <w:kern w:val="0"/>
          <w:sz w:val="20"/>
          <w:szCs w:val="20"/>
          <w:lang w:eastAsia="es-MX"/>
          <w14:ligatures w14:val="none"/>
        </w:rPr>
        <w:t>El formato, estilo y estructura del texto se adecúa a la plantilla propuesta.</w:t>
      </w:r>
    </w:p>
    <w:p w:rsidR="00A72776" w:rsidRPr="00A72776" w:rsidRDefault="00A72776" w:rsidP="00A72776">
      <w:pPr>
        <w:numPr>
          <w:ilvl w:val="0"/>
          <w:numId w:val="1"/>
        </w:numPr>
        <w:pBdr>
          <w:top w:val="single" w:sz="6" w:space="0" w:color="FFFFFF"/>
          <w:left w:val="single" w:sz="6" w:space="0" w:color="FFFFFF"/>
          <w:bottom w:val="single" w:sz="6" w:space="15" w:color="FFFFFF"/>
          <w:right w:val="single" w:sz="6" w:space="0" w:color="FFFFFF"/>
        </w:pBdr>
        <w:spacing w:before="100" w:beforeAutospacing="1" w:after="100" w:afterAutospacing="1"/>
        <w:rPr>
          <w:rFonts w:ascii="Noto Sans" w:eastAsia="Times New Roman" w:hAnsi="Noto Sans" w:cs="Noto Sans"/>
          <w:kern w:val="0"/>
          <w:sz w:val="20"/>
          <w:szCs w:val="20"/>
          <w:lang w:eastAsia="es-MX"/>
          <w14:ligatures w14:val="none"/>
        </w:rPr>
      </w:pPr>
      <w:r w:rsidRPr="00A72776">
        <w:rPr>
          <w:rFonts w:ascii="Noto Sans" w:eastAsia="Times New Roman" w:hAnsi="Noto Sans" w:cs="Noto Sans"/>
          <w:kern w:val="0"/>
          <w:sz w:val="20"/>
          <w:szCs w:val="20"/>
          <w:lang w:eastAsia="es-MX"/>
          <w14:ligatures w14:val="none"/>
        </w:rPr>
        <w:t>El texto cumple con las normas del manuscrito indicadas en punto 7 sobre formato de manuscrito (en Directrices para autores/as).</w:t>
      </w:r>
    </w:p>
    <w:p w:rsidR="00A72776" w:rsidRPr="00A72776" w:rsidRDefault="00A72776" w:rsidP="00A72776">
      <w:pPr>
        <w:numPr>
          <w:ilvl w:val="0"/>
          <w:numId w:val="1"/>
        </w:numPr>
        <w:pBdr>
          <w:top w:val="single" w:sz="6" w:space="0" w:color="FFFFFF"/>
          <w:left w:val="single" w:sz="6" w:space="0" w:color="FFFFFF"/>
          <w:bottom w:val="single" w:sz="6" w:space="15" w:color="FFFFFF"/>
          <w:right w:val="single" w:sz="6" w:space="0" w:color="FFFFFF"/>
        </w:pBdr>
        <w:spacing w:before="100" w:beforeAutospacing="1" w:after="100" w:afterAutospacing="1"/>
        <w:rPr>
          <w:rFonts w:ascii="Noto Sans" w:eastAsia="Times New Roman" w:hAnsi="Noto Sans" w:cs="Noto Sans"/>
          <w:kern w:val="0"/>
          <w:sz w:val="20"/>
          <w:szCs w:val="20"/>
          <w:lang w:eastAsia="es-MX"/>
          <w14:ligatures w14:val="none"/>
        </w:rPr>
      </w:pPr>
      <w:r w:rsidRPr="00A72776">
        <w:rPr>
          <w:rFonts w:ascii="Noto Sans" w:eastAsia="Times New Roman" w:hAnsi="Noto Sans" w:cs="Noto Sans"/>
          <w:kern w:val="0"/>
          <w:sz w:val="20"/>
          <w:szCs w:val="20"/>
          <w:lang w:eastAsia="es-MX"/>
          <w14:ligatures w14:val="none"/>
        </w:rPr>
        <w:t>Las referencias bibliográficas cumplen con las normas de estilo propuestas en la versión de las normas APA vigentes en la actualidad.</w:t>
      </w:r>
    </w:p>
    <w:p w:rsidR="00A72776" w:rsidRPr="00A72776" w:rsidRDefault="00A72776" w:rsidP="00A72776">
      <w:pPr>
        <w:numPr>
          <w:ilvl w:val="0"/>
          <w:numId w:val="1"/>
        </w:numPr>
        <w:pBdr>
          <w:top w:val="single" w:sz="6" w:space="0" w:color="FFFFFF"/>
          <w:left w:val="single" w:sz="6" w:space="0" w:color="FFFFFF"/>
          <w:bottom w:val="single" w:sz="6" w:space="15" w:color="FFFFFF"/>
          <w:right w:val="single" w:sz="6" w:space="0" w:color="FFFFFF"/>
        </w:pBdr>
        <w:spacing w:before="100" w:beforeAutospacing="1" w:after="100" w:afterAutospacing="1"/>
        <w:rPr>
          <w:rFonts w:ascii="Noto Sans" w:eastAsia="Times New Roman" w:hAnsi="Noto Sans" w:cs="Noto Sans"/>
          <w:kern w:val="0"/>
          <w:sz w:val="20"/>
          <w:szCs w:val="20"/>
          <w:lang w:eastAsia="es-MX"/>
          <w14:ligatures w14:val="none"/>
        </w:rPr>
      </w:pPr>
      <w:r w:rsidRPr="00A72776">
        <w:rPr>
          <w:rFonts w:ascii="Noto Sans" w:eastAsia="Times New Roman" w:hAnsi="Noto Sans" w:cs="Noto Sans"/>
          <w:kern w:val="0"/>
          <w:sz w:val="20"/>
          <w:szCs w:val="20"/>
          <w:lang w:eastAsia="es-MX"/>
          <w14:ligatures w14:val="none"/>
        </w:rPr>
        <w:t>El fichero enviado está en formato Microsoft Word, o compatible, y tiene una extensión entre 6000 y 7000 palabras.</w:t>
      </w:r>
    </w:p>
    <w:p w:rsidR="00A72776" w:rsidRPr="00A72776" w:rsidRDefault="00A72776" w:rsidP="00A72776">
      <w:pPr>
        <w:spacing w:before="600" w:after="300" w:line="450" w:lineRule="atLeast"/>
        <w:outlineLvl w:val="1"/>
        <w:rPr>
          <w:rFonts w:ascii="Noto Sans" w:eastAsia="Times New Roman" w:hAnsi="Noto Sans" w:cs="Noto Sans"/>
          <w:b/>
          <w:bCs/>
          <w:kern w:val="0"/>
          <w:sz w:val="27"/>
          <w:szCs w:val="27"/>
          <w:lang w:eastAsia="es-MX"/>
          <w14:ligatures w14:val="none"/>
        </w:rPr>
      </w:pPr>
      <w:r w:rsidRPr="00A72776">
        <w:rPr>
          <w:rFonts w:ascii="Noto Sans" w:eastAsia="Times New Roman" w:hAnsi="Noto Sans" w:cs="Noto Sans"/>
          <w:b/>
          <w:bCs/>
          <w:kern w:val="0"/>
          <w:sz w:val="27"/>
          <w:szCs w:val="27"/>
          <w:lang w:eastAsia="es-MX"/>
          <w14:ligatures w14:val="none"/>
        </w:rPr>
        <w:t>Directrices para autores/as</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Revista de Investigación Educativa es una publicación arbitrada (peer-review) en acceso abierto de carácter semestral, publicándose en los meses de enero y julio. En la actualidad, la revista </w:t>
      </w:r>
      <w:r w:rsidRPr="00A72776">
        <w:rPr>
          <w:rFonts w:ascii="Noto Sans" w:eastAsia="Times New Roman" w:hAnsi="Noto Sans" w:cs="Noto Sans"/>
          <w:b/>
          <w:bCs/>
          <w:kern w:val="0"/>
          <w:sz w:val="21"/>
          <w:szCs w:val="21"/>
          <w:lang w:eastAsia="es-MX"/>
          <w14:ligatures w14:val="none"/>
        </w:rPr>
        <w:t>admite manuscritos</w:t>
      </w:r>
      <w:r w:rsidRPr="00A72776">
        <w:rPr>
          <w:rFonts w:ascii="Noto Sans" w:eastAsia="Times New Roman" w:hAnsi="Noto Sans" w:cs="Noto Sans"/>
          <w:kern w:val="0"/>
          <w:sz w:val="21"/>
          <w:szCs w:val="21"/>
          <w:lang w:eastAsia="es-MX"/>
          <w14:ligatures w14:val="none"/>
        </w:rPr>
        <w:t> al proceso de revisión y selección </w:t>
      </w:r>
      <w:r w:rsidRPr="00A72776">
        <w:rPr>
          <w:rFonts w:ascii="Noto Sans" w:eastAsia="Times New Roman" w:hAnsi="Noto Sans" w:cs="Noto Sans"/>
          <w:b/>
          <w:bCs/>
          <w:kern w:val="0"/>
          <w:sz w:val="21"/>
          <w:szCs w:val="21"/>
          <w:lang w:eastAsia="es-MX"/>
          <w14:ligatures w14:val="none"/>
        </w:rPr>
        <w:t>durante todo el año</w:t>
      </w:r>
      <w:r w:rsidRPr="00A72776">
        <w:rPr>
          <w:rFonts w:ascii="Noto Sans" w:eastAsia="Times New Roman" w:hAnsi="Noto Sans" w:cs="Noto Sans"/>
          <w:kern w:val="0"/>
          <w:sz w:val="21"/>
          <w:szCs w:val="21"/>
          <w:lang w:eastAsia="es-MX"/>
          <w14:ligatures w14:val="none"/>
        </w:rPr>
        <w:t>, exceptuando el mes de agosto.</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Para cualquier duda con la gestión de los artículos diríjase a la Sección de Control y Apoyo a la Edición: rie@um.es</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b/>
          <w:bCs/>
          <w:kern w:val="0"/>
          <w:sz w:val="21"/>
          <w:szCs w:val="21"/>
          <w:lang w:eastAsia="es-MX"/>
          <w14:ligatures w14:val="none"/>
        </w:rPr>
        <w:t>NORMAS DE ENVÍO</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b/>
          <w:bCs/>
          <w:kern w:val="0"/>
          <w:sz w:val="21"/>
          <w:szCs w:val="21"/>
          <w:lang w:eastAsia="es-MX"/>
          <w14:ligatures w14:val="none"/>
        </w:rPr>
        <w:lastRenderedPageBreak/>
        <w:t> </w:t>
      </w:r>
      <w:r w:rsidRPr="00A72776">
        <w:rPr>
          <w:rFonts w:ascii="Noto Sans" w:eastAsia="Times New Roman" w:hAnsi="Noto Sans" w:cs="Noto Sans"/>
          <w:kern w:val="0"/>
          <w:sz w:val="21"/>
          <w:szCs w:val="21"/>
          <w:lang w:eastAsia="es-MX"/>
          <w14:ligatures w14:val="none"/>
        </w:rPr>
        <w:t>El envío se llevará a cabo a través de la plataforma </w:t>
      </w:r>
      <w:r w:rsidRPr="00A72776">
        <w:rPr>
          <w:rFonts w:ascii="Noto Sans" w:eastAsia="Times New Roman" w:hAnsi="Noto Sans" w:cs="Noto Sans"/>
          <w:i/>
          <w:iCs/>
          <w:kern w:val="0"/>
          <w:sz w:val="21"/>
          <w:szCs w:val="21"/>
          <w:lang w:eastAsia="es-MX"/>
          <w14:ligatures w14:val="none"/>
        </w:rPr>
        <w:t>Open Journal System</w:t>
      </w:r>
      <w:r w:rsidRPr="00A72776">
        <w:rPr>
          <w:rFonts w:ascii="Noto Sans" w:eastAsia="Times New Roman" w:hAnsi="Noto Sans" w:cs="Noto Sans"/>
          <w:kern w:val="0"/>
          <w:sz w:val="21"/>
          <w:szCs w:val="21"/>
          <w:lang w:eastAsia="es-MX"/>
          <w14:ligatures w14:val="none"/>
        </w:rPr>
        <w:t> (OJS). El proceso comprende el envío de una </w:t>
      </w:r>
      <w:hyperlink r:id="rId5" w:history="1">
        <w:r w:rsidRPr="00A72776">
          <w:rPr>
            <w:rFonts w:ascii="Noto Sans" w:eastAsia="Times New Roman" w:hAnsi="Noto Sans" w:cs="Noto Sans"/>
            <w:color w:val="007AB2"/>
            <w:kern w:val="0"/>
            <w:sz w:val="21"/>
            <w:szCs w:val="21"/>
            <w:u w:val="single"/>
            <w:lang w:eastAsia="es-MX"/>
            <w14:ligatures w14:val="none"/>
          </w:rPr>
          <w:t>carta de autoría</w:t>
        </w:r>
      </w:hyperlink>
      <w:r w:rsidRPr="00A72776">
        <w:rPr>
          <w:rFonts w:ascii="Noto Sans" w:eastAsia="Times New Roman" w:hAnsi="Noto Sans" w:cs="Noto Sans"/>
          <w:kern w:val="0"/>
          <w:sz w:val="21"/>
          <w:szCs w:val="21"/>
          <w:lang w:eastAsia="es-MX"/>
          <w14:ligatures w14:val="none"/>
        </w:rPr>
        <w:t>, por un lado, y del </w:t>
      </w:r>
      <w:hyperlink r:id="rId6" w:history="1">
        <w:r w:rsidRPr="00A72776">
          <w:rPr>
            <w:rFonts w:ascii="Noto Sans" w:eastAsia="Times New Roman" w:hAnsi="Noto Sans" w:cs="Noto Sans"/>
            <w:color w:val="007AB2"/>
            <w:kern w:val="0"/>
            <w:sz w:val="21"/>
            <w:szCs w:val="21"/>
            <w:u w:val="single"/>
            <w:lang w:eastAsia="es-MX"/>
            <w14:ligatures w14:val="none"/>
          </w:rPr>
          <w:t>manuscrito</w:t>
        </w:r>
      </w:hyperlink>
      <w:r w:rsidRPr="00A72776">
        <w:rPr>
          <w:rFonts w:ascii="Noto Sans" w:eastAsia="Times New Roman" w:hAnsi="Noto Sans" w:cs="Noto Sans"/>
          <w:kern w:val="0"/>
          <w:sz w:val="21"/>
          <w:szCs w:val="21"/>
          <w:lang w:eastAsia="es-MX"/>
          <w14:ligatures w14:val="none"/>
        </w:rPr>
        <w:t>, de acuerdo a las normas, por otro.</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Es imprescindible que se indique la totalidad de personas que ostentan la autoría del artículo en el proceso de envío (añadiéndolas una a una), teniendo en cuenta que el orden en el que firman será el que aparezca en la publicación. En el caso de aceptación no se permitirá ningún cambio en la autoría posterior al proceso de envío.  Una de ellas, además, será identificada como “contacto de correspondencia” para la correspondencia editorial.</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b/>
          <w:bCs/>
          <w:kern w:val="0"/>
          <w:sz w:val="21"/>
          <w:szCs w:val="21"/>
          <w:lang w:eastAsia="es-MX"/>
          <w14:ligatures w14:val="none"/>
        </w:rPr>
        <w:t>MANUSCRITO</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1. Los trabajos deben ser originales, no estar publicados sustancialmente en ningún otro medio y no estar sometidos a evaluación por ninguna otra revista científica en el momento de envío a la revista.</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2. El manuscrito debe ajustarse a la </w:t>
      </w:r>
      <w:hyperlink r:id="rId7" w:history="1">
        <w:r w:rsidRPr="00A72776">
          <w:rPr>
            <w:rFonts w:ascii="Noto Sans" w:eastAsia="Times New Roman" w:hAnsi="Noto Sans" w:cs="Noto Sans"/>
            <w:color w:val="007AB2"/>
            <w:kern w:val="0"/>
            <w:sz w:val="21"/>
            <w:szCs w:val="21"/>
            <w:u w:val="single"/>
            <w:lang w:eastAsia="es-MX"/>
            <w14:ligatures w14:val="none"/>
          </w:rPr>
          <w:t>plantilla</w:t>
        </w:r>
      </w:hyperlink>
      <w:r w:rsidRPr="00A72776">
        <w:rPr>
          <w:rFonts w:ascii="Noto Sans" w:eastAsia="Times New Roman" w:hAnsi="Noto Sans" w:cs="Noto Sans"/>
          <w:kern w:val="0"/>
          <w:sz w:val="21"/>
          <w:szCs w:val="21"/>
          <w:lang w:eastAsia="es-MX"/>
          <w14:ligatures w14:val="none"/>
        </w:rPr>
        <w:t> propuesta.</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3. La estructura de los manuscritos presentados contendrá los siguientes epígrafes o secciones: </w:t>
      </w:r>
    </w:p>
    <w:p w:rsidR="00A72776" w:rsidRPr="00A72776" w:rsidRDefault="00A72776" w:rsidP="00A72776">
      <w:pPr>
        <w:numPr>
          <w:ilvl w:val="0"/>
          <w:numId w:val="2"/>
        </w:numPr>
        <w:spacing w:before="100" w:beforeAutospacing="1" w:after="100" w:afterAutospacing="1"/>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Título (Español e Inglés);</w:t>
      </w:r>
    </w:p>
    <w:p w:rsidR="00A72776" w:rsidRPr="00A72776" w:rsidRDefault="00A72776" w:rsidP="00A72776">
      <w:pPr>
        <w:numPr>
          <w:ilvl w:val="0"/>
          <w:numId w:val="2"/>
        </w:numPr>
        <w:spacing w:before="100" w:beforeAutospacing="1" w:after="100" w:afterAutospacing="1"/>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Resumen/Abstract (Español e Inglés);</w:t>
      </w:r>
    </w:p>
    <w:p w:rsidR="00A72776" w:rsidRPr="00A72776" w:rsidRDefault="00A72776" w:rsidP="00A72776">
      <w:pPr>
        <w:numPr>
          <w:ilvl w:val="0"/>
          <w:numId w:val="2"/>
        </w:numPr>
        <w:spacing w:before="100" w:beforeAutospacing="1" w:after="100" w:afterAutospacing="1"/>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Palabras clave (Español e Inglés);</w:t>
      </w:r>
    </w:p>
    <w:p w:rsidR="00A72776" w:rsidRPr="00A72776" w:rsidRDefault="00A72776" w:rsidP="00A72776">
      <w:pPr>
        <w:numPr>
          <w:ilvl w:val="0"/>
          <w:numId w:val="2"/>
        </w:numPr>
        <w:spacing w:before="100" w:beforeAutospacing="1" w:after="100" w:afterAutospacing="1"/>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Introducción y objetivos;</w:t>
      </w:r>
    </w:p>
    <w:p w:rsidR="00A72776" w:rsidRPr="00A72776" w:rsidRDefault="00A72776" w:rsidP="00A72776">
      <w:pPr>
        <w:numPr>
          <w:ilvl w:val="0"/>
          <w:numId w:val="2"/>
        </w:numPr>
        <w:spacing w:before="100" w:beforeAutospacing="1" w:after="100" w:afterAutospacing="1"/>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Método;</w:t>
      </w:r>
    </w:p>
    <w:p w:rsidR="00A72776" w:rsidRPr="00A72776" w:rsidRDefault="00A72776" w:rsidP="00A72776">
      <w:pPr>
        <w:numPr>
          <w:ilvl w:val="0"/>
          <w:numId w:val="2"/>
        </w:numPr>
        <w:spacing w:before="100" w:beforeAutospacing="1" w:after="100" w:afterAutospacing="1"/>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Resultados y discusión;</w:t>
      </w:r>
    </w:p>
    <w:p w:rsidR="00A72776" w:rsidRPr="00A72776" w:rsidRDefault="00A72776" w:rsidP="00A72776">
      <w:pPr>
        <w:numPr>
          <w:ilvl w:val="0"/>
          <w:numId w:val="2"/>
        </w:numPr>
        <w:spacing w:before="100" w:beforeAutospacing="1" w:after="100" w:afterAutospacing="1"/>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Conclusiones;</w:t>
      </w:r>
    </w:p>
    <w:p w:rsidR="00A72776" w:rsidRPr="00A72776" w:rsidRDefault="00A72776" w:rsidP="00A72776">
      <w:pPr>
        <w:numPr>
          <w:ilvl w:val="0"/>
          <w:numId w:val="2"/>
        </w:numPr>
        <w:spacing w:before="100" w:beforeAutospacing="1" w:after="100" w:afterAutospacing="1"/>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Referencias bibliográficas  </w:t>
      </w:r>
    </w:p>
    <w:p w:rsidR="00A72776" w:rsidRPr="00A72776" w:rsidRDefault="00A72776" w:rsidP="00A72776">
      <w:pPr>
        <w:numPr>
          <w:ilvl w:val="0"/>
          <w:numId w:val="2"/>
        </w:numPr>
        <w:spacing w:before="100" w:beforeAutospacing="1" w:after="100" w:afterAutospacing="1"/>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Apéndices (si procede).</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La información sobre autores y autoras se incluirá, de manera independiente, en la </w:t>
      </w:r>
      <w:hyperlink r:id="rId8" w:history="1">
        <w:r w:rsidRPr="00A72776">
          <w:rPr>
            <w:rFonts w:ascii="Noto Sans" w:eastAsia="Times New Roman" w:hAnsi="Noto Sans" w:cs="Noto Sans"/>
            <w:color w:val="007AB2"/>
            <w:kern w:val="0"/>
            <w:sz w:val="21"/>
            <w:szCs w:val="21"/>
            <w:u w:val="single"/>
            <w:lang w:eastAsia="es-MX"/>
            <w14:ligatures w14:val="none"/>
          </w:rPr>
          <w:t>carta de autoría</w:t>
        </w:r>
      </w:hyperlink>
      <w:r w:rsidRPr="00A72776">
        <w:rPr>
          <w:rFonts w:ascii="Noto Sans" w:eastAsia="Times New Roman" w:hAnsi="Noto Sans" w:cs="Noto Sans"/>
          <w:kern w:val="0"/>
          <w:sz w:val="21"/>
          <w:szCs w:val="21"/>
          <w:lang w:eastAsia="es-MX"/>
          <w14:ligatures w14:val="none"/>
        </w:rPr>
        <w:t>.</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4. El resumen/abstract tendrá una extensión de entre 150-250 palabras en español/ inglés y se realizará conforme a la estructura IMRDyC: introducción, método, resultados, discusión y conclusiones.</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lastRenderedPageBreak/>
        <w:t>5. Tras el resumen/abstract se indicarán de 4 a 6 palabras clave, tanto en español como en inglés, separadas entre sí por punto y coma.</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6. La extensión de los trabajos en el envío debe ser de 6000-7000 palabras incluyendo las referencias bibliográficas.</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7. Para la redacción de los trabajos se seguirá el Manual de Publicaciones de APA en la versión más actualizada, observándose especial cuidado y atención a los aspectos formales relacionados con las citas en el texto, las referencias bibliográficas o la presentación de tablas y figuras.</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8. Debe tenerse especial atención al uso del lenguaje inclusivo y no discriminatorio y evitar el sesgo de género. Para ello consultar el manual de publicación APA: </w:t>
      </w:r>
      <w:hyperlink r:id="rId9" w:history="1">
        <w:r w:rsidRPr="00A72776">
          <w:rPr>
            <w:rFonts w:ascii="Noto Sans" w:eastAsia="Times New Roman" w:hAnsi="Noto Sans" w:cs="Noto Sans"/>
            <w:color w:val="007AB2"/>
            <w:kern w:val="0"/>
            <w:sz w:val="21"/>
            <w:szCs w:val="21"/>
            <w:u w:val="single"/>
            <w:lang w:eastAsia="es-MX"/>
            <w14:ligatures w14:val="none"/>
          </w:rPr>
          <w:t>https://apastyle.apa.org/style-grammar-guidelines/bias-free-language/gender</w:t>
        </w:r>
      </w:hyperlink>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9. En los trabajos cuya metodología sea eminentemente empírica y se trate con datos personales se valorará que incluyan un informe favorable del Comité de Ética (o responsable que ostente estas funciones) de las instituciones a las que pertenezcan los autores/as que regule la investigación observacional, psicológica o comportamental en humanos, o un informe equivalente de los autores/as.</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10. Se valorarán positivamente las propuestas que faciliten el acceso a los datos obtenidos, a través de repositorios de acceso abierto.</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b/>
          <w:bCs/>
          <w:kern w:val="0"/>
          <w:sz w:val="21"/>
          <w:szCs w:val="21"/>
          <w:lang w:eastAsia="es-MX"/>
          <w14:ligatures w14:val="none"/>
        </w:rPr>
        <w:t>CARTA DE AUTORÍA</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La carta de autoría debe contener: nombre, apellidos, filiación profesional y correo electrónico de los autores/as y del autor/a de correspondencia; así mismo, si la propuesta de artículo es resultado de un proyecto de investigación financiado, debe indicarse claramente la referencia del proyecto, en una nota de agradecimiento.</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Deberá remitirse en un archivo con la siguiente descripción: autoria_primerapellido_segundoapellido (Ejemplo: autoria_gonzalez_gutierrez). El modelo de carta debe ajustarse a la siguiente </w:t>
      </w:r>
      <w:hyperlink r:id="rId10" w:history="1">
        <w:r w:rsidRPr="00A72776">
          <w:rPr>
            <w:rFonts w:ascii="Noto Sans" w:eastAsia="Times New Roman" w:hAnsi="Noto Sans" w:cs="Noto Sans"/>
            <w:color w:val="007AB2"/>
            <w:kern w:val="0"/>
            <w:sz w:val="21"/>
            <w:szCs w:val="21"/>
            <w:u w:val="single"/>
            <w:lang w:eastAsia="es-MX"/>
            <w14:ligatures w14:val="none"/>
          </w:rPr>
          <w:t>plantilla</w:t>
        </w:r>
      </w:hyperlink>
      <w:r w:rsidRPr="00A72776">
        <w:rPr>
          <w:rFonts w:ascii="Noto Sans" w:eastAsia="Times New Roman" w:hAnsi="Noto Sans" w:cs="Noto Sans"/>
          <w:kern w:val="0"/>
          <w:sz w:val="21"/>
          <w:szCs w:val="21"/>
          <w:lang w:eastAsia="es-MX"/>
          <w14:ligatures w14:val="none"/>
        </w:rPr>
        <w:t> y deberá adjuntarse a través de OJS, después de adjuntar el </w:t>
      </w:r>
      <w:hyperlink r:id="rId11" w:history="1">
        <w:r w:rsidRPr="00A72776">
          <w:rPr>
            <w:rFonts w:ascii="Noto Sans" w:eastAsia="Times New Roman" w:hAnsi="Noto Sans" w:cs="Noto Sans"/>
            <w:color w:val="007AB2"/>
            <w:kern w:val="0"/>
            <w:sz w:val="21"/>
            <w:szCs w:val="21"/>
            <w:u w:val="single"/>
            <w:lang w:eastAsia="es-MX"/>
            <w14:ligatures w14:val="none"/>
          </w:rPr>
          <w:t>manuscrito</w:t>
        </w:r>
      </w:hyperlink>
      <w:r w:rsidRPr="00A72776">
        <w:rPr>
          <w:rFonts w:ascii="Noto Sans" w:eastAsia="Times New Roman" w:hAnsi="Noto Sans" w:cs="Noto Sans"/>
          <w:kern w:val="0"/>
          <w:sz w:val="21"/>
          <w:szCs w:val="21"/>
          <w:lang w:eastAsia="es-MX"/>
          <w14:ligatures w14:val="none"/>
        </w:rPr>
        <w:t>, concretamente en el paso 3 del envío (Finalizar).</w:t>
      </w:r>
    </w:p>
    <w:p w:rsidR="00A72776" w:rsidRPr="00A72776" w:rsidRDefault="00A72776" w:rsidP="00A72776">
      <w:pPr>
        <w:spacing w:before="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lastRenderedPageBreak/>
        <w:t>El autor, previo al envío final, deberá comprobar el cumplimiento de los requisitos, revisando la lista de comprobación integrada en OJS y presente al comienzo de esta página.</w:t>
      </w:r>
    </w:p>
    <w:p w:rsidR="00A72776" w:rsidRPr="00A72776" w:rsidRDefault="00A72776" w:rsidP="00A72776">
      <w:pPr>
        <w:spacing w:before="600" w:after="300" w:line="450" w:lineRule="atLeast"/>
        <w:outlineLvl w:val="1"/>
        <w:rPr>
          <w:rFonts w:ascii="Noto Sans" w:eastAsia="Times New Roman" w:hAnsi="Noto Sans" w:cs="Noto Sans"/>
          <w:b/>
          <w:bCs/>
          <w:kern w:val="0"/>
          <w:sz w:val="27"/>
          <w:szCs w:val="27"/>
          <w:lang w:eastAsia="es-MX"/>
          <w14:ligatures w14:val="none"/>
        </w:rPr>
      </w:pPr>
      <w:r w:rsidRPr="00A72776">
        <w:rPr>
          <w:rFonts w:ascii="Noto Sans" w:eastAsia="Times New Roman" w:hAnsi="Noto Sans" w:cs="Noto Sans"/>
          <w:b/>
          <w:bCs/>
          <w:kern w:val="0"/>
          <w:sz w:val="27"/>
          <w:szCs w:val="27"/>
          <w:lang w:eastAsia="es-MX"/>
          <w14:ligatures w14:val="none"/>
        </w:rPr>
        <w:t>Aviso de derechos de autor/a</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Las obras que se publican en esta revista están sujetas a los siguientes términos:</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1. El Servicio de Publicaciones de la Universidad de Murcia (la editorial) conserva los derechos patrimoniales (copyright) de las obras publicadas, y favorece y permite la reutilización de las mismas bajo la licencia de uso indicada en el punto 2.</w:t>
      </w:r>
    </w:p>
    <w:p w:rsidR="00A72776" w:rsidRPr="00A72776" w:rsidRDefault="00A72776" w:rsidP="00A72776">
      <w:pPr>
        <w:jc w:val="center"/>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 </w:t>
      </w:r>
      <w:hyperlink r:id="rId12" w:tooltip="EDITUM : Ediciones de la Universidad de Murcia" w:history="1">
        <w:r w:rsidRPr="00A72776">
          <w:rPr>
            <w:rFonts w:ascii="Noto Sans" w:eastAsia="Times New Roman" w:hAnsi="Noto Sans" w:cs="Noto Sans"/>
            <w:color w:val="007AB2"/>
            <w:kern w:val="0"/>
            <w:sz w:val="21"/>
            <w:szCs w:val="21"/>
            <w:u w:val="single"/>
            <w:lang w:eastAsia="es-MX"/>
            <w14:ligatures w14:val="none"/>
          </w:rPr>
          <w:t>Servicio de Publicaciones, Universidad de Murcia</w:t>
        </w:r>
      </w:hyperlink>
      <w:r w:rsidRPr="00A72776">
        <w:rPr>
          <w:rFonts w:ascii="Noto Sans" w:eastAsia="Times New Roman" w:hAnsi="Noto Sans" w:cs="Noto Sans"/>
          <w:kern w:val="0"/>
          <w:sz w:val="21"/>
          <w:szCs w:val="21"/>
          <w:lang w:eastAsia="es-MX"/>
          <w14:ligatures w14:val="none"/>
        </w:rPr>
        <w:t>, 2011</w:t>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2. Las obras se publican en la edición electrónica de la revista bajo una licencia </w:t>
      </w:r>
      <w:hyperlink r:id="rId13" w:history="1">
        <w:r w:rsidRPr="00A72776">
          <w:rPr>
            <w:rFonts w:ascii="Noto Sans" w:eastAsia="Times New Roman" w:hAnsi="Noto Sans" w:cs="Noto Sans"/>
            <w:color w:val="007AB2"/>
            <w:kern w:val="0"/>
            <w:sz w:val="21"/>
            <w:szCs w:val="21"/>
            <w:u w:val="single"/>
            <w:lang w:eastAsia="es-MX"/>
            <w14:ligatures w14:val="none"/>
          </w:rPr>
          <w:t>Creative Commons Reconocimiento-NoComercial-SinObraDerivada 3.0 España</w:t>
        </w:r>
      </w:hyperlink>
      <w:r w:rsidRPr="00A72776">
        <w:rPr>
          <w:rFonts w:ascii="Noto Sans" w:eastAsia="Times New Roman" w:hAnsi="Noto Sans" w:cs="Noto Sans"/>
          <w:kern w:val="0"/>
          <w:sz w:val="21"/>
          <w:szCs w:val="21"/>
          <w:lang w:eastAsia="es-MX"/>
          <w14:ligatures w14:val="none"/>
        </w:rPr>
        <w:t> (</w:t>
      </w:r>
      <w:hyperlink r:id="rId14" w:history="1">
        <w:r w:rsidRPr="00A72776">
          <w:rPr>
            <w:rFonts w:ascii="Noto Sans" w:eastAsia="Times New Roman" w:hAnsi="Noto Sans" w:cs="Noto Sans"/>
            <w:color w:val="007AB2"/>
            <w:kern w:val="0"/>
            <w:sz w:val="21"/>
            <w:szCs w:val="21"/>
            <w:u w:val="single"/>
            <w:lang w:eastAsia="es-MX"/>
            <w14:ligatures w14:val="none"/>
          </w:rPr>
          <w:t>texto legal</w:t>
        </w:r>
      </w:hyperlink>
      <w:r w:rsidRPr="00A72776">
        <w:rPr>
          <w:rFonts w:ascii="Noto Sans" w:eastAsia="Times New Roman" w:hAnsi="Noto Sans" w:cs="Noto Sans"/>
          <w:kern w:val="0"/>
          <w:sz w:val="21"/>
          <w:szCs w:val="21"/>
          <w:lang w:eastAsia="es-MX"/>
          <w14:ligatures w14:val="none"/>
        </w:rPr>
        <w:t>). Se pueden copiar, usar, difundir, transmitir y exponer públicamente, siempre que: i) se cite la autoría y la fuente original de su publicación (revista, editorial y URL de la obra); ii) no se usen para fines comerciales; iii) se mencione la existencia y especificaciones de esta licencia de uso.</w:t>
      </w:r>
    </w:p>
    <w:p w:rsidR="00A72776" w:rsidRPr="00A72776" w:rsidRDefault="00A72776" w:rsidP="00A72776">
      <w:pPr>
        <w:jc w:val="center"/>
        <w:rPr>
          <w:rFonts w:ascii="Noto Sans" w:eastAsia="Times New Roman" w:hAnsi="Noto Sans" w:cs="Noto Sans"/>
          <w:kern w:val="0"/>
          <w:sz w:val="21"/>
          <w:szCs w:val="21"/>
          <w:lang w:eastAsia="es-MX"/>
          <w14:ligatures w14:val="none"/>
        </w:rPr>
      </w:pPr>
      <w:r w:rsidRPr="00A72776">
        <w:rPr>
          <w:rFonts w:ascii="Noto Sans" w:eastAsia="Times New Roman" w:hAnsi="Noto Sans" w:cs="Noto Sans"/>
          <w:noProof/>
          <w:color w:val="007AB2"/>
          <w:kern w:val="0"/>
          <w:sz w:val="21"/>
          <w:szCs w:val="21"/>
          <w:lang w:eastAsia="es-MX"/>
          <w14:ligatures w14:val="none"/>
        </w:rPr>
        <w:drawing>
          <wp:inline distT="0" distB="0" distL="0" distR="0">
            <wp:extent cx="1117600" cy="393700"/>
            <wp:effectExtent l="0" t="0" r="0" b="0"/>
            <wp:docPr id="1957475108" name="Imagen 3" descr="Licencia Creative Common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Creative Commons">
                      <a:hlinkClick r:id="rId13"/>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0" cy="393700"/>
                    </a:xfrm>
                    <a:prstGeom prst="rect">
                      <a:avLst/>
                    </a:prstGeom>
                    <a:noFill/>
                    <a:ln>
                      <a:noFill/>
                    </a:ln>
                  </pic:spPr>
                </pic:pic>
              </a:graphicData>
            </a:graphic>
          </wp:inline>
        </w:drawing>
      </w:r>
    </w:p>
    <w:p w:rsidR="00A72776" w:rsidRPr="00A72776" w:rsidRDefault="00A72776" w:rsidP="00A72776">
      <w:pPr>
        <w:spacing w:before="300" w:after="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t>3. Condiciones de auto-archivo. Se permite y se anima a los autores a difundir electrónicamente las versiones pre-print (versión antes de ser evaluada) y/o post-print (versión evaluada y aceptada para su publicación) de sus obras antes de su publicación, ya que favorece su circulación y difusión más temprana y con ello un posible aumento en su citación y alcance entre la comunidad académica. </w:t>
      </w:r>
    </w:p>
    <w:p w:rsidR="00A72776" w:rsidRPr="00A72776" w:rsidRDefault="00A72776" w:rsidP="00A72776">
      <w:pPr>
        <w:rPr>
          <w:rFonts w:ascii="Noto Sans" w:eastAsia="Times New Roman" w:hAnsi="Noto Sans" w:cs="Noto Sans"/>
          <w:kern w:val="0"/>
          <w:sz w:val="21"/>
          <w:szCs w:val="21"/>
          <w:lang w:eastAsia="es-MX"/>
          <w14:ligatures w14:val="none"/>
        </w:rPr>
      </w:pPr>
      <w:r w:rsidRPr="00A72776">
        <w:rPr>
          <w:rFonts w:ascii="Noto Sans" w:eastAsia="Times New Roman" w:hAnsi="Noto Sans" w:cs="Noto Sans"/>
          <w:noProof/>
          <w:color w:val="007AB2"/>
          <w:kern w:val="0"/>
          <w:sz w:val="21"/>
          <w:szCs w:val="21"/>
          <w:lang w:eastAsia="es-MX"/>
          <w14:ligatures w14:val="none"/>
        </w:rPr>
        <w:drawing>
          <wp:inline distT="0" distB="0" distL="0" distR="0">
            <wp:extent cx="1397000" cy="635000"/>
            <wp:effectExtent l="0" t="0" r="0" b="0"/>
            <wp:docPr id="1117358042" name="Imagen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7000" cy="635000"/>
                    </a:xfrm>
                    <a:prstGeom prst="rect">
                      <a:avLst/>
                    </a:prstGeom>
                    <a:noFill/>
                    <a:ln>
                      <a:noFill/>
                    </a:ln>
                  </pic:spPr>
                </pic:pic>
              </a:graphicData>
            </a:graphic>
          </wp:inline>
        </w:drawing>
      </w:r>
      <w:r w:rsidRPr="00A72776">
        <w:rPr>
          <w:rFonts w:ascii="Noto Sans" w:eastAsia="Times New Roman" w:hAnsi="Noto Sans" w:cs="Noto Sans"/>
          <w:noProof/>
          <w:color w:val="007AB2"/>
          <w:kern w:val="0"/>
          <w:sz w:val="21"/>
          <w:szCs w:val="21"/>
          <w:lang w:eastAsia="es-MX"/>
          <w14:ligatures w14:val="none"/>
        </w:rPr>
        <w:drawing>
          <wp:inline distT="0" distB="0" distL="0" distR="0">
            <wp:extent cx="1841500" cy="635000"/>
            <wp:effectExtent l="0" t="0" r="0" b="0"/>
            <wp:docPr id="1189359202" name="Imagen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1500" cy="635000"/>
                    </a:xfrm>
                    <a:prstGeom prst="rect">
                      <a:avLst/>
                    </a:prstGeom>
                    <a:noFill/>
                    <a:ln>
                      <a:noFill/>
                    </a:ln>
                  </pic:spPr>
                </pic:pic>
              </a:graphicData>
            </a:graphic>
          </wp:inline>
        </w:drawing>
      </w:r>
    </w:p>
    <w:p w:rsidR="00A72776" w:rsidRPr="00A72776" w:rsidRDefault="00A72776" w:rsidP="00A72776">
      <w:pPr>
        <w:spacing w:before="600" w:after="300" w:line="450" w:lineRule="atLeast"/>
        <w:outlineLvl w:val="1"/>
        <w:rPr>
          <w:rFonts w:ascii="Noto Sans" w:eastAsia="Times New Roman" w:hAnsi="Noto Sans" w:cs="Noto Sans"/>
          <w:b/>
          <w:bCs/>
          <w:kern w:val="0"/>
          <w:sz w:val="27"/>
          <w:szCs w:val="27"/>
          <w:lang w:eastAsia="es-MX"/>
          <w14:ligatures w14:val="none"/>
        </w:rPr>
      </w:pPr>
      <w:r w:rsidRPr="00A72776">
        <w:rPr>
          <w:rFonts w:ascii="Noto Sans" w:eastAsia="Times New Roman" w:hAnsi="Noto Sans" w:cs="Noto Sans"/>
          <w:b/>
          <w:bCs/>
          <w:kern w:val="0"/>
          <w:sz w:val="27"/>
          <w:szCs w:val="27"/>
          <w:lang w:eastAsia="es-MX"/>
          <w14:ligatures w14:val="none"/>
        </w:rPr>
        <w:t>Declaración de privacidad</w:t>
      </w:r>
    </w:p>
    <w:p w:rsidR="00A72776" w:rsidRPr="00A72776" w:rsidRDefault="00A72776" w:rsidP="00A72776">
      <w:pPr>
        <w:spacing w:before="300" w:line="375" w:lineRule="atLeast"/>
        <w:jc w:val="both"/>
        <w:rPr>
          <w:rFonts w:ascii="Noto Sans" w:eastAsia="Times New Roman" w:hAnsi="Noto Sans" w:cs="Noto Sans"/>
          <w:kern w:val="0"/>
          <w:sz w:val="21"/>
          <w:szCs w:val="21"/>
          <w:lang w:eastAsia="es-MX"/>
          <w14:ligatures w14:val="none"/>
        </w:rPr>
      </w:pPr>
      <w:r w:rsidRPr="00A72776">
        <w:rPr>
          <w:rFonts w:ascii="Noto Sans" w:eastAsia="Times New Roman" w:hAnsi="Noto Sans" w:cs="Noto Sans"/>
          <w:kern w:val="0"/>
          <w:sz w:val="21"/>
          <w:szCs w:val="21"/>
          <w:lang w:eastAsia="es-MX"/>
          <w14:ligatures w14:val="none"/>
        </w:rPr>
        <w:lastRenderedPageBreak/>
        <w:t>Los datos personales facilitados por los autores y las autoras a esta revista se usarán exclusivamente para los fines declarados por la misma, no estando disponibles para ningún otro propósito y no se proporcionarán a terceros para su uso u otro propósito.</w:t>
      </w:r>
    </w:p>
    <w:p w:rsidR="00430D52" w:rsidRPr="00A72776" w:rsidRDefault="00430D52" w:rsidP="00A72776"/>
    <w:sectPr w:rsidR="00430D52" w:rsidRPr="00A727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93C25"/>
    <w:multiLevelType w:val="multilevel"/>
    <w:tmpl w:val="4A5C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966194"/>
    <w:multiLevelType w:val="multilevel"/>
    <w:tmpl w:val="612C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515953">
    <w:abstractNumId w:val="1"/>
  </w:num>
  <w:num w:numId="2" w16cid:durableId="92419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76"/>
    <w:rsid w:val="00005FF2"/>
    <w:rsid w:val="00034D42"/>
    <w:rsid w:val="00036F22"/>
    <w:rsid w:val="0004013F"/>
    <w:rsid w:val="000412D4"/>
    <w:rsid w:val="00042461"/>
    <w:rsid w:val="00053265"/>
    <w:rsid w:val="00056CA8"/>
    <w:rsid w:val="00065968"/>
    <w:rsid w:val="00066276"/>
    <w:rsid w:val="000776D6"/>
    <w:rsid w:val="00083260"/>
    <w:rsid w:val="0009134B"/>
    <w:rsid w:val="00091D2B"/>
    <w:rsid w:val="00095420"/>
    <w:rsid w:val="000B3210"/>
    <w:rsid w:val="000C0144"/>
    <w:rsid w:val="000C160C"/>
    <w:rsid w:val="000C47B7"/>
    <w:rsid w:val="000D2936"/>
    <w:rsid w:val="000F73F2"/>
    <w:rsid w:val="0010158D"/>
    <w:rsid w:val="00103075"/>
    <w:rsid w:val="001113CB"/>
    <w:rsid w:val="00131D09"/>
    <w:rsid w:val="00132854"/>
    <w:rsid w:val="0013505F"/>
    <w:rsid w:val="00141A63"/>
    <w:rsid w:val="00150C57"/>
    <w:rsid w:val="00171E8C"/>
    <w:rsid w:val="001729BB"/>
    <w:rsid w:val="00182C6D"/>
    <w:rsid w:val="00182EE2"/>
    <w:rsid w:val="00194D8D"/>
    <w:rsid w:val="001A7562"/>
    <w:rsid w:val="001B5471"/>
    <w:rsid w:val="001B6661"/>
    <w:rsid w:val="001C00AE"/>
    <w:rsid w:val="001C42C5"/>
    <w:rsid w:val="001C77D9"/>
    <w:rsid w:val="001E485D"/>
    <w:rsid w:val="001E563E"/>
    <w:rsid w:val="001E6315"/>
    <w:rsid w:val="001E6BE0"/>
    <w:rsid w:val="002007DA"/>
    <w:rsid w:val="00240A02"/>
    <w:rsid w:val="002434F2"/>
    <w:rsid w:val="002703DC"/>
    <w:rsid w:val="00276AC0"/>
    <w:rsid w:val="00282900"/>
    <w:rsid w:val="0029020F"/>
    <w:rsid w:val="002A0E1B"/>
    <w:rsid w:val="002A1C06"/>
    <w:rsid w:val="002A34DA"/>
    <w:rsid w:val="002A3E92"/>
    <w:rsid w:val="002B3CA6"/>
    <w:rsid w:val="002D0555"/>
    <w:rsid w:val="002E1437"/>
    <w:rsid w:val="00352E48"/>
    <w:rsid w:val="00353F33"/>
    <w:rsid w:val="00354F2B"/>
    <w:rsid w:val="003624D5"/>
    <w:rsid w:val="00396B35"/>
    <w:rsid w:val="00397DDF"/>
    <w:rsid w:val="003A6403"/>
    <w:rsid w:val="003B7BF7"/>
    <w:rsid w:val="003C676B"/>
    <w:rsid w:val="003C6D32"/>
    <w:rsid w:val="003E67DD"/>
    <w:rsid w:val="003E7269"/>
    <w:rsid w:val="003E76DE"/>
    <w:rsid w:val="003F0640"/>
    <w:rsid w:val="003F7E6B"/>
    <w:rsid w:val="004063F3"/>
    <w:rsid w:val="0043039C"/>
    <w:rsid w:val="00430D52"/>
    <w:rsid w:val="004417A3"/>
    <w:rsid w:val="00453795"/>
    <w:rsid w:val="0045643E"/>
    <w:rsid w:val="00460B5A"/>
    <w:rsid w:val="004744CB"/>
    <w:rsid w:val="0047639A"/>
    <w:rsid w:val="004765A2"/>
    <w:rsid w:val="004A08C0"/>
    <w:rsid w:val="004A1D59"/>
    <w:rsid w:val="004A7D49"/>
    <w:rsid w:val="004D177D"/>
    <w:rsid w:val="004F164D"/>
    <w:rsid w:val="004F33BF"/>
    <w:rsid w:val="00510380"/>
    <w:rsid w:val="005112D2"/>
    <w:rsid w:val="00514A3A"/>
    <w:rsid w:val="00523981"/>
    <w:rsid w:val="005343C8"/>
    <w:rsid w:val="00537C2E"/>
    <w:rsid w:val="00541E2D"/>
    <w:rsid w:val="00544504"/>
    <w:rsid w:val="00545863"/>
    <w:rsid w:val="00560B42"/>
    <w:rsid w:val="00564D12"/>
    <w:rsid w:val="00581621"/>
    <w:rsid w:val="00584EE4"/>
    <w:rsid w:val="005A0B5E"/>
    <w:rsid w:val="005A5566"/>
    <w:rsid w:val="005A5F0A"/>
    <w:rsid w:val="005B79D5"/>
    <w:rsid w:val="005B7FF3"/>
    <w:rsid w:val="005E69F8"/>
    <w:rsid w:val="005F5A9C"/>
    <w:rsid w:val="005F7A71"/>
    <w:rsid w:val="006119C1"/>
    <w:rsid w:val="0063510F"/>
    <w:rsid w:val="0064445D"/>
    <w:rsid w:val="00647819"/>
    <w:rsid w:val="006538CB"/>
    <w:rsid w:val="00681228"/>
    <w:rsid w:val="00682C88"/>
    <w:rsid w:val="0069406F"/>
    <w:rsid w:val="00696163"/>
    <w:rsid w:val="006B78D2"/>
    <w:rsid w:val="006C58FD"/>
    <w:rsid w:val="006D6039"/>
    <w:rsid w:val="006E49DD"/>
    <w:rsid w:val="006F49E3"/>
    <w:rsid w:val="00704AF7"/>
    <w:rsid w:val="007073DB"/>
    <w:rsid w:val="0073006E"/>
    <w:rsid w:val="0074017E"/>
    <w:rsid w:val="00750736"/>
    <w:rsid w:val="007633EF"/>
    <w:rsid w:val="00777F70"/>
    <w:rsid w:val="00785F0E"/>
    <w:rsid w:val="007B0B9C"/>
    <w:rsid w:val="007B0F8B"/>
    <w:rsid w:val="007D2E97"/>
    <w:rsid w:val="007D3E69"/>
    <w:rsid w:val="007D7C53"/>
    <w:rsid w:val="007E7CBE"/>
    <w:rsid w:val="007F19C7"/>
    <w:rsid w:val="00800470"/>
    <w:rsid w:val="00806E41"/>
    <w:rsid w:val="00810DFF"/>
    <w:rsid w:val="00814736"/>
    <w:rsid w:val="0081787F"/>
    <w:rsid w:val="00823768"/>
    <w:rsid w:val="00832A2E"/>
    <w:rsid w:val="00852D8A"/>
    <w:rsid w:val="008723DE"/>
    <w:rsid w:val="00886DD3"/>
    <w:rsid w:val="00892F78"/>
    <w:rsid w:val="008B4844"/>
    <w:rsid w:val="008C1DAC"/>
    <w:rsid w:val="008D0E71"/>
    <w:rsid w:val="008F33E4"/>
    <w:rsid w:val="00902DBD"/>
    <w:rsid w:val="0090716B"/>
    <w:rsid w:val="00911EDC"/>
    <w:rsid w:val="009177F4"/>
    <w:rsid w:val="00943BC6"/>
    <w:rsid w:val="00950613"/>
    <w:rsid w:val="0097463A"/>
    <w:rsid w:val="00991093"/>
    <w:rsid w:val="009A2930"/>
    <w:rsid w:val="009B01C6"/>
    <w:rsid w:val="009B0687"/>
    <w:rsid w:val="009B337C"/>
    <w:rsid w:val="009C104E"/>
    <w:rsid w:val="009D46D0"/>
    <w:rsid w:val="009E29A6"/>
    <w:rsid w:val="009E7DF9"/>
    <w:rsid w:val="009F5693"/>
    <w:rsid w:val="00A020EF"/>
    <w:rsid w:val="00A34938"/>
    <w:rsid w:val="00A37A66"/>
    <w:rsid w:val="00A40425"/>
    <w:rsid w:val="00A441FB"/>
    <w:rsid w:val="00A449E7"/>
    <w:rsid w:val="00A50E14"/>
    <w:rsid w:val="00A513D2"/>
    <w:rsid w:val="00A551CF"/>
    <w:rsid w:val="00A72776"/>
    <w:rsid w:val="00A77AC6"/>
    <w:rsid w:val="00A821A6"/>
    <w:rsid w:val="00A87C0D"/>
    <w:rsid w:val="00A91F98"/>
    <w:rsid w:val="00A94F2E"/>
    <w:rsid w:val="00A97B6F"/>
    <w:rsid w:val="00AA09A2"/>
    <w:rsid w:val="00AA4789"/>
    <w:rsid w:val="00AA7591"/>
    <w:rsid w:val="00AB705A"/>
    <w:rsid w:val="00AC5B90"/>
    <w:rsid w:val="00AD308A"/>
    <w:rsid w:val="00AE5E2B"/>
    <w:rsid w:val="00AF0AD5"/>
    <w:rsid w:val="00AF310F"/>
    <w:rsid w:val="00AF7A99"/>
    <w:rsid w:val="00B26F77"/>
    <w:rsid w:val="00B327B8"/>
    <w:rsid w:val="00B4233C"/>
    <w:rsid w:val="00B571C9"/>
    <w:rsid w:val="00B6091E"/>
    <w:rsid w:val="00B6467B"/>
    <w:rsid w:val="00B65A6F"/>
    <w:rsid w:val="00BA11A6"/>
    <w:rsid w:val="00BA1618"/>
    <w:rsid w:val="00BB3A94"/>
    <w:rsid w:val="00BB57B6"/>
    <w:rsid w:val="00BB5E1D"/>
    <w:rsid w:val="00BC1A16"/>
    <w:rsid w:val="00BC39AE"/>
    <w:rsid w:val="00BC7017"/>
    <w:rsid w:val="00BD160B"/>
    <w:rsid w:val="00BE1AC3"/>
    <w:rsid w:val="00BE7DC3"/>
    <w:rsid w:val="00C04F91"/>
    <w:rsid w:val="00C10CFB"/>
    <w:rsid w:val="00C11CDC"/>
    <w:rsid w:val="00C12C04"/>
    <w:rsid w:val="00C213D7"/>
    <w:rsid w:val="00C228EC"/>
    <w:rsid w:val="00C26C15"/>
    <w:rsid w:val="00C32EDB"/>
    <w:rsid w:val="00C35868"/>
    <w:rsid w:val="00C63384"/>
    <w:rsid w:val="00C63E8E"/>
    <w:rsid w:val="00C67316"/>
    <w:rsid w:val="00C74203"/>
    <w:rsid w:val="00C77C89"/>
    <w:rsid w:val="00C82A0B"/>
    <w:rsid w:val="00C83644"/>
    <w:rsid w:val="00CA0B7A"/>
    <w:rsid w:val="00CE1029"/>
    <w:rsid w:val="00CE3A43"/>
    <w:rsid w:val="00CF3EEE"/>
    <w:rsid w:val="00CF4A81"/>
    <w:rsid w:val="00CF764D"/>
    <w:rsid w:val="00D00B0C"/>
    <w:rsid w:val="00D11E1F"/>
    <w:rsid w:val="00D13319"/>
    <w:rsid w:val="00D24F19"/>
    <w:rsid w:val="00D33ABB"/>
    <w:rsid w:val="00D35F88"/>
    <w:rsid w:val="00D3612B"/>
    <w:rsid w:val="00D51F3E"/>
    <w:rsid w:val="00D57DD5"/>
    <w:rsid w:val="00D61F1F"/>
    <w:rsid w:val="00D83254"/>
    <w:rsid w:val="00D872DD"/>
    <w:rsid w:val="00D95BBC"/>
    <w:rsid w:val="00DA1467"/>
    <w:rsid w:val="00DA1DC6"/>
    <w:rsid w:val="00DA308E"/>
    <w:rsid w:val="00DA6775"/>
    <w:rsid w:val="00DA6DAA"/>
    <w:rsid w:val="00DB2D48"/>
    <w:rsid w:val="00DB3277"/>
    <w:rsid w:val="00DB6EC7"/>
    <w:rsid w:val="00DC3A2C"/>
    <w:rsid w:val="00DC44D5"/>
    <w:rsid w:val="00DD3BE4"/>
    <w:rsid w:val="00DD4768"/>
    <w:rsid w:val="00DD7C7B"/>
    <w:rsid w:val="00DE1D5B"/>
    <w:rsid w:val="00DF0C45"/>
    <w:rsid w:val="00DF6274"/>
    <w:rsid w:val="00E02FAB"/>
    <w:rsid w:val="00E03A68"/>
    <w:rsid w:val="00E12A9E"/>
    <w:rsid w:val="00E24380"/>
    <w:rsid w:val="00E378CF"/>
    <w:rsid w:val="00E44925"/>
    <w:rsid w:val="00E5597F"/>
    <w:rsid w:val="00E857AC"/>
    <w:rsid w:val="00EB1C61"/>
    <w:rsid w:val="00ED0199"/>
    <w:rsid w:val="00EF6A98"/>
    <w:rsid w:val="00F034BD"/>
    <w:rsid w:val="00F047B8"/>
    <w:rsid w:val="00F14DA7"/>
    <w:rsid w:val="00F15917"/>
    <w:rsid w:val="00F2379F"/>
    <w:rsid w:val="00F33827"/>
    <w:rsid w:val="00F35599"/>
    <w:rsid w:val="00F53700"/>
    <w:rsid w:val="00F57958"/>
    <w:rsid w:val="00F65FB3"/>
    <w:rsid w:val="00F7226A"/>
    <w:rsid w:val="00F729EE"/>
    <w:rsid w:val="00F815CC"/>
    <w:rsid w:val="00FA34F7"/>
    <w:rsid w:val="00FA47D5"/>
    <w:rsid w:val="00FC7876"/>
    <w:rsid w:val="00FE6771"/>
    <w:rsid w:val="00FF060A"/>
    <w:rsid w:val="00FF3324"/>
    <w:rsid w:val="00FF5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05CCFCC"/>
  <w15:chartTrackingRefBased/>
  <w15:docId w15:val="{6A999D67-AF65-0A4F-BF4B-0E89C401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72776"/>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0425"/>
    <w:pPr>
      <w:spacing w:before="100" w:beforeAutospacing="1" w:after="100" w:afterAutospacing="1"/>
    </w:pPr>
    <w:rPr>
      <w:rFonts w:ascii="Times New Roman" w:eastAsia="Times New Roman" w:hAnsi="Times New Roman" w:cs="Times New Roman"/>
      <w:lang w:eastAsia="es-MX"/>
    </w:rPr>
  </w:style>
  <w:style w:type="character" w:customStyle="1" w:styleId="Ttulo2Car">
    <w:name w:val="Título 2 Car"/>
    <w:basedOn w:val="Fuentedeprrafopredeter"/>
    <w:link w:val="Ttulo2"/>
    <w:uiPriority w:val="9"/>
    <w:rsid w:val="00A72776"/>
    <w:rPr>
      <w:rFonts w:ascii="Times New Roman" w:eastAsia="Times New Roman" w:hAnsi="Times New Roman" w:cs="Times New Roman"/>
      <w:b/>
      <w:bCs/>
      <w:kern w:val="0"/>
      <w:sz w:val="36"/>
      <w:szCs w:val="36"/>
      <w:lang w:eastAsia="es-MX"/>
      <w14:ligatures w14:val="none"/>
    </w:rPr>
  </w:style>
  <w:style w:type="character" w:styleId="Textoennegrita">
    <w:name w:val="Strong"/>
    <w:basedOn w:val="Fuentedeprrafopredeter"/>
    <w:uiPriority w:val="22"/>
    <w:qFormat/>
    <w:rsid w:val="00A72776"/>
    <w:rPr>
      <w:b/>
      <w:bCs/>
    </w:rPr>
  </w:style>
  <w:style w:type="character" w:styleId="nfasis">
    <w:name w:val="Emphasis"/>
    <w:basedOn w:val="Fuentedeprrafopredeter"/>
    <w:uiPriority w:val="20"/>
    <w:qFormat/>
    <w:rsid w:val="00A72776"/>
    <w:rPr>
      <w:i/>
      <w:iCs/>
    </w:rPr>
  </w:style>
  <w:style w:type="character" w:styleId="Hipervnculo">
    <w:name w:val="Hyperlink"/>
    <w:basedOn w:val="Fuentedeprrafopredeter"/>
    <w:uiPriority w:val="99"/>
    <w:semiHidden/>
    <w:unhideWhenUsed/>
    <w:rsid w:val="00A727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7010">
      <w:bodyDiv w:val="1"/>
      <w:marLeft w:val="0"/>
      <w:marRight w:val="0"/>
      <w:marTop w:val="0"/>
      <w:marBottom w:val="0"/>
      <w:divBdr>
        <w:top w:val="none" w:sz="0" w:space="0" w:color="auto"/>
        <w:left w:val="none" w:sz="0" w:space="0" w:color="auto"/>
        <w:bottom w:val="none" w:sz="0" w:space="0" w:color="auto"/>
        <w:right w:val="none" w:sz="0" w:space="0" w:color="auto"/>
      </w:divBdr>
      <w:divsChild>
        <w:div w:id="320818405">
          <w:marLeft w:val="0"/>
          <w:marRight w:val="0"/>
          <w:marTop w:val="0"/>
          <w:marBottom w:val="0"/>
          <w:divBdr>
            <w:top w:val="none" w:sz="0" w:space="0" w:color="auto"/>
            <w:left w:val="none" w:sz="0" w:space="0" w:color="auto"/>
            <w:bottom w:val="none" w:sz="0" w:space="0" w:color="auto"/>
            <w:right w:val="none" w:sz="0" w:space="0" w:color="auto"/>
          </w:divBdr>
          <w:divsChild>
            <w:div w:id="345786320">
              <w:marLeft w:val="0"/>
              <w:marRight w:val="0"/>
              <w:marTop w:val="0"/>
              <w:marBottom w:val="0"/>
              <w:divBdr>
                <w:top w:val="none" w:sz="0" w:space="0" w:color="auto"/>
                <w:left w:val="none" w:sz="0" w:space="0" w:color="auto"/>
                <w:bottom w:val="none" w:sz="0" w:space="0" w:color="auto"/>
                <w:right w:val="none" w:sz="0" w:space="0" w:color="auto"/>
              </w:divBdr>
              <w:divsChild>
                <w:div w:id="686563120">
                  <w:marLeft w:val="0"/>
                  <w:marRight w:val="0"/>
                  <w:marTop w:val="0"/>
                  <w:marBottom w:val="0"/>
                  <w:divBdr>
                    <w:top w:val="none" w:sz="0" w:space="0" w:color="auto"/>
                    <w:left w:val="none" w:sz="0" w:space="0" w:color="auto"/>
                    <w:bottom w:val="none" w:sz="0" w:space="0" w:color="auto"/>
                    <w:right w:val="none" w:sz="0" w:space="0" w:color="auto"/>
                  </w:divBdr>
                </w:div>
              </w:divsChild>
            </w:div>
            <w:div w:id="2125346233">
              <w:marLeft w:val="0"/>
              <w:marRight w:val="0"/>
              <w:marTop w:val="0"/>
              <w:marBottom w:val="0"/>
              <w:divBdr>
                <w:top w:val="none" w:sz="0" w:space="0" w:color="auto"/>
                <w:left w:val="none" w:sz="0" w:space="0" w:color="auto"/>
                <w:bottom w:val="none" w:sz="0" w:space="0" w:color="auto"/>
                <w:right w:val="none" w:sz="0" w:space="0" w:color="auto"/>
              </w:divBdr>
              <w:divsChild>
                <w:div w:id="5168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2969">
      <w:bodyDiv w:val="1"/>
      <w:marLeft w:val="0"/>
      <w:marRight w:val="0"/>
      <w:marTop w:val="0"/>
      <w:marBottom w:val="0"/>
      <w:divBdr>
        <w:top w:val="none" w:sz="0" w:space="0" w:color="auto"/>
        <w:left w:val="none" w:sz="0" w:space="0" w:color="auto"/>
        <w:bottom w:val="none" w:sz="0" w:space="0" w:color="auto"/>
        <w:right w:val="none" w:sz="0" w:space="0" w:color="auto"/>
      </w:divBdr>
      <w:divsChild>
        <w:div w:id="335888427">
          <w:marLeft w:val="0"/>
          <w:marRight w:val="0"/>
          <w:marTop w:val="0"/>
          <w:marBottom w:val="0"/>
          <w:divBdr>
            <w:top w:val="none" w:sz="0" w:space="0" w:color="auto"/>
            <w:left w:val="none" w:sz="0" w:space="0" w:color="auto"/>
            <w:bottom w:val="none" w:sz="0" w:space="0" w:color="auto"/>
            <w:right w:val="none" w:sz="0" w:space="0" w:color="auto"/>
          </w:divBdr>
        </w:div>
        <w:div w:id="242687489">
          <w:marLeft w:val="0"/>
          <w:marRight w:val="0"/>
          <w:marTop w:val="0"/>
          <w:marBottom w:val="0"/>
          <w:divBdr>
            <w:top w:val="none" w:sz="0" w:space="0" w:color="auto"/>
            <w:left w:val="none" w:sz="0" w:space="0" w:color="auto"/>
            <w:bottom w:val="none" w:sz="0" w:space="0" w:color="auto"/>
            <w:right w:val="none" w:sz="0" w:space="0" w:color="auto"/>
          </w:divBdr>
        </w:div>
        <w:div w:id="301467346">
          <w:marLeft w:val="0"/>
          <w:marRight w:val="0"/>
          <w:marTop w:val="0"/>
          <w:marBottom w:val="0"/>
          <w:divBdr>
            <w:top w:val="none" w:sz="0" w:space="0" w:color="auto"/>
            <w:left w:val="none" w:sz="0" w:space="0" w:color="auto"/>
            <w:bottom w:val="none" w:sz="0" w:space="0" w:color="auto"/>
            <w:right w:val="none" w:sz="0" w:space="0" w:color="auto"/>
          </w:divBdr>
          <w:divsChild>
            <w:div w:id="626543074">
              <w:marLeft w:val="0"/>
              <w:marRight w:val="0"/>
              <w:marTop w:val="0"/>
              <w:marBottom w:val="0"/>
              <w:divBdr>
                <w:top w:val="none" w:sz="0" w:space="0" w:color="auto"/>
                <w:left w:val="none" w:sz="0" w:space="0" w:color="auto"/>
                <w:bottom w:val="none" w:sz="0" w:space="0" w:color="auto"/>
                <w:right w:val="none" w:sz="0" w:space="0" w:color="auto"/>
              </w:divBdr>
            </w:div>
          </w:divsChild>
        </w:div>
        <w:div w:id="586840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s.um.es/rie/libraryFiles/downloadPublic/6541" TargetMode="External"/><Relationship Id="rId13" Type="http://schemas.openxmlformats.org/officeDocument/2006/relationships/hyperlink" Target="https://creativecommons.org/licenses/by-nc-nd/3.0/es/" TargetMode="External"/><Relationship Id="rId18" Type="http://schemas.openxmlformats.org/officeDocument/2006/relationships/hyperlink" Target="https://www.accesoabierto.net/dulcine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vistas.um.es/rie/libraryFiles/downloadPublic/6531" TargetMode="External"/><Relationship Id="rId12" Type="http://schemas.openxmlformats.org/officeDocument/2006/relationships/hyperlink" Target="https://www.editum.es/"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sherpa.ac.uk/rome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vistas.um.es/rie/libraryFiles/downloadPublic/6531" TargetMode="External"/><Relationship Id="rId11" Type="http://schemas.openxmlformats.org/officeDocument/2006/relationships/hyperlink" Target="https://revistas.um.es/rie/libraryFiles/downloadPublic/6531" TargetMode="External"/><Relationship Id="rId5" Type="http://schemas.openxmlformats.org/officeDocument/2006/relationships/hyperlink" Target="https://revistas.um.es/rie/libraryFiles/downloadPublic/6541" TargetMode="External"/><Relationship Id="rId15" Type="http://schemas.openxmlformats.org/officeDocument/2006/relationships/image" Target="media/image1.png"/><Relationship Id="rId10" Type="http://schemas.openxmlformats.org/officeDocument/2006/relationships/hyperlink" Target="https://revistas.um.es/rie/libraryFiles/downloadPublic/6541"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pastyle.apa.org/style-grammar-guidelines/bias-free-language/gender" TargetMode="External"/><Relationship Id="rId14" Type="http://schemas.openxmlformats.org/officeDocument/2006/relationships/hyperlink" Target="https://creativecommons.org/licenses/by-nc-nd/3.0/es/legalcode.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1244</Words>
  <Characters>6844</Characters>
  <Application>Microsoft Office Word</Application>
  <DocSecurity>0</DocSecurity>
  <Lines>57</Lines>
  <Paragraphs>16</Paragraphs>
  <ScaleCrop>false</ScaleCrop>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2023-11-01T17:22:00Z</dcterms:created>
  <dcterms:modified xsi:type="dcterms:W3CDTF">2023-11-01T17:22:00Z</dcterms:modified>
</cp:coreProperties>
</file>