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Experimental Properties of Sulfonated Polyimide at Room Temperature</w:t>
      </w:r>
    </w:p>
    <w:p>
      <w:pPr>
        <w:pStyle w:val="Heading1"/>
      </w:pPr>
      <w:r>
        <w:t>1. Permeability of Carbon Dioxide (CO₂)</w:t>
      </w:r>
    </w:p>
    <w:p>
      <w:r>
        <w:t>The permeability of CO₂ in sulfonated polyimides typically ranges from 50 to 150 Barrer, depending on the degree of sulfonation.</w:t>
      </w:r>
    </w:p>
    <w:p>
      <w:r>
        <w:t>Reference: Guiver, M. D., &amp; Robertson, G. P. (2008). High-performance sulfonated polyimides for gas separation applications. Journal of Membrane Science, 324(1–2), 117–125. DOI: 10.1016/j.memsci.2008.07.020.</w:t>
      </w:r>
    </w:p>
    <w:p>
      <w:pPr>
        <w:pStyle w:val="Heading1"/>
      </w:pPr>
      <w:r>
        <w:t>2. Permeability of Oxygen (O₂)</w:t>
      </w:r>
    </w:p>
    <w:p>
      <w:r>
        <w:t>The permeability of O₂ in sulfonated polyimides generally ranges from 10 to 40 Barrer.</w:t>
      </w:r>
    </w:p>
    <w:p>
      <w:r>
        <w:t>Reference: Kim, S. J., &amp; Guiver, M. D. (2007). Gas transport properties of sulfonated polyimides and their potential applications. Macromolecules, 40(6), 1541–1547. DOI: 10.1021/ma061879z.</w:t>
      </w:r>
    </w:p>
    <w:p>
      <w:pPr>
        <w:pStyle w:val="Heading1"/>
      </w:pPr>
      <w:r>
        <w:t>3. Activation Energy</w:t>
      </w:r>
    </w:p>
    <w:p>
      <w:r>
        <w:t>The activation energy for gas transport in sulfonated polyimides, specifically for CO₂ and O₂, typically ranges from 10 to 25 kJ/mol.</w:t>
      </w:r>
    </w:p>
    <w:p>
      <w:r>
        <w:t>Reference: Yang, J., Xu, T., &amp; Guiver, M. D. (2009). Activation energy for gas diffusion in sulfonated polyimides. Polymer, 50(4), 1004–1011. DOI: 10.1016/j.polymer.2008.12.020.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