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5CD4" w14:textId="77777777" w:rsidR="006A18EC" w:rsidRPr="00F319A3" w:rsidRDefault="006A18EC">
      <w:pPr>
        <w:spacing w:after="0" w:line="240" w:lineRule="auto"/>
        <w:jc w:val="both"/>
        <w:rPr>
          <w:rFonts w:ascii="Arial" w:eastAsia="Arial" w:hAnsi="Arial" w:cs="Arial"/>
          <w:color w:val="262626"/>
          <w:sz w:val="20"/>
          <w:szCs w:val="20"/>
        </w:rPr>
      </w:pPr>
    </w:p>
    <w:p w14:paraId="7DC3FA35" w14:textId="4EFB7EAE" w:rsidR="00F319A3" w:rsidRPr="00F319A3" w:rsidRDefault="00F319A3" w:rsidP="00F319A3">
      <w:pPr>
        <w:spacing w:after="0" w:line="240" w:lineRule="auto"/>
        <w:jc w:val="center"/>
        <w:rPr>
          <w:rFonts w:ascii="Arial" w:eastAsia="Arial" w:hAnsi="Arial" w:cs="Arial"/>
          <w:b/>
          <w:color w:val="262626"/>
          <w:sz w:val="20"/>
          <w:szCs w:val="20"/>
        </w:rPr>
      </w:pPr>
      <w:r w:rsidRPr="00F319A3">
        <w:rPr>
          <w:rFonts w:ascii="Arial" w:eastAsia="Arial" w:hAnsi="Arial" w:cs="Arial"/>
          <w:b/>
          <w:color w:val="262626"/>
          <w:sz w:val="20"/>
          <w:szCs w:val="20"/>
        </w:rPr>
        <w:t>TALLER DE PROGRAMACIÓN</w:t>
      </w:r>
    </w:p>
    <w:p w14:paraId="7FDA894D" w14:textId="77777777" w:rsidR="00F319A3" w:rsidRPr="00F319A3" w:rsidRDefault="00F319A3">
      <w:pPr>
        <w:spacing w:after="0" w:line="240" w:lineRule="auto"/>
        <w:jc w:val="both"/>
        <w:rPr>
          <w:rFonts w:ascii="Arial" w:eastAsia="Arial" w:hAnsi="Arial" w:cs="Arial"/>
          <w:b/>
          <w:color w:val="262626"/>
          <w:sz w:val="20"/>
          <w:szCs w:val="20"/>
        </w:rPr>
      </w:pPr>
    </w:p>
    <w:p w14:paraId="756480DE" w14:textId="6262B585" w:rsidR="006A18EC" w:rsidRPr="00F319A3" w:rsidRDefault="00000000">
      <w:pPr>
        <w:spacing w:after="0" w:line="240" w:lineRule="auto"/>
        <w:jc w:val="both"/>
        <w:rPr>
          <w:rFonts w:ascii="Arial" w:eastAsia="Arial" w:hAnsi="Arial" w:cs="Arial"/>
          <w:b/>
          <w:color w:val="262626"/>
          <w:sz w:val="20"/>
          <w:szCs w:val="20"/>
        </w:rPr>
      </w:pPr>
      <w:r w:rsidRPr="00F319A3">
        <w:rPr>
          <w:rFonts w:ascii="Arial" w:eastAsia="Arial" w:hAnsi="Arial" w:cs="Arial"/>
          <w:b/>
          <w:color w:val="262626"/>
          <w:sz w:val="20"/>
          <w:szCs w:val="20"/>
        </w:rPr>
        <w:t>Constantes, tipos de datos y concatenación</w:t>
      </w:r>
    </w:p>
    <w:p w14:paraId="7A50D339" w14:textId="77777777" w:rsidR="003E2878" w:rsidRDefault="003E2878" w:rsidP="003E2878">
      <w:pPr>
        <w:spacing w:after="0" w:line="240" w:lineRule="auto"/>
        <w:jc w:val="both"/>
        <w:rPr>
          <w:rFonts w:ascii="Arial" w:eastAsia="Arial" w:hAnsi="Arial" w:cs="Arial"/>
          <w:color w:val="262626"/>
          <w:sz w:val="20"/>
          <w:szCs w:val="20"/>
        </w:rPr>
      </w:pPr>
    </w:p>
    <w:p w14:paraId="56EDD71F" w14:textId="372750BA" w:rsidR="003E2878" w:rsidRDefault="003E2878" w:rsidP="003E2878">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Utilizando el programa PSeInt, desarrolle los ejercicios descritos a continuación. Tome en cuenta que todos los programas deben cumplir lo siguiente: [1] Describir el objetivo del programa; [2] Estar correctamente </w:t>
      </w:r>
      <w:proofErr w:type="spellStart"/>
      <w:r>
        <w:rPr>
          <w:rFonts w:ascii="Arial" w:eastAsia="Arial" w:hAnsi="Arial" w:cs="Arial"/>
          <w:color w:val="262626"/>
          <w:sz w:val="20"/>
          <w:szCs w:val="20"/>
        </w:rPr>
        <w:t>indentados</w:t>
      </w:r>
      <w:proofErr w:type="spellEnd"/>
      <w:r>
        <w:rPr>
          <w:rFonts w:ascii="Arial" w:eastAsia="Arial" w:hAnsi="Arial" w:cs="Arial"/>
          <w:color w:val="262626"/>
          <w:sz w:val="20"/>
          <w:szCs w:val="20"/>
        </w:rPr>
        <w:t>; [3] Comentar cada línea de código y; [4] Repetirse hasta que el usuario decida acabarlo. Diseñe un algoritmo que:</w:t>
      </w:r>
    </w:p>
    <w:p w14:paraId="7D629A3F" w14:textId="77777777" w:rsidR="003E2878" w:rsidRDefault="003E2878" w:rsidP="003E2878">
      <w:pPr>
        <w:spacing w:after="0" w:line="240" w:lineRule="auto"/>
        <w:jc w:val="both"/>
        <w:rPr>
          <w:rFonts w:ascii="Arial" w:eastAsia="Arial" w:hAnsi="Arial" w:cs="Arial"/>
          <w:b/>
          <w:color w:val="262626"/>
          <w:sz w:val="20"/>
          <w:szCs w:val="20"/>
        </w:rPr>
      </w:pPr>
    </w:p>
    <w:p w14:paraId="4AC468DC" w14:textId="77777777" w:rsidR="003E2878" w:rsidRDefault="003E2878" w:rsidP="003E2878">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Constantes, tipos de datos y concatenación</w:t>
      </w:r>
    </w:p>
    <w:p w14:paraId="6BF79111"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su nombre, sexo, edad, salario (incluyendo centavos) y si tiene o no vehículo de transporte.</w:t>
      </w:r>
    </w:p>
    <w:p w14:paraId="13852E84" w14:textId="77777777" w:rsidR="003E2878" w:rsidRDefault="003E2878" w:rsidP="003E2878">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Variables</w:t>
      </w:r>
    </w:p>
    <w:p w14:paraId="775642CF"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su nombre, sexo, edad, salario (incluyendo centavos), si tiene o no vehículo de transporte y; lo muestre en pantalla.</w:t>
      </w:r>
    </w:p>
    <w:p w14:paraId="434DFCA1"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 Secuencial</w:t>
      </w:r>
    </w:p>
    <w:p w14:paraId="21E1890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sume, como resultado debe mostrar en pantalla (La suma del número A con el número B es: resultado).</w:t>
      </w:r>
    </w:p>
    <w:p w14:paraId="64529188"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reste, como resultado debe mostrar en pantalla (La diferencia del número A con el número B es: resultado).</w:t>
      </w:r>
    </w:p>
    <w:p w14:paraId="4EA5ECE4"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multiplique, como resultado debe mostrar en pantalla (El producto del número A con el número B es: resultado).</w:t>
      </w:r>
    </w:p>
    <w:p w14:paraId="4E7DC28A"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Condicionales: Simple, doble, anidada y múltiple</w:t>
      </w:r>
    </w:p>
    <w:p w14:paraId="499D0E8F"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2944696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408C6C02"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66186F87"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Repetitivas: Mientras, repetir y para</w:t>
      </w:r>
    </w:p>
    <w:p w14:paraId="527B6FF9"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64838CCE"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25BDA383"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7736A8E9"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06FAE810"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62A55333"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7B75BDDD"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6F01CE8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lastRenderedPageBreak/>
        <w:t>Solicite la cantidad de números que se desea ver de la serie de Fibonacci.</w:t>
      </w:r>
    </w:p>
    <w:p w14:paraId="335D0C00"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w:t>
      </w:r>
      <w:proofErr w:type="gramStart"/>
      <w:r>
        <w:rPr>
          <w:rFonts w:ascii="Arial" w:eastAsia="Arial" w:hAnsi="Arial" w:cs="Arial"/>
          <w:color w:val="262626"/>
          <w:sz w:val="20"/>
          <w:szCs w:val="20"/>
        </w:rPr>
        <w:t>el factorial</w:t>
      </w:r>
      <w:proofErr w:type="gramEnd"/>
      <w:r>
        <w:rPr>
          <w:rFonts w:ascii="Arial" w:eastAsia="Arial" w:hAnsi="Arial" w:cs="Arial"/>
          <w:color w:val="262626"/>
          <w:sz w:val="20"/>
          <w:szCs w:val="20"/>
        </w:rPr>
        <w:t xml:space="preserve"> de un número del 0 al 12, si lo supera, </w:t>
      </w:r>
      <w:proofErr w:type="gramStart"/>
      <w:r>
        <w:rPr>
          <w:rFonts w:ascii="Arial" w:eastAsia="Arial" w:hAnsi="Arial" w:cs="Arial"/>
          <w:color w:val="262626"/>
          <w:sz w:val="20"/>
          <w:szCs w:val="20"/>
        </w:rPr>
        <w:t>el factorial</w:t>
      </w:r>
      <w:proofErr w:type="gramEnd"/>
      <w:r>
        <w:rPr>
          <w:rFonts w:ascii="Arial" w:eastAsia="Arial" w:hAnsi="Arial" w:cs="Arial"/>
          <w:color w:val="262626"/>
          <w:sz w:val="20"/>
          <w:szCs w:val="20"/>
        </w:rPr>
        <w:t xml:space="preserve"> es infinito.</w:t>
      </w:r>
    </w:p>
    <w:p w14:paraId="13A238B0"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516585DD"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muestre 6 números aleatorios del 1 al 45 sin repetirse y organizados de menor a mayor (baloto).</w:t>
      </w:r>
    </w:p>
    <w:p w14:paraId="3ECD458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63F12881"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35ABBC3F"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Arreglos: Una dimensión (Vector) y Dos dimensiones (matriz)</w:t>
      </w:r>
    </w:p>
    <w:p w14:paraId="18619F7F"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mostrando el índice, la posición y el valor.</w:t>
      </w:r>
    </w:p>
    <w:p w14:paraId="7430801C"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03AF9C20"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0305251C"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776D6076"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3A1A7F0A"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258869E4" w14:textId="77777777" w:rsidR="003E2878" w:rsidRDefault="003E2878" w:rsidP="003E2878">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Parámetros y retorno de valor</w:t>
      </w:r>
    </w:p>
    <w:p w14:paraId="7D531FB3"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78F407FD"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44E37FC1" w14:textId="77777777" w:rsidR="003E2878" w:rsidRDefault="003E2878" w:rsidP="003E2878">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6DA2A8A6" w14:textId="01665FCF" w:rsidR="006A18EC" w:rsidRP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sidRPr="003E2878">
        <w:rPr>
          <w:rFonts w:ascii="Arial" w:eastAsia="Arial" w:hAnsi="Arial" w:cs="Arial"/>
          <w:color w:val="262626"/>
          <w:sz w:val="20"/>
          <w:szCs w:val="20"/>
        </w:rPr>
        <w:t>Desarrolle los ejercicios 2.26 y 2.27 utilizando archivos planos</w:t>
      </w:r>
    </w:p>
    <w:sectPr w:rsidR="006A18EC" w:rsidRPr="003E2878" w:rsidSect="00B52E60">
      <w:headerReference w:type="even" r:id="rId7"/>
      <w:headerReference w:type="default" r:id="rId8"/>
      <w:footerReference w:type="even" r:id="rId9"/>
      <w:footerReference w:type="default" r:id="rId10"/>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E5C34" w14:textId="77777777" w:rsidR="008A0E4B" w:rsidRDefault="008A0E4B">
      <w:pPr>
        <w:spacing w:after="0" w:line="240" w:lineRule="auto"/>
      </w:pPr>
      <w:r>
        <w:separator/>
      </w:r>
    </w:p>
  </w:endnote>
  <w:endnote w:type="continuationSeparator" w:id="0">
    <w:p w14:paraId="591A5CD8" w14:textId="77777777" w:rsidR="008A0E4B" w:rsidRDefault="008A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25D3" w14:textId="35F2A788" w:rsidR="006A18EC"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E50B0" w14:textId="77777777" w:rsidR="008A0E4B" w:rsidRDefault="008A0E4B">
      <w:pPr>
        <w:spacing w:after="0" w:line="240" w:lineRule="auto"/>
      </w:pPr>
      <w:r>
        <w:separator/>
      </w:r>
    </w:p>
  </w:footnote>
  <w:footnote w:type="continuationSeparator" w:id="0">
    <w:p w14:paraId="1926CBD1" w14:textId="77777777" w:rsidR="008A0E4B" w:rsidRDefault="008A0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38A71EC"/>
    <w:multiLevelType w:val="multilevel"/>
    <w:tmpl w:val="8452E11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4139562">
    <w:abstractNumId w:val="8"/>
  </w:num>
  <w:num w:numId="2" w16cid:durableId="1938829519">
    <w:abstractNumId w:val="2"/>
  </w:num>
  <w:num w:numId="3" w16cid:durableId="343092848">
    <w:abstractNumId w:val="0"/>
  </w:num>
  <w:num w:numId="4" w16cid:durableId="1745104970">
    <w:abstractNumId w:val="7"/>
  </w:num>
  <w:num w:numId="5" w16cid:durableId="1354724981">
    <w:abstractNumId w:val="5"/>
  </w:num>
  <w:num w:numId="6" w16cid:durableId="1199852159">
    <w:abstractNumId w:val="3"/>
  </w:num>
  <w:num w:numId="7" w16cid:durableId="814571061">
    <w:abstractNumId w:val="1"/>
  </w:num>
  <w:num w:numId="8" w16cid:durableId="828325053">
    <w:abstractNumId w:val="4"/>
  </w:num>
  <w:num w:numId="9" w16cid:durableId="600572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51345"/>
    <w:rsid w:val="00197254"/>
    <w:rsid w:val="00305681"/>
    <w:rsid w:val="003B29D0"/>
    <w:rsid w:val="003C4C4D"/>
    <w:rsid w:val="003E2878"/>
    <w:rsid w:val="00434E4B"/>
    <w:rsid w:val="00442C7A"/>
    <w:rsid w:val="004A11C1"/>
    <w:rsid w:val="004C3FD8"/>
    <w:rsid w:val="005255F8"/>
    <w:rsid w:val="005E0EBA"/>
    <w:rsid w:val="006A18EC"/>
    <w:rsid w:val="00767660"/>
    <w:rsid w:val="007A40F3"/>
    <w:rsid w:val="008A0E4B"/>
    <w:rsid w:val="00906E5C"/>
    <w:rsid w:val="00994847"/>
    <w:rsid w:val="009B2DA0"/>
    <w:rsid w:val="00B52E60"/>
    <w:rsid w:val="00BF66CC"/>
    <w:rsid w:val="00DE433D"/>
    <w:rsid w:val="00F139C7"/>
    <w:rsid w:val="00F3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 w:type="table" w:styleId="Tablaconcuadrcula">
    <w:name w:val="Table Grid"/>
    <w:basedOn w:val="Tablanormal"/>
    <w:uiPriority w:val="39"/>
    <w:rsid w:val="00F319A3"/>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1005</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EDWIN ALBEIRO RAMOS VILLAMIL</cp:lastModifiedBy>
  <cp:revision>15</cp:revision>
  <cp:lastPrinted>2024-05-07T18:52:00Z</cp:lastPrinted>
  <dcterms:created xsi:type="dcterms:W3CDTF">2024-05-07T18:21:00Z</dcterms:created>
  <dcterms:modified xsi:type="dcterms:W3CDTF">2025-06-18T12:52:00Z</dcterms:modified>
</cp:coreProperties>
</file>