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 Lingüística Aplicada</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y diseño instruccional para el aprendizaje de lenguas</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método para integrar tutores LLM y literacidad en IA en el diseño curricular CEFR</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val="0"/>
                <w:i w:val="0"/>
                <w:color w:val="1C1E2E"/>
                <w:sz w:val="19"/>
              </w:rPr>
              <w:t>Ana Zoraida Eslava-Graterol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Licenciatura en Educación, mención Inglés — especialidad Currículo</w:t>
      </w:r>
    </w:p>
    <w:p>
      <w:r>
        <w:rPr>
          <w:rFonts w:ascii="Inter" w:hAnsi="Inter" w:cs="Inter"/>
          <w:b/>
          <w:i w:val="0"/>
          <w:color w:val="1C1E2E"/>
          <w:sz w:val="22"/>
        </w:rPr>
        <w:t>Universidad de Los Andes (ULA), Táchira, Venezuela —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Distinción académica</w:t>
            </w:r>
          </w:p>
        </w:tc>
        <w:tc>
          <w:tcPr>
            <w:tcW w:type="dxa" w:w="4824"/>
          </w:tcPr>
          <w:p>
            <w:pPr>
              <w:spacing w:after="40"/>
            </w:pPr>
            <w:r/>
            <w:r>
              <w:rPr>
                <w:rFonts w:ascii="Inter" w:hAnsi="Inter" w:cs="Inter"/>
                <w:b/>
                <w:i w:val="0"/>
                <w:color w:val="1C1E2E"/>
                <w:sz w:val="19"/>
              </w:rPr>
              <w:t>Summa Cum Laude</w:t>
            </w:r>
          </w:p>
        </w:tc>
      </w:tr>
      <w:tr>
        <w:tc>
          <w:tcPr>
            <w:tcW w:type="dxa" w:w="4824"/>
          </w:tcPr>
          <w:p>
            <w:pPr>
              <w:spacing w:after="40"/>
            </w:pPr>
            <w:r/>
            <w:r>
              <w:rPr>
                <w:rFonts w:ascii="Inter" w:hAnsi="Inter" w:cs="Inter"/>
                <w:b w:val="0"/>
                <w:i w:val="0"/>
                <w:color w:val="1C1E2E"/>
                <w:sz w:val="19"/>
              </w:rPr>
              <w:t>Posición en la promoción</w:t>
            </w:r>
          </w:p>
        </w:tc>
        <w:tc>
          <w:tcPr>
            <w:tcW w:type="dxa" w:w="4824"/>
          </w:tcPr>
          <w:p>
            <w:pPr>
              <w:spacing w:after="40"/>
            </w:pPr>
            <w:r/>
            <w:r>
              <w:rPr>
                <w:rFonts w:ascii="Inter" w:hAnsi="Inter" w:cs="Inter"/>
                <w:b/>
                <w:i w:val="0"/>
                <w:color w:val="1C1E2E"/>
                <w:sz w:val="19"/>
              </w:rPr>
              <w:t>Primer rango de la promoción</w:t>
            </w:r>
          </w:p>
        </w:tc>
      </w:tr>
      <w:tr>
        <w:tc>
          <w:tcPr>
            <w:tcW w:type="dxa" w:w="4824"/>
          </w:tcPr>
          <w:p>
            <w:pPr>
              <w:spacing w:after="40"/>
            </w:pPr>
            <w:r/>
            <w:r>
              <w:rPr>
                <w:rFonts w:ascii="Inter" w:hAnsi="Inter" w:cs="Inter"/>
                <w:b w:val="0"/>
                <w:i w:val="0"/>
                <w:color w:val="1C1E2E"/>
                <w:sz w:val="19"/>
              </w:rPr>
              <w:t>Distinción del TFG</w:t>
            </w:r>
          </w:p>
        </w:tc>
        <w:tc>
          <w:tcPr>
            <w:tcW w:type="dxa" w:w="4824"/>
          </w:tcPr>
          <w:p>
            <w:pPr>
              <w:spacing w:after="40"/>
            </w:pPr>
            <w:r/>
            <w:r>
              <w:rPr>
                <w:rFonts w:ascii="Inter" w:hAnsi="Inter" w:cs="Inter"/>
                <w:b/>
                <w:i w:val="0"/>
                <w:color w:val="1C1E2E"/>
                <w:sz w:val="19"/>
              </w:rPr>
              <w:t>Summa Cum Laude</w:t>
            </w:r>
            <w:r>
              <w:rPr>
                <w:rFonts w:ascii="Inter" w:hAnsi="Inter" w:cs="Inter"/>
                <w:b w:val="0"/>
                <w:i w:val="0"/>
                <w:color w:val="1C1E2E"/>
                <w:sz w:val="19"/>
              </w:rPr>
              <w:t xml:space="preserve">, con </w:t>
            </w:r>
            <w:r>
              <w:rPr>
                <w:rFonts w:ascii="Inter" w:hAnsi="Inter" w:cs="Inter"/>
                <w:b/>
                <w:i w:val="0"/>
                <w:color w:val="1C1E2E"/>
                <w:sz w:val="19"/>
              </w:rPr>
              <w:t>publicación derivada en revista indexada</w:t>
            </w:r>
            <w:r>
              <w:rPr>
                <w:rFonts w:ascii="Inter" w:hAnsi="Inter" w:cs="Inter"/>
                <w:b w:val="0"/>
                <w:i w:val="0"/>
                <w:color w:val="1C1E2E"/>
                <w:sz w:val="19"/>
              </w:rPr>
              <w:t xml:space="preserve"> (véase §B.6 y §5)</w:t>
            </w:r>
          </w:p>
        </w:tc>
      </w:tr>
      <w:tr>
        <w:tc>
          <w:tcPr>
            <w:tcW w:type="dxa" w:w="4824"/>
          </w:tcPr>
          <w:p>
            <w:pPr>
              <w:spacing w:after="40"/>
            </w:pPr>
            <w:r/>
            <w:r>
              <w:rPr>
                <w:rFonts w:ascii="Inter" w:hAnsi="Inter" w:cs="Inter"/>
                <w:b w:val="0"/>
                <w:i w:val="0"/>
                <w:color w:val="1C1E2E"/>
                <w:sz w:val="19"/>
              </w:rPr>
              <w:t>Líneas de investigación de la titulación</w:t>
            </w:r>
          </w:p>
        </w:tc>
        <w:tc>
          <w:tcPr>
            <w:tcW w:type="dxa" w:w="4824"/>
          </w:tcPr>
          <w:p>
            <w:pPr>
              <w:spacing w:after="40"/>
            </w:pPr>
            <w:r/>
            <w:r>
              <w:rPr>
                <w:rFonts w:ascii="Inter" w:hAnsi="Inter" w:cs="Inter"/>
                <w:b w:val="0"/>
                <w:i w:val="0"/>
                <w:color w:val="1C1E2E"/>
                <w:sz w:val="19"/>
              </w:rPr>
              <w:t>Diseño curricular y enseñanza del inglés</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ULA con nota media </w:t>
            </w:r>
            <w:r>
              <w:rPr>
                <w:rFonts w:ascii="Inter" w:hAnsi="Inter" w:cs="Inter"/>
                <w:b/>
                <w:i w:val="0"/>
                <w:color w:val="1C1E2E"/>
                <w:sz w:val="19"/>
              </w:rPr>
              <w:t>[DOC-03]</w:t>
            </w:r>
            <w:r>
              <w:rPr>
                <w:rFonts w:ascii="Inter" w:hAnsi="Inter" w:cs="Inter"/>
                <w:b w:val="0"/>
                <w:i w:val="0"/>
                <w:color w:val="1C1E2E"/>
                <w:sz w:val="19"/>
              </w:rPr>
              <w:t xml:space="preserve"> · Título </w:t>
            </w:r>
            <w:r>
              <w:rPr>
                <w:rFonts w:ascii="Inter" w:hAnsi="Inter" w:cs="Inter"/>
                <w:b/>
                <w:i w:val="0"/>
                <w:color w:val="1C1E2E"/>
                <w:sz w:val="19"/>
              </w:rPr>
              <w:t>[DOC-04]</w:t>
            </w:r>
            <w:r>
              <w:rPr>
                <w:rFonts w:ascii="Inter" w:hAnsi="Inter" w:cs="Inter"/>
                <w:b w:val="0"/>
                <w:i w:val="0"/>
                <w:color w:val="1C1E2E"/>
                <w:sz w:val="19"/>
              </w:rPr>
              <w:t xml:space="preserve"> · Equivalencia / declaración de equivalencia de nivel académico </w:t>
            </w:r>
            <w:r>
              <w:rPr>
                <w:rFonts w:ascii="Inter" w:hAnsi="Inter" w:cs="Inter"/>
                <w:b/>
                <w:i w:val="0"/>
                <w:color w:val="1C1E2E"/>
                <w:sz w:val="19"/>
              </w:rPr>
              <w:t>[DOC-05]</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La mención es </w:t>
      </w:r>
      <w:r>
        <w:rPr>
          <w:rFonts w:ascii="Inter" w:hAnsi="Inter" w:cs="Inter"/>
          <w:b/>
          <w:i w:val="0"/>
          <w:color w:val="1C1E2E"/>
          <w:sz w:val="22"/>
        </w:rPr>
        <w:t>Inglés con especialidad en Currículo</w:t>
      </w:r>
      <w:r>
        <w:rPr>
          <w:rFonts w:ascii="Inter" w:hAnsi="Inter" w:cs="Inter"/>
          <w:b w:val="0"/>
          <w:i w:val="0"/>
          <w:color w:val="1C1E2E"/>
          <w:sz w:val="22"/>
        </w:rPr>
        <w:t xml:space="preserve">: la formación de origen ya es de diseño curricular, que es el objeto de la tesis. El TFG, calificado Summa Cum Laude, no quedó en el expediente sino que se llevó a </w:t>
      </w:r>
      <w:r>
        <w:rPr>
          <w:rFonts w:ascii="Inter" w:hAnsi="Inter" w:cs="Inter"/>
          <w:b/>
          <w:i w:val="0"/>
          <w:color w:val="1C1E2E"/>
          <w:sz w:val="22"/>
        </w:rPr>
        <w:t>publicación en revista indexada</w:t>
      </w:r>
      <w:r>
        <w:rPr>
          <w:rFonts w:ascii="Inter" w:hAnsi="Inter" w:cs="Inter"/>
          <w:b w:val="0"/>
          <w:i w:val="0"/>
          <w:color w:val="1C1E2E"/>
          <w:sz w:val="22"/>
        </w:rPr>
        <w:t xml:space="preserve"> (Kaleidoscopio, ISSN 1690-6054, indexada en CLASE–UNAM), lo que acredita capacidad investigadora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 completar antes de enviar:</w:t>
      </w:r>
      <w:r>
        <w:rPr>
          <w:rFonts w:ascii="Inter" w:hAnsi="Inter" w:cs="Inter"/>
          <w:b w:val="0"/>
          <w:i w:val="0"/>
          <w:color w:val="5B5F77"/>
          <w:sz w:val="21"/>
        </w:rPr>
        <w:t xml:space="preserve"> confirmar la </w:t>
      </w:r>
      <w:r>
        <w:rPr>
          <w:rFonts w:ascii="Inter" w:hAnsi="Inter" w:cs="Inter"/>
          <w:b/>
          <w:i w:val="0"/>
          <w:color w:val="5B5F77"/>
          <w:sz w:val="21"/>
        </w:rPr>
        <w:t>nota media numérica de la licenciatura en escala 0–10</w:t>
      </w:r>
      <w:r>
        <w:rPr>
          <w:rFonts w:ascii="Inter" w:hAnsi="Inter" w:cs="Inter"/>
          <w:b w:val="0"/>
          <w:i w:val="0"/>
          <w:color w:val="5B5F77"/>
          <w:sz w:val="21"/>
        </w:rPr>
        <w:t xml:space="preserve"> tal como figure en la equivalencia oficial española, ya que es el dato que la comisión introduce en el 70 %. Indicar aquí: </w:t>
      </w:r>
      <w:r>
        <w:rPr>
          <w:rFonts w:ascii="Inter" w:hAnsi="Inter" w:cs="Inter"/>
          <w:b/>
          <w:i w:val="0"/>
          <w:color w:val="5B5F77"/>
          <w:sz w:val="21"/>
        </w:rPr>
        <w:t>[NOTA MEDIA LICENCIATURA: ____ / 10]</w:t>
      </w:r>
      <w:r>
        <w:rPr>
          <w:rFonts w:ascii="Inter" w:hAnsi="Inter" w:cs="Inter"/>
          <w:b w:val="0"/>
          <w:i w:val="0"/>
          <w:color w:val="5B5F77"/>
          <w:sz w:val="21"/>
        </w:rPr>
        <w:t>.</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Premio Extraordinario Fin de Carrera</w:t>
      </w:r>
      <w:r>
        <w:rPr>
          <w:rFonts w:ascii="Inter" w:hAnsi="Inter" w:cs="Inter"/>
          <w:b w:val="0"/>
          <w:i w:val="0"/>
          <w:color w:val="1C1E2E"/>
          <w:sz w:val="22"/>
        </w:rPr>
        <w:t xml:space="preserve"> — Universidad de Los Andes (ULA), Táchira, Venezuela, 2004.</w:t>
      </w:r>
    </w:p>
    <w:p>
      <w:pPr>
        <w:pStyle w:val="ListBullet"/>
        <w:spacing w:after="60"/>
        <w:ind w:left="403"/>
      </w:pPr>
      <w:r>
        <w:rPr>
          <w:rFonts w:ascii="Inter" w:hAnsi="Inter" w:cs="Inter"/>
          <w:b/>
          <w:i w:val="0"/>
          <w:color w:val="1C1E2E"/>
          <w:sz w:val="22"/>
        </w:rPr>
        <w:t>Primer rango de la promoción</w:t>
      </w:r>
      <w:r>
        <w:rPr>
          <w:rFonts w:ascii="Inter" w:hAnsi="Inter" w:cs="Inter"/>
          <w:b w:val="0"/>
          <w:i w:val="0"/>
          <w:color w:val="1C1E2E"/>
          <w:sz w:val="22"/>
        </w:rPr>
        <w:t xml:space="preserve"> de la Licenciatura en Educación, mención Inglés.</w:t>
      </w:r>
    </w:p>
    <w:p>
      <w:pPr>
        <w:pStyle w:val="ListBullet"/>
        <w:spacing w:after="60"/>
        <w:ind w:left="403"/>
      </w:pPr>
      <w:r>
        <w:rPr>
          <w:rFonts w:ascii="Inter" w:hAnsi="Inter" w:cs="Inter"/>
          <w:b w:val="0"/>
          <w:i w:val="0"/>
          <w:color w:val="1C1E2E"/>
          <w:sz w:val="22"/>
        </w:rPr>
        <w:t xml:space="preserve">Distinción académica </w:t>
      </w:r>
      <w:r>
        <w:rPr>
          <w:rFonts w:ascii="Inter" w:hAnsi="Inter" w:cs="Inter"/>
          <w:b/>
          <w:i w:val="0"/>
          <w:color w:val="1C1E2E"/>
          <w:sz w:val="22"/>
        </w:rPr>
        <w:t>Summa Cum Laude</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TFG Summa Cum Laude</w:t>
      </w:r>
      <w:r>
        <w:rPr>
          <w:rFonts w:ascii="Inter" w:hAnsi="Inter" w:cs="Inter"/>
          <w:b w:val="0"/>
          <w:i w:val="0"/>
          <w:color w:val="1C1E2E"/>
          <w:sz w:val="22"/>
        </w:rPr>
        <w:t>, posteriormente publicado en revista indexada (§5).</w:t>
      </w:r>
    </w:p>
    <w:p>
      <w:r>
        <w:rPr>
          <w:rFonts w:ascii="Inter" w:hAnsi="Inter" w:cs="Inter"/>
          <w:b/>
          <w:i w:val="0"/>
          <w:color w:val="1C1E2E"/>
          <w:sz w:val="22"/>
        </w:rPr>
        <w:t>Acreditación:</w:t>
      </w:r>
      <w:r>
        <w:rPr>
          <w:rFonts w:ascii="Inter" w:hAnsi="Inter" w:cs="Inter"/>
          <w:b w:val="0"/>
          <w:i w:val="0"/>
          <w:color w:val="1C1E2E"/>
          <w:sz w:val="22"/>
        </w:rPr>
        <w:t xml:space="preserve"> resolución / diploma del Premio Extraordinario Fin de Carrera </w:t>
      </w:r>
      <w:r>
        <w:rPr>
          <w:rFonts w:ascii="Inter" w:hAnsi="Inter" w:cs="Inter"/>
          <w:b/>
          <w:i w:val="0"/>
          <w:color w:val="1C1E2E"/>
          <w:sz w:val="22"/>
        </w:rPr>
        <w:t>[DOC-06]</w:t>
      </w:r>
      <w:r>
        <w:rPr>
          <w:rFonts w:ascii="Inter" w:hAnsi="Inter" w:cs="Inter"/>
          <w:b w:val="0"/>
          <w:i w:val="0"/>
          <w:color w:val="1C1E2E"/>
          <w:sz w:val="22"/>
        </w:rPr>
        <w:t xml:space="preserve"> · certificación de primer rango de promoción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REVISAR REDACCIÓN</w:t>
      </w:r>
    </w:p>
    <w:p>
      <w:r>
        <w:rPr>
          <w:rFonts w:ascii="Inter" w:hAnsi="Inter" w:cs="Inter"/>
          <w:b/>
          <w:i w:val="0"/>
          <w:color w:val="1C1E2E"/>
          <w:sz w:val="22"/>
        </w:rPr>
        <w:t>Distinción obtenida:</w:t>
      </w:r>
      <w:r>
        <w:rPr>
          <w:rFonts w:ascii="Inter" w:hAnsi="Inter" w:cs="Inter"/>
          <w:b w:val="0"/>
          <w:i w:val="0"/>
          <w:color w:val="1C1E2E"/>
          <w:sz w:val="22"/>
        </w:rPr>
        <w:t xml:space="preserve"> </w:t>
      </w: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 sobre un expediente de 9,4/10.</w:t>
      </w:r>
    </w:p>
    <w:p>
      <w:pPr>
        <w:pBdr>
          <w:left w:val="single" w:sz="18" w:space="8" w:color="9A5B00"/>
        </w:pBdr>
        <w:spacing w:before="120" w:after="200"/>
        <w:ind w:left="317"/>
      </w:pPr>
      <w:r>
        <w:rPr>
          <w:rFonts w:ascii="Inter" w:hAnsi="Inter" w:cs="Inter"/>
          <w:b/>
          <w:i w:val="0"/>
          <w:color w:val="5B5F77"/>
          <w:sz w:val="21"/>
        </w:rPr>
        <w:t>Advertencia honesta, importante para no perder puntos.</w:t>
      </w:r>
      <w:r>
        <w:rPr>
          <w:rFonts w:ascii="Inter" w:hAnsi="Inter" w:cs="Inter"/>
          <w:b w:val="0"/>
          <w:i w:val="0"/>
          <w:color w:val="5B5F77"/>
          <w:sz w:val="21"/>
        </w:rPr>
        <w:t xml:space="preserve"> La </w:t>
      </w:r>
      <w:r>
        <w:rPr>
          <w:rFonts w:ascii="Inter" w:hAnsi="Inter" w:cs="Inter"/>
          <w:b w:val="0"/>
          <w:i/>
          <w:color w:val="5B5F77"/>
          <w:sz w:val="21"/>
        </w:rPr>
        <w:t>Matrícula de Honor</w:t>
      </w:r>
      <w:r>
        <w:rPr>
          <w:rFonts w:ascii="Inter" w:hAnsi="Inter" w:cs="Inter"/>
          <w:b w:val="0"/>
          <w:i w:val="0"/>
          <w:color w:val="5B5F77"/>
          <w:sz w:val="21"/>
        </w:rPr>
        <w:t xml:space="preserve"> y el </w:t>
      </w:r>
      <w:r>
        <w:rPr>
          <w:rFonts w:ascii="Inter" w:hAnsi="Inter" w:cs="Inter"/>
          <w:b w:val="0"/>
          <w:i/>
          <w:color w:val="5B5F77"/>
          <w:sz w:val="21"/>
        </w:rPr>
        <w:t>Premio Extraordinario de Máster</w:t>
      </w:r>
      <w:r>
        <w:rPr>
          <w:rFonts w:ascii="Inter" w:hAnsi="Inter" w:cs="Inter"/>
          <w:b w:val="0"/>
          <w:i w:val="0"/>
          <w:color w:val="5B5F77"/>
          <w:sz w:val="21"/>
        </w:rPr>
        <w:t xml:space="preserve"> son méritos </w:t>
      </w:r>
      <w:r>
        <w:rPr>
          <w:rFonts w:ascii="Inter" w:hAnsi="Inter" w:cs="Inter"/>
          <w:b/>
          <w:i w:val="0"/>
          <w:color w:val="5B5F77"/>
          <w:sz w:val="21"/>
        </w:rPr>
        <w:t>distintos</w:t>
      </w:r>
      <w:r>
        <w:rPr>
          <w:rFonts w:ascii="Inter" w:hAnsi="Inter" w:cs="Inter"/>
          <w:b w:val="0"/>
          <w:i w:val="0"/>
          <w:color w:val="5B5F77"/>
          <w:sz w:val="21"/>
        </w:rPr>
        <w:t xml:space="preserve">: la MH es una calificación de asignatura; el Premio Extraordinario es una resolución de la universidad al mejor expediente de la promoción, que suele publicarse meses después del cierre del curso. Dos escenarios: - </w:t>
      </w:r>
      <w:r>
        <w:rPr>
          <w:rFonts w:ascii="Inter" w:hAnsi="Inter" w:cs="Inter"/>
          <w:b/>
          <w:i w:val="0"/>
          <w:color w:val="5B5F77"/>
          <w:sz w:val="21"/>
        </w:rPr>
        <w:t>Si la UPV ya ha resuelto el Premio Extraordinario a tu favor</w:t>
      </w:r>
      <w:r>
        <w:rPr>
          <w:rFonts w:ascii="Inter" w:hAnsi="Inter" w:cs="Inter"/>
          <w:b w:val="0"/>
          <w:i w:val="0"/>
          <w:color w:val="5B5F77"/>
          <w:sz w:val="21"/>
        </w:rPr>
        <w:t xml:space="preserve">, adjunta la resolución como </w:t>
      </w:r>
      <w:r>
        <w:rPr>
          <w:rFonts w:ascii="Inter" w:hAnsi="Inter" w:cs="Inter"/>
          <w:b/>
          <w:i w:val="0"/>
          <w:color w:val="5B5F77"/>
          <w:sz w:val="21"/>
        </w:rPr>
        <w:t>[DOC-08]</w:t>
      </w:r>
      <w:r>
        <w:rPr>
          <w:rFonts w:ascii="Inter" w:hAnsi="Inter" w:cs="Inter"/>
          <w:b w:val="0"/>
          <w:i w:val="0"/>
          <w:color w:val="5B5F77"/>
          <w:sz w:val="21"/>
        </w:rPr>
        <w:t xml:space="preserve"> y este apartado puntúa íntegro (5 %). - </w:t>
      </w:r>
      <w:r>
        <w:rPr>
          <w:rFonts w:ascii="Inter" w:hAnsi="Inter" w:cs="Inter"/>
          <w:b/>
          <w:i w:val="0"/>
          <w:color w:val="5B5F77"/>
          <w:sz w:val="21"/>
        </w:rPr>
        <w:t>Si aún no está resuelto o no se te ha concedido</w:t>
      </w:r>
      <w:r>
        <w:rPr>
          <w:rFonts w:ascii="Inter" w:hAnsi="Inter" w:cs="Inter"/>
          <w:b w:val="0"/>
          <w:i w:val="0"/>
          <w:color w:val="5B5F77"/>
          <w:sz w:val="21"/>
        </w:rPr>
        <w:t xml:space="preserve">, </w:t>
      </w:r>
      <w:r>
        <w:rPr>
          <w:rFonts w:ascii="Inter" w:hAnsi="Inter" w:cs="Inter"/>
          <w:b/>
          <w:i w:val="0"/>
          <w:color w:val="5B5F77"/>
          <w:sz w:val="21"/>
        </w:rPr>
        <w:t>no lo declares como premio</w:t>
      </w:r>
      <w:r>
        <w:rPr>
          <w:rFonts w:ascii="Inter" w:hAnsi="Inter" w:cs="Inter"/>
          <w:b w:val="0"/>
          <w:i w:val="0"/>
          <w:color w:val="5B5F77"/>
          <w:sz w:val="21"/>
        </w:rPr>
        <w:t xml:space="preserve">: declara las </w:t>
      </w:r>
      <w:r>
        <w:rPr>
          <w:rFonts w:ascii="Inter" w:hAnsi="Inter" w:cs="Inter"/>
          <w:b/>
          <w:i w:val="0"/>
          <w:color w:val="5B5F77"/>
          <w:sz w:val="21"/>
        </w:rPr>
        <w:t>2 Matrículas de Honor</w:t>
      </w:r>
      <w:r>
        <w:rPr>
          <w:rFonts w:ascii="Inter" w:hAnsi="Inter" w:cs="Inter"/>
          <w:b w:val="0"/>
          <w:i w:val="0"/>
          <w:color w:val="5B5F77"/>
          <w:sz w:val="21"/>
        </w:rPr>
        <w:t xml:space="preserve"> y el expediente de 9,4/10 como distinción académica del máster. Declarar un premio no resuelto puede invalidar el mérito y proyecta una imagen de imprecisión ante la comisión. </w:t>
      </w:r>
      <w:r>
        <w:rPr>
          <w:rFonts w:ascii="Inter" w:hAnsi="Inter" w:cs="Inter"/>
          <w:b/>
          <w:i w:val="0"/>
          <w:color w:val="5B5F77"/>
          <w:sz w:val="21"/>
        </w:rPr>
        <w:t>Acción:</w:t>
      </w:r>
      <w:r>
        <w:rPr>
          <w:rFonts w:ascii="Inter" w:hAnsi="Inter" w:cs="Inter"/>
          <w:b w:val="0"/>
          <w:i w:val="0"/>
          <w:color w:val="5B5F77"/>
          <w:sz w:val="21"/>
        </w:rPr>
        <w:t xml:space="preserve"> consultar en Secretaría / ETSINF-Departamento el estado del Premio Extraordinario de Máster de tu promoción antes de cerrar el CV.</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MH (incluida en </w:t>
      </w:r>
      <w:r>
        <w:rPr>
          <w:rFonts w:ascii="Inter" w:hAnsi="Inter" w:cs="Inter"/>
          <w:b/>
          <w:i w:val="0"/>
          <w:color w:val="1C1E2E"/>
          <w:sz w:val="22"/>
        </w:rPr>
        <w:t>[DOC-01]</w:t>
      </w:r>
      <w:r>
        <w:rPr>
          <w:rFonts w:ascii="Inter" w:hAnsi="Inter" w:cs="Inter"/>
          <w:b w:val="0"/>
          <w:i w:val="0"/>
          <w:color w:val="1C1E2E"/>
          <w:sz w:val="22"/>
        </w:rPr>
        <w:t xml:space="preserve">) · resolución del Premio Extraordinario, si procede </w:t>
      </w:r>
      <w:r>
        <w:rPr>
          <w:rFonts w:ascii="Inter" w:hAnsi="Inter" w:cs="Inter"/>
          <w:b/>
          <w:i w:val="0"/>
          <w:color w:val="1C1E2E"/>
          <w:sz w:val="22"/>
        </w:rPr>
        <w:t>[DOC-08]</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INTERPRETACIÓN</w:t>
      </w:r>
    </w:p>
    <w:p>
      <w:r>
        <w:rPr>
          <w:rFonts w:ascii="Inter" w:hAnsi="Inter" w:cs="Inter"/>
          <w:b/>
          <w:i w:val="0"/>
          <w:color w:val="1C1E2E"/>
          <w:sz w:val="22"/>
        </w:rPr>
        <w:t>Acreditaciones que se aportan: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Credencial</w:t>
            </w:r>
          </w:p>
        </w:tc>
        <w:tc>
          <w:tcPr>
            <w:tcW w:type="dxa" w:w="3216"/>
            <w:shd w:val="clear" w:color="auto" w:fill="EEF2FD"/>
          </w:tcPr>
          <w:p>
            <w:pPr>
              <w:spacing w:after="40"/>
            </w:pPr>
            <w:r/>
            <w:r>
              <w:rPr>
                <w:rFonts w:ascii="Inter" w:hAnsi="Inter" w:cs="Inter"/>
                <w:b/>
                <w:i w:val="0"/>
                <w:color w:val="22307C"/>
                <w:sz w:val="19"/>
              </w:rPr>
              <w:t>Entidad</w:t>
            </w:r>
          </w:p>
        </w:tc>
        <w:tc>
          <w:tcPr>
            <w:tcW w:type="dxa" w:w="3216"/>
            <w:shd w:val="clear" w:color="auto" w:fill="EEF2FD"/>
          </w:tcPr>
          <w:p>
            <w:pPr>
              <w:spacing w:after="40"/>
            </w:pPr>
            <w:r/>
            <w:r>
              <w:rPr>
                <w:rFonts w:ascii="Inter" w:hAnsi="Inter" w:cs="Inter"/>
                <w:b/>
                <w:i w:val="0"/>
                <w:color w:val="22307C"/>
                <w:sz w:val="19"/>
              </w:rPr>
              <w:t>Nivel / estado</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Certificado de habilitación docente en inglés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Examinadora acreditada DELE</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Acreditación vigente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Advertencia honesta.</w:t>
      </w:r>
      <w:r>
        <w:rPr>
          <w:rFonts w:ascii="Inter" w:hAnsi="Inter" w:cs="Inter"/>
          <w:b w:val="0"/>
          <w:i w:val="0"/>
          <w:color w:val="5B5F77"/>
          <w:sz w:val="21"/>
        </w:rPr>
        <w:t xml:space="preserve"> La convocatoria puntúa idiomas </w:t>
      </w:r>
      <w:r>
        <w:rPr>
          <w:rFonts w:ascii="Inter" w:hAnsi="Inter" w:cs="Inter"/>
          <w:b/>
          <w:i w:val="0"/>
          <w:color w:val="5B5F77"/>
          <w:sz w:val="21"/>
        </w:rPr>
        <w:t>distintos de los de las titulaciones previas</w:t>
      </w:r>
      <w:r>
        <w:rPr>
          <w:rFonts w:ascii="Inter" w:hAnsi="Inter" w:cs="Inter"/>
          <w:b w:val="0"/>
          <w:i w:val="0"/>
          <w:color w:val="5B5F77"/>
          <w:sz w:val="21"/>
        </w:rPr>
        <w:t xml:space="preserve">. Como la licenciatura es </w:t>
      </w:r>
      <w:r>
        <w:rPr>
          <w:rFonts w:ascii="Inter" w:hAnsi="Inter" w:cs="Inter"/>
          <w:b w:val="0"/>
          <w:i/>
          <w:color w:val="5B5F77"/>
          <w:sz w:val="21"/>
        </w:rPr>
        <w:t>mención Inglés</w:t>
      </w:r>
      <w:r>
        <w:rPr>
          <w:rFonts w:ascii="Inter" w:hAnsi="Inter" w:cs="Inter"/>
          <w:b w:val="0"/>
          <w:i w:val="0"/>
          <w:color w:val="5B5F77"/>
          <w:sz w:val="21"/>
        </w:rPr>
        <w:t xml:space="preserve"> y el máster es en </w:t>
      </w:r>
      <w:r>
        <w:rPr>
          <w:rFonts w:ascii="Inter" w:hAnsi="Inter" w:cs="Inter"/>
          <w:b w:val="0"/>
          <w:i/>
          <w:color w:val="5B5F77"/>
          <w:sz w:val="21"/>
        </w:rPr>
        <w:t>Lenguas y Tecnología</w:t>
      </w:r>
      <w:r>
        <w:rPr>
          <w:rFonts w:ascii="Inter" w:hAnsi="Inter" w:cs="Inter"/>
          <w:b w:val="0"/>
          <w:i w:val="0"/>
          <w:color w:val="5B5F77"/>
          <w:sz w:val="21"/>
        </w:rPr>
        <w:t xml:space="preserve">, la comisión podría considerar que el inglés </w:t>
      </w:r>
      <w:r>
        <w:rPr>
          <w:rFonts w:ascii="Inter" w:hAnsi="Inter" w:cs="Inter"/>
          <w:b/>
          <w:i w:val="0"/>
          <w:color w:val="5B5F77"/>
          <w:sz w:val="21"/>
        </w:rPr>
        <w:t>ya está contenido</w:t>
      </w:r>
      <w:r>
        <w:rPr>
          <w:rFonts w:ascii="Inter" w:hAnsi="Inter" w:cs="Inter"/>
          <w:b w:val="0"/>
          <w:i w:val="0"/>
          <w:color w:val="5B5F77"/>
          <w:sz w:val="21"/>
        </w:rPr>
        <w:t xml:space="preserve"> en las titulaciones y no computarlo en este apartado. Estrategia recomendada: 1. </w:t>
      </w:r>
      <w:r>
        <w:rPr>
          <w:rFonts w:ascii="Inter" w:hAnsi="Inter" w:cs="Inter"/>
          <w:b/>
          <w:i w:val="0"/>
          <w:color w:val="5B5F77"/>
          <w:sz w:val="21"/>
        </w:rPr>
        <w:t>Presentar igualmente</w:t>
      </w:r>
      <w:r>
        <w:rPr>
          <w:rFonts w:ascii="Inter" w:hAnsi="Inter" w:cs="Inter"/>
          <w:b w:val="0"/>
          <w:i w:val="0"/>
          <w:color w:val="5B5F77"/>
          <w:sz w:val="21"/>
        </w:rPr>
        <w:t xml:space="preserve"> el C1 Advanced, el CELTA y la acreditación DELE: aunque no puntúen aquí, refuerzan el bloque A y el mérito B.6. 2. </w:t>
      </w:r>
      <w:r>
        <w:rPr>
          <w:rFonts w:ascii="Inter" w:hAnsi="Inter" w:cs="Inter"/>
          <w:b/>
          <w:i w:val="0"/>
          <w:color w:val="5B5F77"/>
          <w:sz w:val="21"/>
        </w:rPr>
        <w:t>Argumentar</w:t>
      </w:r>
      <w:r>
        <w:rPr>
          <w:rFonts w:ascii="Inter" w:hAnsi="Inter" w:cs="Inter"/>
          <w:b w:val="0"/>
          <w:i w:val="0"/>
          <w:color w:val="5B5F77"/>
          <w:sz w:val="21"/>
        </w:rPr>
        <w:t xml:space="preserve"> en la solicitud que la acreditación DELE del Instituto Cervantes y el CELTA de Cambridge son </w:t>
      </w:r>
      <w:r>
        <w:rPr>
          <w:rFonts w:ascii="Inter" w:hAnsi="Inter" w:cs="Inter"/>
          <w:b/>
          <w:i w:val="0"/>
          <w:color w:val="5B5F77"/>
          <w:sz w:val="21"/>
        </w:rPr>
        <w:t>habilitaciones profesionales externas al plan de estudios</w:t>
      </w:r>
      <w:r>
        <w:rPr>
          <w:rFonts w:ascii="Inter" w:hAnsi="Inter" w:cs="Inter"/>
          <w:b w:val="0"/>
          <w:i w:val="0"/>
          <w:color w:val="5B5F77"/>
          <w:sz w:val="21"/>
        </w:rPr>
        <w:t xml:space="preserve">, no competencias derivadas de las titulaciones. 3. </w:t>
      </w:r>
      <w:r>
        <w:rPr>
          <w:rFonts w:ascii="Inter" w:hAnsi="Inter" w:cs="Inter"/>
          <w:b/>
          <w:i w:val="0"/>
          <w:color w:val="5B5F77"/>
          <w:sz w:val="21"/>
        </w:rPr>
        <w:t>Vía de mejora real (recomendada para la próxima convocatoria):</w:t>
      </w:r>
      <w:r>
        <w:rPr>
          <w:rFonts w:ascii="Inter" w:hAnsi="Inter" w:cs="Inter"/>
          <w:b w:val="0"/>
          <w:i w:val="0"/>
          <w:color w:val="5B5F77"/>
          <w:sz w:val="21"/>
        </w:rPr>
        <w:t xml:space="preserve"> obtener una acreditación oficial de un </w:t>
      </w:r>
      <w:r>
        <w:rPr>
          <w:rFonts w:ascii="Inter" w:hAnsi="Inter" w:cs="Inter"/>
          <w:b/>
          <w:i w:val="0"/>
          <w:color w:val="5B5F77"/>
          <w:sz w:val="21"/>
        </w:rPr>
        <w:t>tercer idioma</w:t>
      </w:r>
      <w:r>
        <w:rPr>
          <w:rFonts w:ascii="Inter" w:hAnsi="Inter" w:cs="Inter"/>
          <w:b w:val="0"/>
          <w:i w:val="0"/>
          <w:color w:val="5B5F77"/>
          <w:sz w:val="21"/>
        </w:rPr>
        <w:t xml:space="preserve"> — la más rentable en el contexto valenciano es el </w:t>
      </w:r>
      <w:r>
        <w:rPr>
          <w:rFonts w:ascii="Inter" w:hAnsi="Inter" w:cs="Inter"/>
          <w:b/>
          <w:i w:val="0"/>
          <w:color w:val="5B5F77"/>
          <w:sz w:val="21"/>
        </w:rPr>
        <w:t>valenciano</w:t>
      </w:r>
      <w:r>
        <w:rPr>
          <w:rFonts w:ascii="Inter" w:hAnsi="Inter" w:cs="Inter"/>
          <w:b w:val="0"/>
          <w:i w:val="0"/>
          <w:color w:val="5B5F77"/>
          <w:sz w:val="21"/>
        </w:rPr>
        <w:t xml:space="preserve"> (JQCV / CIEACOVA, niveles A2–B2, convocatorias periódicas y coste bajo), seguida del </w:t>
      </w:r>
      <w:r>
        <w:rPr>
          <w:rFonts w:ascii="Inter" w:hAnsi="Inter" w:cs="Inter"/>
          <w:b/>
          <w:i w:val="0"/>
          <w:color w:val="5B5F77"/>
          <w:sz w:val="21"/>
        </w:rPr>
        <w:t>francés</w:t>
      </w:r>
      <w:r>
        <w:rPr>
          <w:rFonts w:ascii="Inter" w:hAnsi="Inter" w:cs="Inter"/>
          <w:b w:val="0"/>
          <w:i w:val="0"/>
          <w:color w:val="5B5F77"/>
          <w:sz w:val="21"/>
        </w:rPr>
        <w:t xml:space="preserve"> o el </w:t>
      </w:r>
      <w:r>
        <w:rPr>
          <w:rFonts w:ascii="Inter" w:hAnsi="Inter" w:cs="Inter"/>
          <w:b/>
          <w:i w:val="0"/>
          <w:color w:val="5B5F77"/>
          <w:sz w:val="21"/>
        </w:rPr>
        <w:t>italiano</w:t>
      </w:r>
      <w:r>
        <w:rPr>
          <w:rFonts w:ascii="Inter" w:hAnsi="Inter" w:cs="Inter"/>
          <w:b w:val="0"/>
          <w:i w:val="0"/>
          <w:color w:val="5B5F77"/>
          <w:sz w:val="21"/>
        </w:rPr>
        <w:t xml:space="preserve"> por EOI. Un A2–B1 acreditado bastaría para activar este 5 %.</w:t>
      </w:r>
    </w:p>
    <w:p>
      <w:r>
        <w:rPr>
          <w:rFonts w:ascii="Inter" w:hAnsi="Inter" w:cs="Inter"/>
          <w:b/>
          <w:i w:val="0"/>
          <w:color w:val="1C1E2E"/>
          <w:sz w:val="22"/>
        </w:rPr>
        <w:t>Acción:</w:t>
      </w:r>
      <w:r>
        <w:rPr>
          <w:rFonts w:ascii="Inter" w:hAnsi="Inter" w:cs="Inter"/>
          <w:b w:val="0"/>
          <w:i w:val="0"/>
          <w:color w:val="1C1E2E"/>
          <w:sz w:val="22"/>
        </w:rPr>
        <w:t xml:space="preserve"> confirmar con la comisión, antes del cierre del plazo, si el inglés computa en este apartado. Si la respuesta es negativa, este mérito queda como B.3.</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Dos becas obtenidas, una en cada titulación — una de ellas de excelencia y la otra de convocatoria ministerial: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Beca</w:t>
            </w:r>
          </w:p>
        </w:tc>
        <w:tc>
          <w:tcPr>
            <w:tcW w:type="dxa" w:w="1608"/>
            <w:shd w:val="clear" w:color="auto" w:fill="EEF2FD"/>
          </w:tcPr>
          <w:p>
            <w:pPr>
              <w:spacing w:after="40"/>
            </w:pPr>
            <w:r/>
            <w:r>
              <w:rPr>
                <w:rFonts w:ascii="Inter" w:hAnsi="Inter" w:cs="Inter"/>
                <w:b/>
                <w:i w:val="0"/>
                <w:color w:val="22307C"/>
                <w:sz w:val="19"/>
              </w:rPr>
              <w:t>Entidad convocante</w:t>
            </w:r>
          </w:p>
        </w:tc>
        <w:tc>
          <w:tcPr>
            <w:tcW w:type="dxa" w:w="1608"/>
            <w:shd w:val="clear" w:color="auto" w:fill="EEF2FD"/>
          </w:tcPr>
          <w:p>
            <w:pPr>
              <w:spacing w:after="40"/>
            </w:pPr>
            <w:r/>
            <w:r>
              <w:rPr>
                <w:rFonts w:ascii="Inter" w:hAnsi="Inter" w:cs="Inter"/>
                <w:b/>
                <w:i w:val="0"/>
                <w:color w:val="22307C"/>
                <w:sz w:val="19"/>
              </w:rPr>
              <w:t>Titulación / periodo</w:t>
            </w:r>
          </w:p>
        </w:tc>
        <w:tc>
          <w:tcPr>
            <w:tcW w:type="dxa" w:w="1608"/>
            <w:shd w:val="clear" w:color="auto" w:fill="EEF2FD"/>
          </w:tcPr>
          <w:p>
            <w:pPr>
              <w:spacing w:after="40"/>
            </w:pPr>
            <w:r/>
            <w:r>
              <w:rPr>
                <w:rFonts w:ascii="Inter" w:hAnsi="Inter" w:cs="Inter"/>
                <w:b/>
                <w:i w:val="0"/>
                <w:color w:val="22307C"/>
                <w:sz w:val="19"/>
              </w:rPr>
              <w:t>Tipo</w:t>
            </w:r>
          </w:p>
        </w:tc>
        <w:tc>
          <w:tcPr>
            <w:tcW w:type="dxa" w:w="1608"/>
            <w:shd w:val="clear" w:color="auto" w:fill="EEF2FD"/>
          </w:tcPr>
          <w:p>
            <w:pPr>
              <w:spacing w:after="40"/>
            </w:pPr>
            <w:r/>
            <w:r>
              <w:rPr>
                <w:rFonts w:ascii="Inter" w:hAnsi="Inter" w:cs="Inter"/>
                <w:b/>
                <w:i w:val="0"/>
                <w:color w:val="22307C"/>
                <w:sz w:val="19"/>
              </w:rPr>
              <w:t>Documento</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Beca de Excelencia Académica</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Licenciatura en Educación, mención Inglés · </w:t>
            </w:r>
            <w:r>
              <w:rPr>
                <w:rFonts w:ascii="Inter" w:hAnsi="Inter" w:cs="Inter"/>
                <w:b w:val="0"/>
                <w:i/>
                <w:color w:val="1C1E2E"/>
                <w:sz w:val="19"/>
              </w:rPr>
              <w:t>[curso a completar]</w:t>
            </w:r>
          </w:p>
        </w:tc>
        <w:tc>
          <w:tcPr>
            <w:tcW w:type="dxa" w:w="1608"/>
          </w:tcPr>
          <w:p>
            <w:pPr>
              <w:spacing w:after="40"/>
            </w:pPr>
            <w:r/>
            <w:r>
              <w:rPr>
                <w:rFonts w:ascii="Inter" w:hAnsi="Inter" w:cs="Inter"/>
                <w:b/>
                <w:i w:val="0"/>
                <w:color w:val="1C1E2E"/>
                <w:sz w:val="19"/>
              </w:rPr>
              <w:t>Excelencia académica</w:t>
            </w:r>
            <w:r>
              <w:rPr>
                <w:rFonts w:ascii="Inter" w:hAnsi="Inter" w:cs="Inter"/>
                <w:b w:val="0"/>
                <w:i w:val="0"/>
                <w:color w:val="1C1E2E"/>
                <w:sz w:val="19"/>
              </w:rPr>
              <w:t xml:space="preserve"> (concedida por rendimiento, no por renta)</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Beca del Ministerio</w:t>
            </w:r>
            <w:r>
              <w:rPr>
                <w:rFonts w:ascii="Inter" w:hAnsi="Inter" w:cs="Inter"/>
                <w:b w:val="0"/>
                <w:i w:val="0"/>
                <w:color w:val="1C1E2E"/>
                <w:sz w:val="19"/>
              </w:rPr>
              <w:t xml:space="preserve"> (beca general de estudios universitarios)</w:t>
            </w:r>
          </w:p>
        </w:tc>
        <w:tc>
          <w:tcPr>
            <w:tcW w:type="dxa" w:w="1608"/>
          </w:tcPr>
          <w:p>
            <w:pPr>
              <w:spacing w:after="40"/>
            </w:pPr>
            <w:r/>
            <w:r>
              <w:rPr>
                <w:rFonts w:ascii="Inter" w:hAnsi="Inter" w:cs="Inter"/>
                <w:b w:val="0"/>
                <w:i w:val="0"/>
                <w:color w:val="1C1E2E"/>
                <w:sz w:val="19"/>
              </w:rPr>
              <w:t xml:space="preserve">Ministerio de Educación </w:t>
            </w:r>
            <w:r>
              <w:rPr>
                <w:rFonts w:ascii="Inter" w:hAnsi="Inter" w:cs="Inter"/>
                <w:b w:val="0"/>
                <w:i/>
                <w:color w:val="1C1E2E"/>
                <w:sz w:val="19"/>
              </w:rPr>
              <w:t>[confirmar denominación exacta de la convocatoria]</w:t>
            </w:r>
          </w:p>
        </w:tc>
        <w:tc>
          <w:tcPr>
            <w:tcW w:type="dxa" w:w="1608"/>
          </w:tcPr>
          <w:p>
            <w:pPr>
              <w:spacing w:after="40"/>
            </w:pPr>
            <w:r/>
            <w:r>
              <w:rPr>
                <w:rFonts w:ascii="Inter" w:hAnsi="Inter" w:cs="Inter"/>
                <w:b w:val="0"/>
                <w:i w:val="0"/>
                <w:color w:val="1C1E2E"/>
                <w:sz w:val="19"/>
              </w:rPr>
              <w:t xml:space="preserve">Máster Universitario en Lenguas y Tecnología, UPV · </w:t>
            </w:r>
            <w:r>
              <w:rPr>
                <w:rFonts w:ascii="Inter" w:hAnsi="Inter" w:cs="Inter"/>
                <w:b w:val="0"/>
                <w:i/>
                <w:color w:val="1C1E2E"/>
                <w:sz w:val="19"/>
              </w:rPr>
              <w:t>[curso a completar]</w:t>
            </w:r>
          </w:p>
        </w:tc>
        <w:tc>
          <w:tcPr>
            <w:tcW w:type="dxa" w:w="1608"/>
          </w:tcPr>
          <w:p>
            <w:pPr>
              <w:spacing w:after="40"/>
            </w:pPr>
            <w:r/>
            <w:r>
              <w:rPr>
                <w:rFonts w:ascii="Inter" w:hAnsi="Inter" w:cs="Inter"/>
                <w:b w:val="0"/>
                <w:i w:val="0"/>
                <w:color w:val="1C1E2E"/>
                <w:sz w:val="19"/>
              </w:rPr>
              <w:t>Beca general de estudios de máster</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Por qué este mérito refuerza el bloque A.</w:t>
      </w:r>
      <w:r>
        <w:rPr>
          <w:rFonts w:ascii="Inter" w:hAnsi="Inter" w:cs="Inter"/>
          <w:b w:val="0"/>
          <w:i w:val="0"/>
          <w:color w:val="1C1E2E"/>
          <w:sz w:val="22"/>
        </w:rPr>
        <w:t xml:space="preserve"> La </w:t>
      </w:r>
      <w:r>
        <w:rPr>
          <w:rFonts w:ascii="Inter" w:hAnsi="Inter" w:cs="Inter"/>
          <w:b/>
          <w:i w:val="0"/>
          <w:color w:val="1C1E2E"/>
          <w:sz w:val="22"/>
        </w:rPr>
        <w:t>beca de excelencia académica</w:t>
      </w:r>
      <w:r>
        <w:rPr>
          <w:rFonts w:ascii="Inter" w:hAnsi="Inter" w:cs="Inter"/>
          <w:b w:val="0"/>
          <w:i w:val="0"/>
          <w:color w:val="1C1E2E"/>
          <w:sz w:val="22"/>
        </w:rPr>
        <w:t xml:space="preserve"> no es una ayuda asistencial: se concede por rendimiento, de modo que </w:t>
      </w:r>
      <w:r>
        <w:rPr>
          <w:rFonts w:ascii="Inter" w:hAnsi="Inter" w:cs="Inter"/>
          <w:b/>
          <w:i w:val="0"/>
          <w:color w:val="1C1E2E"/>
          <w:sz w:val="22"/>
        </w:rPr>
        <w:t>acredita por vía independiente el mismo hecho que el expediente de grado</w:t>
      </w:r>
      <w:r>
        <w:rPr>
          <w:rFonts w:ascii="Inter" w:hAnsi="Inter" w:cs="Inter"/>
          <w:b w:val="0"/>
          <w:i w:val="0"/>
          <w:color w:val="1C1E2E"/>
          <w:sz w:val="22"/>
        </w:rPr>
        <w:t xml:space="preserve"> (Summa Cum Laude, primer rango de promoción). Conviene señalarlo expresamente en la solicitud, porque convierte el 5 % de becas en una evidencia adicional del 70 % del expediente.</w:t>
      </w:r>
    </w:p>
    <w:p>
      <w:pPr>
        <w:pBdr>
          <w:left w:val="single" w:sz="18" w:space="8" w:color="9A5B00"/>
        </w:pBdr>
        <w:spacing w:before="120" w:after="200"/>
        <w:ind w:left="317"/>
      </w:pPr>
      <w:r>
        <w:rPr>
          <w:rFonts w:ascii="Inter" w:hAnsi="Inter" w:cs="Inter"/>
          <w:b/>
          <w:i w:val="0"/>
          <w:color w:val="5B5F77"/>
          <w:sz w:val="21"/>
        </w:rPr>
        <w:t>Acción antes de enviar:</w:t>
      </w:r>
      <w:r>
        <w:rPr>
          <w:rFonts w:ascii="Inter" w:hAnsi="Inter" w:cs="Inter"/>
          <w:b w:val="0"/>
          <w:i w:val="0"/>
          <w:color w:val="5B5F77"/>
          <w:sz w:val="21"/>
        </w:rPr>
        <w:t xml:space="preserve"> - Localizar la </w:t>
      </w:r>
      <w:r>
        <w:rPr>
          <w:rFonts w:ascii="Inter" w:hAnsi="Inter" w:cs="Inter"/>
          <w:b/>
          <w:i w:val="0"/>
          <w:color w:val="5B5F77"/>
          <w:sz w:val="21"/>
        </w:rPr>
        <w:t>credencial o resolución de concesión</w:t>
      </w:r>
      <w:r>
        <w:rPr>
          <w:rFonts w:ascii="Inter" w:hAnsi="Inter" w:cs="Inter"/>
          <w:b w:val="0"/>
          <w:i w:val="0"/>
          <w:color w:val="5B5F77"/>
          <w:sz w:val="21"/>
        </w:rPr>
        <w:t xml:space="preserve"> de cada beca (el justificante de pago no acredita el mérito). - Completar el </w:t>
      </w:r>
      <w:r>
        <w:rPr>
          <w:rFonts w:ascii="Inter" w:hAnsi="Inter" w:cs="Inter"/>
          <w:b/>
          <w:i w:val="0"/>
          <w:color w:val="5B5F77"/>
          <w:sz w:val="21"/>
        </w:rPr>
        <w:t>curso académico</w:t>
      </w:r>
      <w:r>
        <w:rPr>
          <w:rFonts w:ascii="Inter" w:hAnsi="Inter" w:cs="Inter"/>
          <w:b w:val="0"/>
          <w:i w:val="0"/>
          <w:color w:val="5B5F77"/>
          <w:sz w:val="21"/>
        </w:rPr>
        <w:t xml:space="preserve"> de cada una y la </w:t>
      </w:r>
      <w:r>
        <w:rPr>
          <w:rFonts w:ascii="Inter" w:hAnsi="Inter" w:cs="Inter"/>
          <w:b/>
          <w:i w:val="0"/>
          <w:color w:val="5B5F77"/>
          <w:sz w:val="21"/>
        </w:rPr>
        <w:t>denominación oficial exacta</w:t>
      </w:r>
      <w:r>
        <w:rPr>
          <w:rFonts w:ascii="Inter" w:hAnsi="Inter" w:cs="Inter"/>
          <w:b w:val="0"/>
          <w:i w:val="0"/>
          <w:color w:val="5B5F77"/>
          <w:sz w:val="21"/>
        </w:rPr>
        <w:t xml:space="preserve"> de la convocatoria ministerial. - Si la resolución de la ULA está en español venezolano con terminología local, adjuntar una </w:t>
      </w:r>
      <w:r>
        <w:rPr>
          <w:rFonts w:ascii="Inter" w:hAnsi="Inter" w:cs="Inter"/>
          <w:b/>
          <w:i w:val="0"/>
          <w:color w:val="5B5F77"/>
          <w:sz w:val="21"/>
        </w:rPr>
        <w:t>nota explicativa breve</w:t>
      </w:r>
      <w:r>
        <w:rPr>
          <w:rFonts w:ascii="Inter" w:hAnsi="Inter" w:cs="Inter"/>
          <w:b w:val="0"/>
          <w:i w:val="0"/>
          <w:color w:val="5B5F77"/>
          <w:sz w:val="21"/>
        </w:rPr>
        <w:t xml:space="preserve"> del carácter competitivo de la convocatoria.</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con 1.568 horas de docencia universitaria acreditadas:</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e investigación universitaria</w:t>
      </w:r>
    </w:p>
    <w:p>
      <w:r>
        <w:rPr>
          <w:rFonts w:ascii="Inter" w:hAnsi="Inter" w:cs="Inter"/>
          <w:b/>
          <w:i w:val="0"/>
          <w:color w:val="1C1E2E"/>
          <w:sz w:val="22"/>
        </w:rPr>
        <w:t>Profesora de Inglés Científico y redactora de contenido científico</w:t>
      </w:r>
      <w:r>
        <w:rPr>
          <w:rFonts w:ascii="Inter" w:hAnsi="Inter" w:cs="Inter"/>
          <w:b w:val="0"/>
          <w:i w:val="0"/>
          <w:color w:val="1C1E2E"/>
          <w:sz w:val="22"/>
        </w:rPr>
        <w:t xml:space="preserve"> — Universidad de Oriente (UDO),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horas acreditadas de docencia universitaria</w:t>
      </w:r>
      <w:r>
        <w:rPr>
          <w:rFonts w:ascii="Inter" w:hAnsi="Inter" w:cs="Inter"/>
          <w:b w:val="0"/>
          <w:i w:val="0"/>
          <w:color w:val="1C1E2E"/>
          <w:sz w:val="22"/>
        </w:rPr>
        <w:t xml:space="preserve"> (certificación de servicio docente,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Docencia de inglés científico en titulaciones de ciencias.</w:t>
      </w:r>
    </w:p>
    <w:p>
      <w:pPr>
        <w:pStyle w:val="ListBullet"/>
        <w:spacing w:after="60"/>
        <w:ind w:left="403"/>
      </w:pPr>
      <w:r>
        <w:rPr>
          <w:rFonts w:ascii="Inter" w:hAnsi="Inter" w:cs="Inter"/>
          <w:b w:val="0"/>
          <w:i w:val="0"/>
          <w:color w:val="1C1E2E"/>
          <w:sz w:val="22"/>
        </w:rPr>
        <w:t>Redacción y revisión de contenido científico en inglés (odontología, biología marina) para revistas revisadas por pares de alto impacto.</w:t>
      </w:r>
    </w:p>
    <w:p>
      <w:pPr>
        <w:pStyle w:val="ListBullet"/>
        <w:spacing w:after="60"/>
        <w:ind w:left="403"/>
      </w:pPr>
      <w:r>
        <w:rPr>
          <w:rFonts w:ascii="Inter" w:hAnsi="Inter" w:cs="Inter"/>
          <w:b/>
          <w:i w:val="0"/>
          <w:color w:val="1C1E2E"/>
          <w:sz w:val="22"/>
        </w:rPr>
        <w:t>Reconocimiento en los agradecimientos</w:t>
      </w:r>
      <w:r>
        <w:rPr>
          <w:rFonts w:ascii="Inter" w:hAnsi="Inter" w:cs="Inter"/>
          <w:b w:val="0"/>
          <w:i w:val="0"/>
          <w:color w:val="1C1E2E"/>
          <w:sz w:val="22"/>
        </w:rPr>
        <w:t xml:space="preserve"> de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por el contenido científico y la revisión en inglés del manuscrito. </w:t>
      </w:r>
      <w:r>
        <w:rPr>
          <w:rFonts w:ascii="Inter" w:hAnsi="Inter" w:cs="Inter"/>
          <w:b/>
          <w:i w:val="0"/>
          <w:color w:val="1C1E2E"/>
          <w:sz w:val="22"/>
        </w:rPr>
        <w:t>[DOC-14]</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componente de </w:t>
      </w:r>
      <w:r>
        <w:rPr>
          <w:rFonts w:ascii="Inter" w:hAnsi="Inter" w:cs="Inter"/>
          <w:b w:val="0"/>
          <w:i/>
          <w:color w:val="1C1E2E"/>
          <w:sz w:val="22"/>
        </w:rPr>
        <w:t>literacidad en IA</w:t>
      </w:r>
      <w:r>
        <w:rPr>
          <w:rFonts w:ascii="Inter" w:hAnsi="Inter" w:cs="Inter"/>
          <w:b w:val="0"/>
          <w:i w:val="0"/>
          <w:color w:val="1C1E2E"/>
          <w:sz w:val="22"/>
        </w:rPr>
        <w:t xml:space="preserve"> de la tesis.</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la propuesta MLLDE: docencia MCER → anclaje CEFR; diseño instruccional → método MLLDE; gobernanza humano–IA → literacidad en IA; SCORM/xAPI y administración de LMS → módulo de medición y arquitectura de datos de aprendizaje.</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Máster UPV 9,4/10 con 2 MH · Licenciatura Summa Cum Laude, primer rango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Premio Extraordinario Fin de Carrera (ULA, 2004)</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2 Matrículas de Honor (UPV) — verificar resolución del premio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examinadora DELE — verificar si computa</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Beca de excelencia académica (grado)</w:t>
            </w:r>
            <w:r>
              <w:rPr>
                <w:rFonts w:ascii="Inter" w:hAnsi="Inter" w:cs="Inter"/>
                <w:b w:val="0"/>
                <w:i w:val="0"/>
                <w:color w:val="1C1E2E"/>
                <w:sz w:val="19"/>
              </w:rPr>
              <w:t xml:space="preserve"> · </w:t>
            </w:r>
            <w:r>
              <w:rPr>
                <w:rFonts w:ascii="Inter" w:hAnsi="Inter" w:cs="Inter"/>
                <w:b/>
                <w:i w:val="0"/>
                <w:color w:val="1C1E2E"/>
                <w:sz w:val="19"/>
              </w:rPr>
              <w:t>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 acreditadas</w:t>
            </w:r>
            <w:r>
              <w:rPr>
                <w:rFonts w:ascii="Inter" w:hAnsi="Inter" w:cs="Inter"/>
                <w:b w:val="0"/>
                <w:i w:val="0"/>
                <w:color w:val="1C1E2E"/>
                <w:sz w:val="19"/>
              </w:rPr>
              <w:t xml:space="preserve"> · 20+ años · ID 2019-actualidad</w:t>
            </w:r>
          </w:p>
        </w:tc>
      </w:tr>
    </w:tbl>
    <w:p/>
    <w:p>
      <w:r>
        <w:rPr>
          <w:rFonts w:ascii="Inter" w:hAnsi="Inter" w:cs="Inter"/>
          <w:b/>
          <w:i w:val="0"/>
          <w:color w:val="1C1E2E"/>
          <w:sz w:val="22"/>
        </w:rPr>
        <w:t>Lectura:</w:t>
      </w:r>
      <w:r>
        <w:rPr>
          <w:rFonts w:ascii="Inter" w:hAnsi="Inter" w:cs="Inter"/>
          <w:b w:val="0"/>
          <w:i w:val="0"/>
          <w:color w:val="1C1E2E"/>
          <w:sz w:val="22"/>
        </w:rPr>
        <w:t xml:space="preserve"> cuatro de los seis méritos están cubiertos o son cubribles con documentación existente; dos requieren una verificación previa (B.2 y B.4) y uno no procede (B.3). El peso decisivo, el 70 % del expediente, está en el tramo alto.</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r>
        <w:rPr>
          <w:rFonts w:ascii="Inter" w:hAnsi="Inter" w:cs="Inter"/>
          <w:b/>
          <w:i w:val="0"/>
          <w:color w:val="1C1E2E"/>
          <w:sz w:val="22"/>
        </w:rPr>
        <w:t>Publicación en revista indexada (derivada del TFG Summa Cum Laude)</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ISSN 1690-6054. Indexada en CLASE (UNAM). https://hdl.handle.net/20.500.14330/CLA01000260594</w:t>
      </w:r>
    </w:p>
    <w:p>
      <w:r>
        <w:rPr>
          <w:rFonts w:ascii="Inter" w:hAnsi="Inter" w:cs="Inter"/>
          <w:b/>
          <w:i w:val="0"/>
          <w:color w:val="1C1E2E"/>
          <w:sz w:val="22"/>
        </w:rPr>
        <w:t>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w:t>
      </w:r>
    </w:p>
    <w:p>
      <w:r>
        <w:rPr>
          <w:rFonts w:ascii="Inter" w:hAnsi="Inter" w:cs="Inter"/>
          <w:b/>
          <w:i w:val="0"/>
          <w:color w:val="1C1E2E"/>
          <w:sz w:val="22"/>
        </w:rPr>
        <w:t>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r>
        <w:rPr>
          <w:rFonts w:ascii="Inter" w:hAnsi="Inter" w:cs="Inter"/>
          <w:b/>
          <w:i w:val="0"/>
          <w:color w:val="1C1E2E"/>
          <w:sz w:val="22"/>
        </w:rPr>
        <w:t>Acreditación:</w:t>
      </w:r>
      <w:r>
        <w:rPr>
          <w:rFonts w:ascii="Inter" w:hAnsi="Inter" w:cs="Inter"/>
          <w:b w:val="0"/>
          <w:i w:val="0"/>
          <w:color w:val="1C1E2E"/>
          <w:sz w:val="22"/>
        </w:rPr>
        <w:t xml:space="preserve"> primera y última página de la publicación </w:t>
      </w:r>
      <w:r>
        <w:rPr>
          <w:rFonts w:ascii="Inter" w:hAnsi="Inter" w:cs="Inter"/>
          <w:b/>
          <w:i w:val="0"/>
          <w:color w:val="1C1E2E"/>
          <w:sz w:val="22"/>
        </w:rPr>
        <w:t>[DOC-19]</w:t>
      </w:r>
      <w:r>
        <w:rPr>
          <w:rFonts w:ascii="Inter" w:hAnsi="Inter" w:cs="Inter"/>
          <w:b w:val="0"/>
          <w:i w:val="0"/>
          <w:color w:val="1C1E2E"/>
          <w:sz w:val="22"/>
        </w:rPr>
        <w:t xml:space="preserve"> · página de agradecimientos de Sotelo-Casas et al. (2019) </w:t>
      </w:r>
      <w:r>
        <w:rPr>
          <w:rFonts w:ascii="Inter" w:hAnsi="Inter" w:cs="Inter"/>
          <w:b/>
          <w:i w:val="0"/>
          <w:color w:val="1C1E2E"/>
          <w:sz w:val="22"/>
        </w:rPr>
        <w:t>[DOC-14]</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Código</w:t>
            </w:r>
          </w:p>
        </w:tc>
        <w:tc>
          <w:tcPr>
            <w:tcW w:type="dxa" w:w="3216"/>
            <w:shd w:val="clear" w:color="auto" w:fill="EEF2FD"/>
          </w:tcPr>
          <w:p>
            <w:pPr>
              <w:spacing w:after="40"/>
            </w:pPr>
            <w:r/>
            <w:r>
              <w:rPr>
                <w:rFonts w:ascii="Inter" w:hAnsi="Inter" w:cs="Inter"/>
                <w:b/>
                <w:i w:val="0"/>
                <w:color w:val="22307C"/>
                <w:sz w:val="19"/>
              </w:rPr>
              <w:t>Documento</w:t>
            </w:r>
          </w:p>
        </w:tc>
        <w:tc>
          <w:tcPr>
            <w:tcW w:type="dxa" w:w="3216"/>
            <w:shd w:val="clear" w:color="auto" w:fill="EEF2FD"/>
          </w:tcPr>
          <w:p>
            <w:pPr>
              <w:spacing w:after="40"/>
            </w:pPr>
            <w:r/>
            <w:r>
              <w:rPr>
                <w:rFonts w:ascii="Inter" w:hAnsi="Inter" w:cs="Inter"/>
                <w:b/>
                <w:i w:val="0"/>
                <w:color w:val="22307C"/>
                <w:sz w:val="19"/>
              </w:rPr>
              <w:t>Acredita</w:t>
            </w:r>
          </w:p>
        </w:tc>
      </w:tr>
      <w:tr>
        <w:tc>
          <w:tcPr>
            <w:tcW w:type="dxa" w:w="3216"/>
          </w:tcPr>
          <w:p>
            <w:pPr>
              <w:spacing w:after="40"/>
            </w:pPr>
            <w:r/>
            <w:r>
              <w:rPr>
                <w:rFonts w:ascii="Inter" w:hAnsi="Inter" w:cs="Inter"/>
                <w:b w:val="0"/>
                <w:i w:val="0"/>
                <w:color w:val="1C1E2E"/>
                <w:sz w:val="19"/>
              </w:rPr>
              <w:t>DOC-01</w:t>
            </w:r>
          </w:p>
        </w:tc>
        <w:tc>
          <w:tcPr>
            <w:tcW w:type="dxa" w:w="3216"/>
          </w:tcPr>
          <w:p>
            <w:pPr>
              <w:spacing w:after="40"/>
            </w:pPr>
            <w:r/>
            <w:r>
              <w:rPr>
                <w:rFonts w:ascii="Inter" w:hAnsi="Inter" w:cs="Inter"/>
                <w:b w:val="0"/>
                <w:i w:val="0"/>
                <w:color w:val="1C1E2E"/>
                <w:sz w:val="19"/>
              </w:rPr>
              <w:t>Certificación académica personal UPV (nota media 9,4/10 + 2 MH)</w:t>
            </w:r>
          </w:p>
        </w:tc>
        <w:tc>
          <w:tcPr>
            <w:tcW w:type="dxa" w:w="3216"/>
          </w:tcPr>
          <w:p>
            <w:pPr>
              <w:spacing w:after="40"/>
            </w:pPr>
            <w:r/>
            <w:r>
              <w:rPr>
                <w:rFonts w:ascii="Inter" w:hAnsi="Inter" w:cs="Inter"/>
                <w:b w:val="0"/>
                <w:i w:val="0"/>
                <w:color w:val="1C1E2E"/>
                <w:sz w:val="19"/>
              </w:rPr>
              <w:t>A.1 · B.2</w:t>
            </w:r>
          </w:p>
        </w:tc>
      </w:tr>
      <w:tr>
        <w:tc>
          <w:tcPr>
            <w:tcW w:type="dxa" w:w="3216"/>
          </w:tcPr>
          <w:p>
            <w:pPr>
              <w:spacing w:after="40"/>
            </w:pPr>
            <w:r/>
            <w:r>
              <w:rPr>
                <w:rFonts w:ascii="Inter" w:hAnsi="Inter" w:cs="Inter"/>
                <w:b w:val="0"/>
                <w:i w:val="0"/>
                <w:color w:val="1C1E2E"/>
                <w:sz w:val="19"/>
              </w:rPr>
              <w:t>DOC-02</w:t>
            </w:r>
          </w:p>
        </w:tc>
        <w:tc>
          <w:tcPr>
            <w:tcW w:type="dxa" w:w="3216"/>
          </w:tcPr>
          <w:p>
            <w:pPr>
              <w:spacing w:after="40"/>
            </w:pPr>
            <w:r/>
            <w:r>
              <w:rPr>
                <w:rFonts w:ascii="Inter" w:hAnsi="Inter" w:cs="Inter"/>
                <w:b w:val="0"/>
                <w:i w:val="0"/>
                <w:color w:val="1C1E2E"/>
                <w:sz w:val="19"/>
              </w:rPr>
              <w:t>Título o resguardo del Máster (UPV)</w:t>
            </w:r>
          </w:p>
        </w:tc>
        <w:tc>
          <w:tcPr>
            <w:tcW w:type="dxa" w:w="3216"/>
          </w:tcPr>
          <w:p>
            <w:pPr>
              <w:spacing w:after="40"/>
            </w:pPr>
            <w:r/>
            <w:r>
              <w:rPr>
                <w:rFonts w:ascii="Inter" w:hAnsi="Inter" w:cs="Inter"/>
                <w:b w:val="0"/>
                <w:i w:val="0"/>
                <w:color w:val="1C1E2E"/>
                <w:sz w:val="19"/>
              </w:rPr>
              <w:t>A.1</w:t>
            </w:r>
          </w:p>
        </w:tc>
      </w:tr>
      <w:tr>
        <w:tc>
          <w:tcPr>
            <w:tcW w:type="dxa" w:w="3216"/>
          </w:tcPr>
          <w:p>
            <w:pPr>
              <w:spacing w:after="40"/>
            </w:pPr>
            <w:r/>
            <w:r>
              <w:rPr>
                <w:rFonts w:ascii="Inter" w:hAnsi="Inter" w:cs="Inter"/>
                <w:b w:val="0"/>
                <w:i w:val="0"/>
                <w:color w:val="1C1E2E"/>
                <w:sz w:val="19"/>
              </w:rPr>
              <w:t>DOC-03</w:t>
            </w:r>
          </w:p>
        </w:tc>
        <w:tc>
          <w:tcPr>
            <w:tcW w:type="dxa" w:w="3216"/>
          </w:tcPr>
          <w:p>
            <w:pPr>
              <w:spacing w:after="40"/>
            </w:pPr>
            <w:r/>
            <w:r>
              <w:rPr>
                <w:rFonts w:ascii="Inter" w:hAnsi="Inter" w:cs="Inter"/>
                <w:b w:val="0"/>
                <w:i w:val="0"/>
                <w:color w:val="1C1E2E"/>
                <w:sz w:val="19"/>
              </w:rPr>
              <w:t>Certificación académica personal ULA con nota media</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DOC-04</w:t>
            </w:r>
          </w:p>
        </w:tc>
        <w:tc>
          <w:tcPr>
            <w:tcW w:type="dxa" w:w="3216"/>
          </w:tcPr>
          <w:p>
            <w:pPr>
              <w:spacing w:after="40"/>
            </w:pPr>
            <w:r/>
            <w:r>
              <w:rPr>
                <w:rFonts w:ascii="Inter" w:hAnsi="Inter" w:cs="Inter"/>
                <w:b w:val="0"/>
                <w:i w:val="0"/>
                <w:color w:val="1C1E2E"/>
                <w:sz w:val="19"/>
              </w:rPr>
              <w:t>Título de Licenciatura (ULA)</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DOC-05</w:t>
            </w:r>
          </w:p>
        </w:tc>
        <w:tc>
          <w:tcPr>
            <w:tcW w:type="dxa" w:w="3216"/>
          </w:tcPr>
          <w:p>
            <w:pPr>
              <w:spacing w:after="40"/>
            </w:pPr>
            <w:r/>
            <w:r>
              <w:rPr>
                <w:rFonts w:ascii="Inter" w:hAnsi="Inter" w:cs="Inter"/>
                <w:b w:val="0"/>
                <w:i w:val="0"/>
                <w:color w:val="1C1E2E"/>
                <w:sz w:val="19"/>
              </w:rPr>
              <w:t>Equivalencia / declaración de equivalencia de nivel académico</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DOC-06</w:t>
            </w:r>
          </w:p>
        </w:tc>
        <w:tc>
          <w:tcPr>
            <w:tcW w:type="dxa" w:w="3216"/>
          </w:tcPr>
          <w:p>
            <w:pPr>
              <w:spacing w:after="40"/>
            </w:pPr>
            <w:r/>
            <w:r>
              <w:rPr>
                <w:rFonts w:ascii="Inter" w:hAnsi="Inter" w:cs="Inter"/>
                <w:b w:val="0"/>
                <w:i w:val="0"/>
                <w:color w:val="1C1E2E"/>
                <w:sz w:val="19"/>
              </w:rPr>
              <w:t>Resolución o diploma del Premio Extraordinario Fin de Carrera</w:t>
            </w:r>
          </w:p>
        </w:tc>
        <w:tc>
          <w:tcPr>
            <w:tcW w:type="dxa" w:w="3216"/>
          </w:tcPr>
          <w:p>
            <w:pPr>
              <w:spacing w:after="40"/>
            </w:pPr>
            <w:r/>
            <w:r>
              <w:rPr>
                <w:rFonts w:ascii="Inter" w:hAnsi="Inter" w:cs="Inter"/>
                <w:b w:val="0"/>
                <w:i w:val="0"/>
                <w:color w:val="1C1E2E"/>
                <w:sz w:val="19"/>
              </w:rPr>
              <w:t>B.1</w:t>
            </w:r>
          </w:p>
        </w:tc>
      </w:tr>
      <w:tr>
        <w:tc>
          <w:tcPr>
            <w:tcW w:type="dxa" w:w="3216"/>
          </w:tcPr>
          <w:p>
            <w:pPr>
              <w:spacing w:after="40"/>
            </w:pPr>
            <w:r/>
            <w:r>
              <w:rPr>
                <w:rFonts w:ascii="Inter" w:hAnsi="Inter" w:cs="Inter"/>
                <w:b w:val="0"/>
                <w:i w:val="0"/>
                <w:color w:val="1C1E2E"/>
                <w:sz w:val="19"/>
              </w:rPr>
              <w:t>DOC-07</w:t>
            </w:r>
          </w:p>
        </w:tc>
        <w:tc>
          <w:tcPr>
            <w:tcW w:type="dxa" w:w="3216"/>
          </w:tcPr>
          <w:p>
            <w:pPr>
              <w:spacing w:after="40"/>
            </w:pPr>
            <w:r/>
            <w:r>
              <w:rPr>
                <w:rFonts w:ascii="Inter" w:hAnsi="Inter" w:cs="Inter"/>
                <w:b w:val="0"/>
                <w:i w:val="0"/>
                <w:color w:val="1C1E2E"/>
                <w:sz w:val="19"/>
              </w:rPr>
              <w:t>Certificación de primer rango de promoción</w:t>
            </w:r>
          </w:p>
        </w:tc>
        <w:tc>
          <w:tcPr>
            <w:tcW w:type="dxa" w:w="3216"/>
          </w:tcPr>
          <w:p>
            <w:pPr>
              <w:spacing w:after="40"/>
            </w:pPr>
            <w:r/>
            <w:r>
              <w:rPr>
                <w:rFonts w:ascii="Inter" w:hAnsi="Inter" w:cs="Inter"/>
                <w:b w:val="0"/>
                <w:i w:val="0"/>
                <w:color w:val="1C1E2E"/>
                <w:sz w:val="19"/>
              </w:rPr>
              <w:t>B.1</w:t>
            </w:r>
          </w:p>
        </w:tc>
      </w:tr>
      <w:tr>
        <w:tc>
          <w:tcPr>
            <w:tcW w:type="dxa" w:w="3216"/>
          </w:tcPr>
          <w:p>
            <w:pPr>
              <w:spacing w:after="40"/>
            </w:pPr>
            <w:r/>
            <w:r>
              <w:rPr>
                <w:rFonts w:ascii="Inter" w:hAnsi="Inter" w:cs="Inter"/>
                <w:b w:val="0"/>
                <w:i w:val="0"/>
                <w:color w:val="1C1E2E"/>
                <w:sz w:val="19"/>
              </w:rPr>
              <w:t>DOC-08</w:t>
            </w:r>
          </w:p>
        </w:tc>
        <w:tc>
          <w:tcPr>
            <w:tcW w:type="dxa" w:w="3216"/>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(si procede)</w:t>
            </w:r>
          </w:p>
        </w:tc>
        <w:tc>
          <w:tcPr>
            <w:tcW w:type="dxa" w:w="3216"/>
          </w:tcPr>
          <w:p>
            <w:pPr>
              <w:spacing w:after="40"/>
            </w:pPr>
            <w:r/>
            <w:r>
              <w:rPr>
                <w:rFonts w:ascii="Inter" w:hAnsi="Inter" w:cs="Inter"/>
                <w:b w:val="0"/>
                <w:i w:val="0"/>
                <w:color w:val="1C1E2E"/>
                <w:sz w:val="19"/>
              </w:rPr>
              <w:t>B.2</w:t>
            </w:r>
          </w:p>
        </w:tc>
      </w:tr>
      <w:tr>
        <w:tc>
          <w:tcPr>
            <w:tcW w:type="dxa" w:w="3216"/>
          </w:tcPr>
          <w:p>
            <w:pPr>
              <w:spacing w:after="40"/>
            </w:pPr>
            <w:r/>
            <w:r>
              <w:rPr>
                <w:rFonts w:ascii="Inter" w:hAnsi="Inter" w:cs="Inter"/>
                <w:b w:val="0"/>
                <w:i w:val="0"/>
                <w:color w:val="1C1E2E"/>
                <w:sz w:val="19"/>
              </w:rPr>
              <w:t>DOC-09</w:t>
            </w:r>
          </w:p>
        </w:tc>
        <w:tc>
          <w:tcPr>
            <w:tcW w:type="dxa" w:w="3216"/>
          </w:tcPr>
          <w:p>
            <w:pPr>
              <w:spacing w:after="40"/>
            </w:pPr>
            <w:r/>
            <w:r>
              <w:rPr>
                <w:rFonts w:ascii="Inter" w:hAnsi="Inter" w:cs="Inter"/>
                <w:b w:val="0"/>
                <w:i w:val="0"/>
                <w:color w:val="1C1E2E"/>
                <w:sz w:val="19"/>
              </w:rPr>
              <w:t>Certificado C1 Advanced (CAE) — Cambridge</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DOC-10</w:t>
            </w:r>
          </w:p>
        </w:tc>
        <w:tc>
          <w:tcPr>
            <w:tcW w:type="dxa" w:w="3216"/>
          </w:tcPr>
          <w:p>
            <w:pPr>
              <w:spacing w:after="40"/>
            </w:pPr>
            <w:r/>
            <w:r>
              <w:rPr>
                <w:rFonts w:ascii="Inter" w:hAnsi="Inter" w:cs="Inter"/>
                <w:b w:val="0"/>
                <w:i w:val="0"/>
                <w:color w:val="1C1E2E"/>
                <w:sz w:val="19"/>
              </w:rPr>
              <w:t>Certificado CELTA — Cambridge</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DOC-11</w:t>
            </w:r>
          </w:p>
        </w:tc>
        <w:tc>
          <w:tcPr>
            <w:tcW w:type="dxa" w:w="3216"/>
          </w:tcPr>
          <w:p>
            <w:pPr>
              <w:spacing w:after="40"/>
            </w:pPr>
            <w:r/>
            <w:r>
              <w:rPr>
                <w:rFonts w:ascii="Inter" w:hAnsi="Inter" w:cs="Inter"/>
                <w:b w:val="0"/>
                <w:i w:val="0"/>
                <w:color w:val="1C1E2E"/>
                <w:sz w:val="19"/>
              </w:rPr>
              <w:t>Acreditación de examinadora DELE — Instituto Cervantes</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DOC-12</w:t>
            </w:r>
          </w:p>
        </w:tc>
        <w:tc>
          <w:tcPr>
            <w:tcW w:type="dxa" w:w="3216"/>
          </w:tcPr>
          <w:p>
            <w:pPr>
              <w:spacing w:after="40"/>
            </w:pPr>
            <w:r/>
            <w:r>
              <w:rPr>
                <w:rFonts w:ascii="Inter" w:hAnsi="Inter" w:cs="Inter"/>
                <w:b w:val="0"/>
                <w:i w:val="0"/>
                <w:color w:val="1C1E2E"/>
                <w:sz w:val="19"/>
              </w:rPr>
              <w:t>Credencial de la Beca de Excelencia Académica (ULA)</w:t>
            </w:r>
          </w:p>
        </w:tc>
        <w:tc>
          <w:tcPr>
            <w:tcW w:type="dxa" w:w="3216"/>
          </w:tcPr>
          <w:p>
            <w:pPr>
              <w:spacing w:after="40"/>
            </w:pPr>
            <w:r/>
            <w:r>
              <w:rPr>
                <w:rFonts w:ascii="Inter" w:hAnsi="Inter" w:cs="Inter"/>
                <w:b w:val="0"/>
                <w:i w:val="0"/>
                <w:color w:val="1C1E2E"/>
                <w:sz w:val="19"/>
              </w:rPr>
              <w:t>B.5</w:t>
            </w:r>
          </w:p>
        </w:tc>
      </w:tr>
      <w:tr>
        <w:tc>
          <w:tcPr>
            <w:tcW w:type="dxa" w:w="3216"/>
          </w:tcPr>
          <w:p>
            <w:pPr>
              <w:spacing w:after="40"/>
            </w:pPr>
            <w:r/>
            <w:r>
              <w:rPr>
                <w:rFonts w:ascii="Inter" w:hAnsi="Inter" w:cs="Inter"/>
                <w:b w:val="0"/>
                <w:i w:val="0"/>
                <w:color w:val="1C1E2E"/>
                <w:sz w:val="19"/>
              </w:rPr>
              <w:t>DOC-13</w:t>
            </w:r>
          </w:p>
        </w:tc>
        <w:tc>
          <w:tcPr>
            <w:tcW w:type="dxa" w:w="3216"/>
          </w:tcPr>
          <w:p>
            <w:pPr>
              <w:spacing w:after="40"/>
            </w:pPr>
            <w:r/>
            <w:r>
              <w:rPr>
                <w:rFonts w:ascii="Inter" w:hAnsi="Inter" w:cs="Inter"/>
                <w:b w:val="0"/>
                <w:i w:val="0"/>
                <w:color w:val="1C1E2E"/>
                <w:sz w:val="19"/>
              </w:rPr>
              <w:t>Resolución de concesión de la beca del Ministerio (máster UPV)</w:t>
            </w:r>
          </w:p>
        </w:tc>
        <w:tc>
          <w:tcPr>
            <w:tcW w:type="dxa" w:w="3216"/>
          </w:tcPr>
          <w:p>
            <w:pPr>
              <w:spacing w:after="40"/>
            </w:pPr>
            <w:r/>
            <w:r>
              <w:rPr>
                <w:rFonts w:ascii="Inter" w:hAnsi="Inter" w:cs="Inter"/>
                <w:b w:val="0"/>
                <w:i w:val="0"/>
                <w:color w:val="1C1E2E"/>
                <w:sz w:val="19"/>
              </w:rPr>
              <w:t>B.5</w:t>
            </w:r>
          </w:p>
        </w:tc>
      </w:tr>
      <w:tr>
        <w:tc>
          <w:tcPr>
            <w:tcW w:type="dxa" w:w="3216"/>
          </w:tcPr>
          <w:p>
            <w:pPr>
              <w:spacing w:after="40"/>
            </w:pPr>
            <w:r/>
            <w:r>
              <w:rPr>
                <w:rFonts w:ascii="Inter" w:hAnsi="Inter" w:cs="Inter"/>
                <w:b w:val="0"/>
                <w:i w:val="0"/>
                <w:color w:val="1C1E2E"/>
                <w:sz w:val="19"/>
              </w:rPr>
              <w:t>DOC-14</w:t>
            </w:r>
          </w:p>
        </w:tc>
        <w:tc>
          <w:tcPr>
            <w:tcW w:type="dxa" w:w="3216"/>
          </w:tcPr>
          <w:p>
            <w:pPr>
              <w:spacing w:after="40"/>
            </w:pPr>
            <w:r/>
            <w:r>
              <w:rPr>
                <w:rFonts w:ascii="Inter" w:hAnsi="Inter" w:cs="Inter"/>
                <w:b w:val="0"/>
                <w:i w:val="0"/>
                <w:color w:val="1C1E2E"/>
                <w:sz w:val="19"/>
              </w:rPr>
              <w:t>Sotelo-Casas et al. (2019) — portada + página de agradecimientos (p. 8)</w:t>
            </w:r>
          </w:p>
        </w:tc>
        <w:tc>
          <w:tcPr>
            <w:tcW w:type="dxa" w:w="3216"/>
          </w:tcPr>
          <w:p>
            <w:pPr>
              <w:spacing w:after="40"/>
            </w:pPr>
            <w:r/>
            <w:r>
              <w:rPr>
                <w:rFonts w:ascii="Inter" w:hAnsi="Inter" w:cs="Inter"/>
                <w:b w:val="0"/>
                <w:i w:val="0"/>
                <w:color w:val="1C1E2E"/>
                <w:sz w:val="19"/>
              </w:rPr>
              <w:t>B.6 · §5</w:t>
            </w:r>
          </w:p>
        </w:tc>
      </w:tr>
      <w:tr>
        <w:tc>
          <w:tcPr>
            <w:tcW w:type="dxa" w:w="3216"/>
          </w:tcPr>
          <w:p>
            <w:pPr>
              <w:spacing w:after="40"/>
            </w:pPr>
            <w:r/>
            <w:r>
              <w:rPr>
                <w:rFonts w:ascii="Inter" w:hAnsi="Inter" w:cs="Inter"/>
                <w:b w:val="0"/>
                <w:i w:val="0"/>
                <w:color w:val="1C1E2E"/>
                <w:sz w:val="19"/>
              </w:rPr>
              <w:t>DOC-15</w:t>
            </w:r>
          </w:p>
        </w:tc>
        <w:tc>
          <w:tcPr>
            <w:tcW w:type="dxa" w:w="3216"/>
          </w:tcPr>
          <w:p>
            <w:pPr>
              <w:spacing w:after="40"/>
            </w:pPr>
            <w:r/>
            <w:r>
              <w:rPr>
                <w:rFonts w:ascii="Inter" w:hAnsi="Inter" w:cs="Inter"/>
                <w:b w:val="0"/>
                <w:i w:val="0"/>
                <w:color w:val="1C1E2E"/>
                <w:sz w:val="19"/>
              </w:rPr>
              <w:t>Evidencia de la calificación 10/10 de Academic Writing Journey (UPV)</w:t>
            </w:r>
          </w:p>
        </w:tc>
        <w:tc>
          <w:tcPr>
            <w:tcW w:type="dxa" w:w="3216"/>
          </w:tcPr>
          <w:p>
            <w:pPr>
              <w:spacing w:after="40"/>
            </w:pPr>
            <w:r/>
            <w:r>
              <w:rPr>
                <w:rFonts w:ascii="Inter" w:hAnsi="Inter" w:cs="Inter"/>
                <w:b w:val="0"/>
                <w:i w:val="0"/>
                <w:color w:val="1C1E2E"/>
                <w:sz w:val="19"/>
              </w:rPr>
              <w:t>A.1 · B.6</w:t>
            </w:r>
          </w:p>
        </w:tc>
      </w:tr>
      <w:tr>
        <w:tc>
          <w:tcPr>
            <w:tcW w:type="dxa" w:w="3216"/>
          </w:tcPr>
          <w:p>
            <w:pPr>
              <w:spacing w:after="40"/>
            </w:pPr>
            <w:r/>
            <w:r>
              <w:rPr>
                <w:rFonts w:ascii="Inter" w:hAnsi="Inter" w:cs="Inter"/>
                <w:b w:val="0"/>
                <w:i w:val="0"/>
                <w:color w:val="1C1E2E"/>
                <w:sz w:val="19"/>
              </w:rPr>
              <w:t>DOC-16</w:t>
            </w:r>
          </w:p>
        </w:tc>
        <w:tc>
          <w:tcPr>
            <w:tcW w:type="dxa" w:w="3216"/>
          </w:tcPr>
          <w:p>
            <w:pPr>
              <w:spacing w:after="40"/>
            </w:pPr>
            <w:r/>
            <w:r>
              <w:rPr>
                <w:rFonts w:ascii="Inter" w:hAnsi="Inter" w:cs="Inter"/>
                <w:b w:val="0"/>
                <w:i w:val="0"/>
                <w:color w:val="1C1E2E"/>
                <w:sz w:val="19"/>
              </w:rPr>
              <w:t xml:space="preserve">Certificados de servicio docente — UDO (2005–2015), </w:t>
            </w:r>
            <w:r>
              <w:rPr>
                <w:rFonts w:ascii="Inter" w:hAnsi="Inter" w:cs="Inter"/>
                <w:b/>
                <w:i w:val="0"/>
                <w:color w:val="1C1E2E"/>
                <w:sz w:val="19"/>
              </w:rPr>
              <w:t>1.568 h acreditadas</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DOC-17</w:t>
            </w:r>
          </w:p>
        </w:tc>
        <w:tc>
          <w:tcPr>
            <w:tcW w:type="dxa" w:w="3216"/>
          </w:tcPr>
          <w:p>
            <w:pPr>
              <w:spacing w:after="40"/>
            </w:pPr>
            <w:r/>
            <w:r>
              <w:rPr>
                <w:rFonts w:ascii="Inter" w:hAnsi="Inter" w:cs="Inter"/>
                <w:b w:val="0"/>
                <w:i w:val="0"/>
                <w:color w:val="1C1E2E"/>
                <w:sz w:val="19"/>
              </w:rPr>
              <w:t>Vida laboral / certificado de actividad profesional en España</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DOC-18</w:t>
            </w:r>
          </w:p>
        </w:tc>
        <w:tc>
          <w:tcPr>
            <w:tcW w:type="dxa" w:w="3216"/>
          </w:tcPr>
          <w:p>
            <w:pPr>
              <w:spacing w:after="40"/>
            </w:pPr>
            <w:r/>
            <w:r>
              <w:rPr>
                <w:rFonts w:ascii="Inter" w:hAnsi="Inter" w:cs="Inter"/>
                <w:b w:val="0"/>
                <w:i w:val="0"/>
                <w:color w:val="1C1E2E"/>
                <w:sz w:val="19"/>
              </w:rPr>
              <w:t>Acreditación de tutoría en AVE Global — Instituto Cervantes</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DOC-19</w:t>
            </w:r>
          </w:p>
        </w:tc>
        <w:tc>
          <w:tcPr>
            <w:tcW w:type="dxa" w:w="3216"/>
          </w:tcPr>
          <w:p>
            <w:pPr>
              <w:spacing w:after="40"/>
            </w:pPr>
            <w:r/>
            <w:r>
              <w:rPr>
                <w:rFonts w:ascii="Inter" w:hAnsi="Inter" w:cs="Inter"/>
                <w:b w:val="0"/>
                <w:i w:val="0"/>
                <w:color w:val="1C1E2E"/>
                <w:sz w:val="19"/>
              </w:rPr>
              <w:t>Publicación en Kaleidoscopio — primera y última página</w:t>
            </w:r>
          </w:p>
        </w:tc>
        <w:tc>
          <w:tcPr>
            <w:tcW w:type="dxa" w:w="3216"/>
          </w:tcPr>
          <w:p>
            <w:pPr>
              <w:spacing w:after="40"/>
            </w:pPr>
            <w:r/>
            <w:r>
              <w:rPr>
                <w:rFonts w:ascii="Inter" w:hAnsi="Inter" w:cs="Inter"/>
                <w:b w:val="0"/>
                <w:i w:val="0"/>
                <w:color w:val="1C1E2E"/>
                <w:sz w:val="19"/>
              </w:rPr>
              <w:t>§5</w:t>
            </w:r>
          </w:p>
        </w:tc>
      </w:tr>
      <w:tr>
        <w:tc>
          <w:tcPr>
            <w:tcW w:type="dxa" w:w="3216"/>
          </w:tcPr>
          <w:p>
            <w:pPr>
              <w:spacing w:after="40"/>
            </w:pPr>
            <w:r/>
            <w:r>
              <w:rPr>
                <w:rFonts w:ascii="Inter" w:hAnsi="Inter" w:cs="Inter"/>
                <w:b w:val="0"/>
                <w:i w:val="0"/>
                <w:color w:val="1C1E2E"/>
                <w:sz w:val="19"/>
              </w:rPr>
              <w:t>DOC-20</w:t>
            </w:r>
          </w:p>
        </w:tc>
        <w:tc>
          <w:tcPr>
            <w:tcW w:type="dxa" w:w="3216"/>
          </w:tcPr>
          <w:p>
            <w:pPr>
              <w:spacing w:after="40"/>
            </w:pPr>
            <w:r/>
            <w:r>
              <w:rPr>
                <w:rFonts w:ascii="Inter" w:hAnsi="Inter" w:cs="Inter"/>
                <w:b w:val="0"/>
                <w:i w:val="0"/>
                <w:color w:val="1C1E2E"/>
                <w:sz w:val="19"/>
              </w:rPr>
              <w:t>Certificado UC Irvine</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DOC-21</w:t>
            </w:r>
          </w:p>
        </w:tc>
        <w:tc>
          <w:tcPr>
            <w:tcW w:type="dxa" w:w="3216"/>
          </w:tcPr>
          <w:p>
            <w:pPr>
              <w:spacing w:after="40"/>
            </w:pPr>
            <w:r/>
            <w:r>
              <w:rPr>
                <w:rFonts w:ascii="Inter" w:hAnsi="Inter" w:cs="Inter"/>
                <w:b w:val="0"/>
                <w:i w:val="0"/>
                <w:color w:val="1C1E2E"/>
                <w:sz w:val="19"/>
              </w:rPr>
              <w:t>Certificado University of Cambridge (PCE)</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DOC-22</w:t>
            </w:r>
          </w:p>
        </w:tc>
        <w:tc>
          <w:tcPr>
            <w:tcW w:type="dxa" w:w="3216"/>
          </w:tcPr>
          <w:p>
            <w:pPr>
              <w:spacing w:after="40"/>
            </w:pPr>
            <w:r/>
            <w:r>
              <w:rPr>
                <w:rFonts w:ascii="Inter" w:hAnsi="Inter" w:cs="Inter"/>
                <w:b w:val="0"/>
                <w:i w:val="0"/>
                <w:color w:val="1C1E2E"/>
                <w:sz w:val="19"/>
              </w:rPr>
              <w:t>Certificado AP Stylebook</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DOC-23</w:t>
            </w:r>
          </w:p>
        </w:tc>
        <w:tc>
          <w:tcPr>
            <w:tcW w:type="dxa" w:w="3216"/>
          </w:tcPr>
          <w:p>
            <w:pPr>
              <w:spacing w:after="40"/>
            </w:pPr>
            <w:r/>
            <w:r>
              <w:rPr>
                <w:rFonts w:ascii="Inter" w:hAnsi="Inter" w:cs="Inter"/>
                <w:b w:val="0"/>
                <w:i w:val="0"/>
                <w:color w:val="1C1E2E"/>
                <w:sz w:val="19"/>
              </w:rPr>
              <w:t>Certificado SEPE</w:t>
            </w:r>
          </w:p>
        </w:tc>
        <w:tc>
          <w:tcPr>
            <w:tcW w:type="dxa" w:w="3216"/>
          </w:tcPr>
          <w:p>
            <w:pPr>
              <w:spacing w:after="40"/>
            </w:pPr>
            <w:r/>
            <w:r>
              <w:rPr>
                <w:rFonts w:ascii="Inter" w:hAnsi="Inter" w:cs="Inter"/>
                <w:b w:val="0"/>
                <w:i w:val="0"/>
                <w:color w:val="1C1E2E"/>
                <w:sz w:val="19"/>
              </w:rPr>
              <w:t>§6</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pPr>
        <w:pStyle w:val="ListBullet"/>
        <w:spacing w:after="60"/>
        <w:ind w:left="403"/>
      </w:pPr>
      <w:r>
        <w:rPr>
          <w:rFonts w:ascii="Inter" w:hAnsi="Inter" w:cs="Inter"/>
          <w:b w:val="0"/>
          <w:i w:val="0"/>
          <w:color w:val="1C1E2E"/>
          <w:sz w:val="22"/>
        </w:rPr>
        <w:t xml:space="preserve">☐ Confirmar la </w:t>
      </w:r>
      <w:r>
        <w:rPr>
          <w:rFonts w:ascii="Inter" w:hAnsi="Inter" w:cs="Inter"/>
          <w:b/>
          <w:i w:val="0"/>
          <w:color w:val="1C1E2E"/>
          <w:sz w:val="22"/>
        </w:rPr>
        <w:t>nota media de la licenciatura en escala 0–10</w:t>
      </w:r>
      <w:r>
        <w:rPr>
          <w:rFonts w:ascii="Inter" w:hAnsi="Inter" w:cs="Inter"/>
          <w:b w:val="0"/>
          <w:i w:val="0"/>
          <w:color w:val="1C1E2E"/>
          <w:sz w:val="22"/>
        </w:rPr>
        <w:t xml:space="preserve"> según la equivalencia española → §A.2.</w:t>
      </w:r>
    </w:p>
    <w:p>
      <w:pPr>
        <w:pStyle w:val="ListBullet"/>
        <w:spacing w:after="60"/>
        <w:ind w:left="403"/>
      </w:pPr>
      <w:r>
        <w:rPr>
          <w:rFonts w:ascii="Inter" w:hAnsi="Inter" w:cs="Inter"/>
          <w:b w:val="0"/>
          <w:i w:val="0"/>
          <w:color w:val="1C1E2E"/>
          <w:sz w:val="22"/>
        </w:rPr>
        <w:t xml:space="preserve">☐ Verificar en Secretaría el estado del </w:t>
      </w:r>
      <w:r>
        <w:rPr>
          <w:rFonts w:ascii="Inter" w:hAnsi="Inter" w:cs="Inter"/>
          <w:b/>
          <w:i w:val="0"/>
          <w:color w:val="1C1E2E"/>
          <w:sz w:val="22"/>
        </w:rPr>
        <w:t>Premio Extraordinario de Máster</w:t>
      </w:r>
      <w:r>
        <w:rPr>
          <w:rFonts w:ascii="Inter" w:hAnsi="Inter" w:cs="Inter"/>
          <w:b w:val="0"/>
          <w:i w:val="0"/>
          <w:color w:val="1C1E2E"/>
          <w:sz w:val="22"/>
        </w:rPr>
        <w:t xml:space="preserve"> → §B.2.</w:t>
      </w:r>
    </w:p>
    <w:p>
      <w:pPr>
        <w:pStyle w:val="ListBullet"/>
        <w:spacing w:after="60"/>
        <w:ind w:left="403"/>
      </w:pPr>
      <w:r>
        <w:rPr>
          <w:rFonts w:ascii="Inter" w:hAnsi="Inter" w:cs="Inter"/>
          <w:b w:val="0"/>
          <w:i w:val="0"/>
          <w:color w:val="1C1E2E"/>
          <w:sz w:val="22"/>
        </w:rPr>
        <w:t xml:space="preserve">☐ Consultar a la comisión si el </w:t>
      </w:r>
      <w:r>
        <w:rPr>
          <w:rFonts w:ascii="Inter" w:hAnsi="Inter" w:cs="Inter"/>
          <w:b/>
          <w:i w:val="0"/>
          <w:color w:val="1C1E2E"/>
          <w:sz w:val="22"/>
        </w:rPr>
        <w:t>inglés computa</w:t>
      </w:r>
      <w:r>
        <w:rPr>
          <w:rFonts w:ascii="Inter" w:hAnsi="Inter" w:cs="Inter"/>
          <w:b w:val="0"/>
          <w:i w:val="0"/>
          <w:color w:val="1C1E2E"/>
          <w:sz w:val="22"/>
        </w:rPr>
        <w:t xml:space="preserve"> en el apartado de idiomas →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adjuntar sus resoluciones → §B.5.</w:t>
      </w:r>
    </w:p>
    <w:p>
      <w:pPr>
        <w:pStyle w:val="ListBullet"/>
        <w:spacing w:after="60"/>
        <w:ind w:left="403"/>
      </w:pPr>
      <w:r>
        <w:rPr>
          <w:rFonts w:ascii="Inter" w:hAnsi="Inter" w:cs="Inter"/>
          <w:b w:val="0"/>
          <w:i w:val="0"/>
          <w:color w:val="1C1E2E"/>
          <w:sz w:val="22"/>
        </w:rPr>
        <w:t xml:space="preserve">☐ Escanear todos los documentos en un </w:t>
      </w:r>
      <w:r>
        <w:rPr>
          <w:rFonts w:ascii="Inter" w:hAnsi="Inter" w:cs="Inter"/>
          <w:b/>
          <w:i w:val="0"/>
          <w:color w:val="1C1E2E"/>
          <w:sz w:val="22"/>
        </w:rPr>
        <w:t>único PDF</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Revisar que ningún mérito declarado carezca de su documento acreditativo.</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