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CURRÍCULUM VITAE — ADMISIÓN A DOCTORADO</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Programa solicitado:</w:t>
      </w:r>
      <w:r>
        <w:rPr>
          <w:rFonts w:ascii="Inter" w:hAnsi="Inter" w:cs="Inter"/>
          <w:b w:val="0"/>
          <w:i w:val="0"/>
          <w:color w:val="1C1E2E"/>
          <w:sz w:val="22"/>
        </w:rPr>
        <w:t xml:space="preserve"> Programa de Doctorado — Lingüística Aplicada</w:t>
      </w:r>
    </w:p>
    <w:p>
      <w:r>
        <w:rPr>
          <w:rFonts w:ascii="Inter" w:hAnsi="Inter" w:cs="Inter"/>
          <w:b/>
          <w:i w:val="0"/>
          <w:color w:val="1C1E2E"/>
          <w:sz w:val="22"/>
        </w:rPr>
        <w:t>Departamento de Lingüística Aplicada · Universitat Politècnica de València (UPV)</w:t>
      </w:r>
    </w:p>
    <w:p>
      <w:r>
        <w:rPr>
          <w:rFonts w:ascii="Inter" w:hAnsi="Inter" w:cs="Inter"/>
          <w:b/>
          <w:i w:val="0"/>
          <w:color w:val="1C1E2E"/>
          <w:sz w:val="22"/>
        </w:rPr>
        <w:t>Línea de investigación:</w:t>
      </w:r>
      <w:r>
        <w:rPr>
          <w:rFonts w:ascii="Inter" w:hAnsi="Inter" w:cs="Inter"/>
          <w:b w:val="0"/>
          <w:i w:val="0"/>
          <w:color w:val="1C1E2E"/>
          <w:sz w:val="22"/>
        </w:rPr>
        <w:t xml:space="preserve"> Tecnologías del lenguaje y diseño instruccional para el aprendizaje de lenguas</w:t>
      </w:r>
    </w:p>
    <w:p>
      <w:r>
        <w:rPr>
          <w:rFonts w:ascii="Inter" w:hAnsi="Inter" w:cs="Inter"/>
          <w:b/>
          <w:i w:val="0"/>
          <w:color w:val="1C1E2E"/>
          <w:sz w:val="22"/>
        </w:rPr>
        <w:t>Propuesta de tesis:</w:t>
      </w:r>
      <w:r>
        <w:rPr>
          <w:rFonts w:ascii="Inter" w:hAnsi="Inter" w:cs="Inter"/>
          <w:b w:val="0"/>
          <w:i w:val="0"/>
          <w:color w:val="1C1E2E"/>
          <w:sz w:val="22"/>
        </w:rPr>
        <w:t xml:space="preserve"> </w:t>
      </w:r>
      <w:r>
        <w:rPr>
          <w:rFonts w:ascii="Inter" w:hAnsi="Inter" w:cs="Inter"/>
          <w:b w:val="0"/>
          <w:i/>
          <w:color w:val="1C1E2E"/>
          <w:sz w:val="22"/>
        </w:rPr>
        <w:t>MLLDE — Mobile Language Learning Design Environment: método para integrar tutores LLM y literacidad en IA en el diseño curricular CEFR</w:t>
      </w:r>
    </w:p>
    <w:p>
      <w:pPr>
        <w:pBdr>
          <w:left w:val="single" w:sz="18" w:space="8" w:color="9A5B00"/>
        </w:pBdr>
        <w:spacing w:before="120" w:after="200"/>
        <w:ind w:left="317"/>
      </w:pPr>
      <w:r>
        <w:rPr>
          <w:rFonts w:ascii="Inter" w:hAnsi="Inter" w:cs="Inter"/>
          <w:b/>
          <w:i w:val="0"/>
          <w:color w:val="5B5F77"/>
          <w:sz w:val="21"/>
        </w:rPr>
        <w:t>Nota de estructura.</w:t>
      </w:r>
      <w:r>
        <w:rPr>
          <w:rFonts w:ascii="Inter" w:hAnsi="Inter" w:cs="Inter"/>
          <w:b w:val="0"/>
          <w:i w:val="0"/>
          <w:color w:val="5B5F77"/>
          <w:sz w:val="21"/>
        </w:rPr>
        <w:t xml:space="preserve"> Este CV está organizado </w:t>
      </w:r>
      <w:r>
        <w:rPr>
          <w:rFonts w:ascii="Inter" w:hAnsi="Inter" w:cs="Inter"/>
          <w:b/>
          <w:i w:val="0"/>
          <w:color w:val="5B5F77"/>
          <w:sz w:val="21"/>
        </w:rPr>
        <w:t>exactamente según el baremo de la convocatoria</w:t>
      </w:r>
      <w:r>
        <w:rPr>
          <w:rFonts w:ascii="Inter" w:hAnsi="Inter" w:cs="Inter"/>
          <w:b w:val="0"/>
          <w:i w:val="0"/>
          <w:color w:val="5B5F77"/>
          <w:sz w:val="21"/>
        </w:rPr>
        <w:t xml:space="preserve"> (Expediente académico 70% + Otros méritos 30%, con seis méritos de 5% cada uno), de modo que la comisión pueda puntuar cada apartado sin buscar la información. Cada mérito remite a su documento acreditativo mediante un código </w:t>
      </w:r>
      <w:r>
        <w:rPr>
          <w:rFonts w:ascii="Inter" w:hAnsi="Inter" w:cs="Inter"/>
          <w:b/>
          <w:i w:val="0"/>
          <w:color w:val="5B5F77"/>
          <w:sz w:val="21"/>
        </w:rPr>
        <w:t>[DOC-nn]</w:t>
      </w:r>
      <w:r>
        <w:rPr>
          <w:rFonts w:ascii="Inter" w:hAnsi="Inter" w:cs="Inter"/>
          <w:b w:val="0"/>
          <w:i w:val="0"/>
          <w:color w:val="5B5F77"/>
          <w:sz w:val="21"/>
        </w:rPr>
        <w:t xml:space="preserve"> que corresponde al índice del Anexo (§8) y al orden del PDF de documentación.</w:t>
      </w:r>
    </w:p>
    <w:p>
      <w:pPr>
        <w:pBdr>
          <w:bottom w:val="single" w:sz="6" w:space="1" w:color="E6E8F2"/>
        </w:pBdr>
      </w:pPr>
    </w:p>
    <w:p>
      <w:pPr>
        <w:spacing w:before="320" w:after="120"/>
      </w:pPr>
      <w:r>
        <w:rPr>
          <w:rFonts w:ascii="Fraunces" w:hAnsi="Fraunces" w:cs="Fraunces"/>
          <w:b/>
          <w:i w:val="0"/>
          <w:color w:val="22307C"/>
          <w:sz w:val="32"/>
        </w:rPr>
        <w:t>0. Datos de identificación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Dato</w:t>
            </w:r>
          </w:p>
        </w:tc>
      </w:tr>
      <w:tr>
        <w:tc>
          <w:tcPr>
            <w:tcW w:type="dxa" w:w="4824"/>
          </w:tcPr>
          <w:p>
            <w:pPr>
              <w:spacing w:after="40"/>
            </w:pPr>
            <w:r/>
            <w:r>
              <w:rPr>
                <w:rFonts w:ascii="Inter" w:hAnsi="Inter" w:cs="Inter"/>
                <w:b w:val="0"/>
                <w:i w:val="0"/>
                <w:color w:val="1C1E2E"/>
                <w:sz w:val="19"/>
              </w:rPr>
              <w:t>Nombre y apellidos</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Correo electrónico</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Residencia</w:t>
            </w:r>
          </w:p>
        </w:tc>
        <w:tc>
          <w:tcPr>
            <w:tcW w:type="dxa" w:w="4824"/>
          </w:tcPr>
          <w:p>
            <w:pPr>
              <w:spacing w:after="40"/>
            </w:pPr>
            <w:r/>
            <w:r>
              <w:rPr>
                <w:rFonts w:ascii="Inter" w:hAnsi="Inter" w:cs="Inter"/>
                <w:b w:val="0"/>
                <w:i w:val="0"/>
                <w:color w:val="1C1E2E"/>
                <w:sz w:val="19"/>
              </w:rPr>
              <w:t>Valencia, España (disponibilidad inmediata)</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Portafolio EdTech (6 áreas)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Portafolio de investigación e ID</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Sitio profesional</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Documentación acreditativa</w:t>
            </w:r>
          </w:p>
        </w:tc>
        <w:tc>
          <w:tcPr>
            <w:tcW w:type="dxa" w:w="4824"/>
          </w:tcPr>
          <w:p>
            <w:pPr>
              <w:spacing w:after="40"/>
            </w:pPr>
            <w:r/>
            <w:r>
              <w:rPr>
                <w:rFonts w:ascii="Inter" w:hAnsi="Inter" w:cs="Inter"/>
                <w:b w:val="0"/>
                <w:i w:val="0"/>
                <w:color w:val="1C1E2E"/>
                <w:sz w:val="19"/>
              </w:rPr>
              <w:t>Anexo §8 — un PDF por mérito, numerado [DOC-01]…[DOC-nn]</w:t>
            </w:r>
          </w:p>
        </w:tc>
      </w:tr>
    </w:tbl>
    <w:p/>
    <w:p>
      <w:pPr>
        <w:pBdr>
          <w:bottom w:val="single" w:sz="6" w:space="1" w:color="E6E8F2"/>
        </w:pBdr>
      </w:pPr>
    </w:p>
    <w:p>
      <w:pPr>
        <w:spacing w:before="320" w:after="120"/>
      </w:pPr>
      <w:r>
        <w:rPr>
          <w:rFonts w:ascii="Fraunces" w:hAnsi="Fraunces" w:cs="Fraunces"/>
          <w:b/>
          <w:i w:val="0"/>
          <w:color w:val="22307C"/>
          <w:sz w:val="42"/>
        </w:rPr>
        <w:t xml:space="preserve">BLOQUE A — EXPEDIENTE ACADÉMICO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Este bloque es el de mayor peso. Se aportan </w:t>
      </w:r>
      <w:r>
        <w:rPr>
          <w:rFonts w:ascii="Inter" w:hAnsi="Inter" w:cs="Inter"/>
          <w:b/>
          <w:i w:val="0"/>
          <w:color w:val="5B5F77"/>
          <w:sz w:val="21"/>
        </w:rPr>
        <w:t>certificación académica personal</w:t>
      </w:r>
      <w:r>
        <w:rPr>
          <w:rFonts w:ascii="Inter" w:hAnsi="Inter" w:cs="Inter"/>
          <w:b w:val="0"/>
          <w:i w:val="0"/>
          <w:color w:val="5B5F77"/>
          <w:sz w:val="21"/>
        </w:rPr>
        <w:t xml:space="preserve"> de cada titulación con nota media en escala 0–10 y, para la titulación extranjera, la equivalencia oficial.</w:t>
      </w:r>
    </w:p>
    <w:p>
      <w:pPr>
        <w:spacing w:before="320" w:after="120"/>
      </w:pPr>
      <w:r>
        <w:rPr>
          <w:rFonts w:ascii="Fraunces" w:hAnsi="Fraunces" w:cs="Fraunces"/>
          <w:b/>
          <w:i w:val="0"/>
          <w:color w:val="22307C"/>
          <w:sz w:val="32"/>
        </w:rPr>
        <w:t>A.1 · Máster Universitario en Lenguas y Tecnología — especialidad Didáctica</w:t>
      </w:r>
    </w:p>
    <w:p>
      <w:r>
        <w:rPr>
          <w:rFonts w:ascii="Inter" w:hAnsi="Inter" w:cs="Inter"/>
          <w:b/>
          <w:i w:val="0"/>
          <w:color w:val="1C1E2E"/>
          <w:sz w:val="22"/>
        </w:rPr>
        <w:t>Universitat Politècnica de València (UPV), España — julio de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Indicador</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i w:val="0"/>
                <w:color w:val="1C1E2E"/>
                <w:sz w:val="19"/>
              </w:rPr>
              <w:t>Nota media del expediente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Matrículas de Honor</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Calificación del proyecto </w:t>
            </w:r>
            <w:r>
              <w:rPr>
                <w:rFonts w:ascii="Inter" w:hAnsi="Inter" w:cs="Inter"/>
                <w:b w:val="0"/>
                <w:i/>
                <w:color w:val="1C1E2E"/>
                <w:sz w:val="19"/>
              </w:rPr>
              <w:t>Academic Writing Journey</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(asignatura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Acreditación</w:t>
            </w:r>
          </w:p>
        </w:tc>
        <w:tc>
          <w:tcPr>
            <w:tcW w:type="dxa" w:w="4824"/>
          </w:tcPr>
          <w:p>
            <w:pPr>
              <w:spacing w:after="40"/>
            </w:pPr>
            <w:r/>
            <w:r>
              <w:rPr>
                <w:rFonts w:ascii="Inter" w:hAnsi="Inter" w:cs="Inter"/>
                <w:b w:val="0"/>
                <w:i w:val="0"/>
                <w:color w:val="1C1E2E"/>
                <w:sz w:val="19"/>
              </w:rPr>
              <w:t xml:space="preserve">Certificación académica personal UPV </w:t>
            </w:r>
            <w:r>
              <w:rPr>
                <w:rFonts w:ascii="Inter" w:hAnsi="Inter" w:cs="Inter"/>
                <w:b/>
                <w:i w:val="0"/>
                <w:color w:val="1C1E2E"/>
                <w:sz w:val="19"/>
              </w:rPr>
              <w:t>[DOC-01]</w:t>
            </w:r>
            <w:r>
              <w:rPr>
                <w:rFonts w:ascii="Inter" w:hAnsi="Inter" w:cs="Inter"/>
                <w:b w:val="0"/>
                <w:i w:val="0"/>
                <w:color w:val="1C1E2E"/>
                <w:sz w:val="19"/>
              </w:rPr>
              <w:t xml:space="preserve"> · Título o resguardo </w:t>
            </w:r>
            <w:r>
              <w:rPr>
                <w:rFonts w:ascii="Inter" w:hAnsi="Inter" w:cs="Inter"/>
                <w:b/>
                <w:i w:val="0"/>
                <w:color w:val="1C1E2E"/>
                <w:sz w:val="19"/>
              </w:rPr>
              <w:t>[DOC-02]</w:t>
            </w:r>
          </w:p>
        </w:tc>
      </w:tr>
    </w:tbl>
    <w:p/>
    <w:p>
      <w:r>
        <w:rPr>
          <w:rFonts w:ascii="Inter" w:hAnsi="Inter" w:cs="Inter"/>
          <w:b/>
          <w:i w:val="0"/>
          <w:color w:val="1C1E2E"/>
          <w:sz w:val="22"/>
        </w:rPr>
        <w:t>Relevancia para el doctorado.</w:t>
      </w:r>
      <w:r>
        <w:rPr>
          <w:rFonts w:ascii="Inter" w:hAnsi="Inter" w:cs="Inter"/>
          <w:b w:val="0"/>
          <w:i w:val="0"/>
          <w:color w:val="1C1E2E"/>
          <w:sz w:val="22"/>
        </w:rPr>
        <w:t xml:space="preserve"> El máster es la titulación de acceso directo al programa y sitúa el expediente en el tramo superior de la escala. La especialidad de Didáctica y el Departamento de Lingüística Aplicada de la UPV son exactamente el marco en el que se inscribe la propuesta de tesis (MLLDE), lo que garantiza continuidad metodológica y de dirección.</w:t>
      </w:r>
    </w:p>
    <w:p>
      <w:pPr>
        <w:spacing w:before="320" w:after="120"/>
      </w:pPr>
      <w:r>
        <w:rPr>
          <w:rFonts w:ascii="Fraunces" w:hAnsi="Fraunces" w:cs="Fraunces"/>
          <w:b/>
          <w:i w:val="0"/>
          <w:color w:val="22307C"/>
          <w:sz w:val="32"/>
        </w:rPr>
        <w:t>A.2 · Licenciada en Educación, mención Inglés</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Estudios 1999–2003 · egresada en el período lectivo U-2003 · grado conferido en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Indicador</w:t>
            </w:r>
          </w:p>
        </w:tc>
        <w:tc>
          <w:tcPr>
            <w:tcW w:type="dxa" w:w="3216"/>
            <w:shd w:val="clear" w:color="auto" w:fill="EEF2FD"/>
          </w:tcPr>
          <w:p>
            <w:pPr>
              <w:spacing w:after="40"/>
            </w:pPr>
            <w:r/>
            <w:r>
              <w:rPr>
                <w:rFonts w:ascii="Inter" w:hAnsi="Inter" w:cs="Inter"/>
                <w:b/>
                <w:i w:val="0"/>
                <w:color w:val="22307C"/>
                <w:sz w:val="19"/>
              </w:rPr>
              <w:t>Valor</w:t>
            </w:r>
          </w:p>
        </w:tc>
        <w:tc>
          <w:tcPr>
            <w:tcW w:type="dxa" w:w="3216"/>
            <w:shd w:val="clear" w:color="auto" w:fill="EEF2FD"/>
          </w:tcPr>
          <w:p>
            <w:pPr>
              <w:spacing w:after="40"/>
            </w:pPr>
            <w:r/>
            <w:r>
              <w:rPr>
                <w:rFonts w:ascii="Inter" w:hAnsi="Inter" w:cs="Inter"/>
                <w:b/>
                <w:i w:val="0"/>
                <w:color w:val="22307C"/>
                <w:sz w:val="19"/>
              </w:rPr>
              <w:t>Fuente</w:t>
            </w:r>
          </w:p>
        </w:tc>
      </w:tr>
      <w:tr>
        <w:tc>
          <w:tcPr>
            <w:tcW w:type="dxa" w:w="3216"/>
          </w:tcPr>
          <w:p>
            <w:pPr>
              <w:spacing w:after="40"/>
            </w:pPr>
            <w:r/>
            <w:r>
              <w:rPr>
                <w:rFonts w:ascii="Inter" w:hAnsi="Inter" w:cs="Inter"/>
                <w:b/>
                <w:i w:val="0"/>
                <w:color w:val="1C1E2E"/>
                <w:sz w:val="19"/>
              </w:rPr>
              <w:t>Nota media equivalente en la escala española</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Declaración de equivalencia — Secretaría General de Universidades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Nota media en la escala de origen</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(escala venezolana 0–20, aprobado ≥ 10)</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Posición en la promoción</w:t>
            </w:r>
          </w:p>
        </w:tc>
        <w:tc>
          <w:tcPr>
            <w:tcW w:type="dxa" w:w="3216"/>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 promedio de la promoción: 15,77</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Distribución de calificaciones</w:t>
            </w:r>
          </w:p>
        </w:tc>
        <w:tc>
          <w:tcPr>
            <w:tcW w:type="dxa" w:w="3216"/>
          </w:tcPr>
          <w:p>
            <w:pPr>
              <w:spacing w:after="40"/>
            </w:pPr>
            <w:r/>
            <w:r>
              <w:rPr>
                <w:rFonts w:ascii="Inter" w:hAnsi="Inter" w:cs="Inter"/>
                <w:b w:val="0"/>
                <w:i w:val="0"/>
                <w:color w:val="1C1E2E"/>
                <w:sz w:val="19"/>
              </w:rPr>
              <w:t xml:space="preserve">0 % aprobado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Volumen del expediente</w:t>
            </w:r>
          </w:p>
        </w:tc>
        <w:tc>
          <w:tcPr>
            <w:tcW w:type="dxa" w:w="3216"/>
          </w:tcPr>
          <w:p>
            <w:pPr>
              <w:spacing w:after="40"/>
            </w:pPr>
            <w:r/>
            <w:r>
              <w:rPr>
                <w:rFonts w:ascii="Inter" w:hAnsi="Inter" w:cs="Inter"/>
                <w:b w:val="0"/>
                <w:i w:val="0"/>
                <w:color w:val="1C1E2E"/>
                <w:sz w:val="19"/>
              </w:rPr>
              <w:t>119 asignaturas/créditos (116 con calificación)</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i w:val="0"/>
                <w:color w:val="1C1E2E"/>
                <w:sz w:val="19"/>
              </w:rPr>
              <w:t>Equivalencia del título</w:t>
            </w:r>
          </w:p>
        </w:tc>
        <w:tc>
          <w:tcPr>
            <w:tcW w:type="dxa" w:w="3216"/>
          </w:tcPr>
          <w:p>
            <w:pPr>
              <w:spacing w:after="40"/>
            </w:pPr>
            <w:r/>
            <w:r>
              <w:rPr>
                <w:rFonts w:ascii="Inter" w:hAnsi="Inter" w:cs="Inter"/>
                <w:b/>
                <w:i w:val="0"/>
                <w:color w:val="1C1E2E"/>
                <w:sz w:val="19"/>
              </w:rPr>
              <w:t>Declarada al nivel académico de GRADO</w:t>
            </w:r>
            <w:r>
              <w:rPr>
                <w:rFonts w:ascii="Inter" w:hAnsi="Inter" w:cs="Inter"/>
                <w:b w:val="0"/>
                <w:i w:val="0"/>
                <w:color w:val="1C1E2E"/>
                <w:sz w:val="19"/>
              </w:rPr>
              <w:t xml:space="preserve">, rama de </w:t>
            </w:r>
            <w:r>
              <w:rPr>
                <w:rFonts w:ascii="Inter" w:hAnsi="Inter" w:cs="Inter"/>
                <w:b/>
                <w:i w:val="0"/>
                <w:color w:val="1C1E2E"/>
                <w:sz w:val="19"/>
              </w:rPr>
              <w:t>Artes y Humanidades</w:t>
            </w:r>
            <w:r>
              <w:rPr>
                <w:rFonts w:ascii="Inter" w:hAnsi="Inter" w:cs="Inter"/>
                <w:b w:val="0"/>
                <w:i w:val="0"/>
                <w:color w:val="1C1E2E"/>
                <w:sz w:val="19"/>
              </w:rPr>
              <w:t xml:space="preserve">, campo específico </w:t>
            </w:r>
            <w:r>
              <w:rPr>
                <w:rFonts w:ascii="Inter" w:hAnsi="Inter" w:cs="Inter"/>
                <w:b/>
                <w:i w:val="0"/>
                <w:color w:val="1C1E2E"/>
                <w:sz w:val="19"/>
              </w:rPr>
              <w:t>Idiomas</w:t>
            </w:r>
            <w:r>
              <w:rPr>
                <w:rFonts w:ascii="Inter" w:hAnsi="Inter" w:cs="Inter"/>
                <w:b w:val="0"/>
                <w:i w:val="0"/>
                <w:color w:val="1C1E2E"/>
                <w:sz w:val="19"/>
              </w:rPr>
              <w:t xml:space="preserve"> — Ministerio de Universidades, RD 967/2014, Madrid, 17 de junio de 2020</w:t>
            </w:r>
          </w:p>
        </w:tc>
        <w:tc>
          <w:tcPr>
            <w:tcW w:type="dxa" w:w="3216"/>
          </w:tcPr>
          <w:p>
            <w:pPr>
              <w:spacing w:after="40"/>
            </w:pPr>
            <w:r/>
            <w:r>
              <w:rPr>
                <w:rFonts w:ascii="Inter" w:hAnsi="Inter" w:cs="Inter"/>
                <w:b w:val="0"/>
                <w:i w:val="0"/>
                <w:color w:val="1C1E2E"/>
                <w:sz w:val="19"/>
              </w:rPr>
              <w:t xml:space="preserve">Resolución de equivalencia </w:t>
            </w:r>
            <w:r>
              <w:rPr>
                <w:rFonts w:ascii="Inter" w:hAnsi="Inter" w:cs="Inter"/>
                <w:b/>
                <w:i w:val="0"/>
                <w:color w:val="1C1E2E"/>
                <w:sz w:val="19"/>
              </w:rPr>
              <w:t>[DOC-05B]</w:t>
            </w:r>
          </w:p>
        </w:tc>
      </w:tr>
      <w:tr>
        <w:tc>
          <w:tcPr>
            <w:tcW w:type="dxa" w:w="3216"/>
          </w:tcPr>
          <w:p>
            <w:pPr>
              <w:spacing w:after="40"/>
            </w:pPr>
            <w:r/>
            <w:r>
              <w:rPr>
                <w:rFonts w:ascii="Inter" w:hAnsi="Inter" w:cs="Inter"/>
                <w:b w:val="0"/>
                <w:i w:val="0"/>
                <w:color w:val="1C1E2E"/>
                <w:sz w:val="19"/>
              </w:rPr>
              <w:t>Rama de conocimiento · ISCED</w:t>
            </w:r>
          </w:p>
        </w:tc>
        <w:tc>
          <w:tcPr>
            <w:tcW w:type="dxa" w:w="3216"/>
          </w:tcPr>
          <w:p>
            <w:pPr>
              <w:spacing w:after="40"/>
            </w:pPr>
            <w:r/>
            <w:r>
              <w:rPr>
                <w:rFonts w:ascii="Inter" w:hAnsi="Inter" w:cs="Inter"/>
                <w:b w:val="0"/>
                <w:i w:val="0"/>
                <w:color w:val="1C1E2E"/>
                <w:sz w:val="19"/>
              </w:rPr>
              <w:t xml:space="preserve">Artes y Humanidades / Idiomas (resolución del título) · ISCED </w:t>
            </w:r>
            <w:r>
              <w:rPr>
                <w:rFonts w:ascii="Inter" w:hAnsi="Inter" w:cs="Inter"/>
                <w:b/>
                <w:i w:val="0"/>
                <w:color w:val="1C1E2E"/>
                <w:sz w:val="19"/>
              </w:rPr>
              <w:t>0114</w:t>
            </w:r>
            <w:r>
              <w:rPr>
                <w:rFonts w:ascii="Inter" w:hAnsi="Inter" w:cs="Inter"/>
                <w:b w:val="0"/>
                <w:i w:val="0"/>
                <w:color w:val="1C1E2E"/>
                <w:sz w:val="19"/>
              </w:rPr>
              <w:t>, formación de docentes (formulario de nota media)</w:t>
            </w:r>
          </w:p>
        </w:tc>
        <w:tc>
          <w:tcPr>
            <w:tcW w:type="dxa" w:w="3216"/>
          </w:tcPr>
          <w:p>
            <w:pPr>
              <w:spacing w:after="40"/>
            </w:pPr>
            <w:r/>
            <w:r>
              <w:rPr>
                <w:rFonts w:ascii="Inter" w:hAnsi="Inter" w:cs="Inter"/>
                <w:b/>
                <w:i w:val="0"/>
                <w:color w:val="1C1E2E"/>
                <w:sz w:val="19"/>
              </w:rPr>
              <w:t>[DOC-05B]</w:t>
            </w:r>
            <w:r>
              <w:rPr>
                <w:rFonts w:ascii="Inter" w:hAnsi="Inter" w:cs="Inter"/>
                <w:b w:val="0"/>
                <w:i w:val="0"/>
                <w:color w:val="1C1E2E"/>
                <w:sz w:val="19"/>
              </w:rPr>
              <w:t xml:space="preserve"> ·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Distinción académica</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Acta de grado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Trabajo Especial de Grado</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con </w:t>
            </w:r>
            <w:r>
              <w:rPr>
                <w:rFonts w:ascii="Inter" w:hAnsi="Inter" w:cs="Inter"/>
                <w:b/>
                <w:i w:val="0"/>
                <w:color w:val="1C1E2E"/>
                <w:sz w:val="19"/>
              </w:rPr>
              <w:t>Diploma de Honor concedido por el Rector de la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de Honor </w:t>
            </w:r>
            <w:r>
              <w:rPr>
                <w:rFonts w:ascii="Inter" w:hAnsi="Inter" w:cs="Inter"/>
                <w:b/>
                <w:i w:val="0"/>
                <w:color w:val="1C1E2E"/>
                <w:sz w:val="19"/>
              </w:rPr>
              <w:t>[DOC-07]</w:t>
            </w:r>
          </w:p>
        </w:tc>
      </w:tr>
      <w:tr>
        <w:tc>
          <w:tcPr>
            <w:tcW w:type="dxa" w:w="3216"/>
          </w:tcPr>
          <w:p>
            <w:pPr>
              <w:spacing w:after="40"/>
            </w:pPr>
            <w:r/>
            <w:r>
              <w:rPr>
                <w:rFonts w:ascii="Inter" w:hAnsi="Inter" w:cs="Inter"/>
                <w:b w:val="0"/>
                <w:i w:val="0"/>
                <w:color w:val="1C1E2E"/>
                <w:sz w:val="19"/>
              </w:rPr>
              <w:t>Recorrido investigador del TFG</w:t>
            </w:r>
          </w:p>
        </w:tc>
        <w:tc>
          <w:tcPr>
            <w:tcW w:type="dxa" w:w="3216"/>
          </w:tcPr>
          <w:p>
            <w:pPr>
              <w:spacing w:after="40"/>
            </w:pPr>
            <w:r/>
            <w:r>
              <w:rPr>
                <w:rFonts w:ascii="Inter" w:hAnsi="Inter" w:cs="Inter"/>
                <w:b w:val="0"/>
                <w:i w:val="0"/>
                <w:color w:val="1C1E2E"/>
                <w:sz w:val="19"/>
              </w:rPr>
              <w:t>Publicado tras arbitraje en revista indexada y presentado como ponencia arbitrada en congreso internacional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Líneas de investigación de la titulación</w:t>
            </w:r>
          </w:p>
        </w:tc>
        <w:tc>
          <w:tcPr>
            <w:tcW w:type="dxa" w:w="3216"/>
          </w:tcPr>
          <w:p>
            <w:pPr>
              <w:spacing w:after="40"/>
            </w:pPr>
            <w:r/>
            <w:r>
              <w:rPr>
                <w:rFonts w:ascii="Inter" w:hAnsi="Inter" w:cs="Inter"/>
                <w:b w:val="0"/>
                <w:i w:val="0"/>
                <w:color w:val="1C1E2E"/>
                <w:sz w:val="19"/>
              </w:rPr>
              <w:t>Diseño curricular y enseñanza del inglés</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El dato que la comisión introduce en el 70 % es 9,07/10</w:t>
      </w:r>
      <w:r>
        <w:rPr>
          <w:rFonts w:ascii="Inter" w:hAnsi="Inter" w:cs="Inter"/>
          <w:b w:val="0"/>
          <w:i w:val="0"/>
          <w:color w:val="1C1E2E"/>
          <w:sz w:val="22"/>
        </w:rPr>
        <w:t xml:space="preserve">, ya calculado y certificado por la Administración española: la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(Secretaría General de Universidades, Dirección General de Política Universitaria), verificada por la Junta de Andalucía y comprobable en línea mediante el </w:t>
      </w:r>
      <w:r>
        <w:rPr>
          <w:rFonts w:ascii="Inter" w:hAnsi="Inter" w:cs="Inter"/>
          <w:b/>
          <w:i w:val="0"/>
          <w:color w:val="1C1E2E"/>
          <w:sz w:val="22"/>
        </w:rPr>
        <w:t>CSV ⟨CSV en la copia entregada a la comisión⟩</w:t>
      </w:r>
      <w:r>
        <w:rPr>
          <w:rFonts w:ascii="Inter" w:hAnsi="Inter" w:cs="Inter"/>
          <w:b w:val="0"/>
          <w:i w:val="0"/>
          <w:color w:val="1C1E2E"/>
          <w:sz w:val="22"/>
        </w:rPr>
        <w:t xml:space="preserve"> en . No hay que estimarlo ni convertirlo: basta adjuntar la declaración.</w:t>
      </w:r>
    </w:p>
    <w:p>
      <w:r>
        <w:rPr>
          <w:rFonts w:ascii="Inter" w:hAnsi="Inter" w:cs="Inter"/>
          <w:b/>
          <w:i w:val="0"/>
          <w:color w:val="1C1E2E"/>
          <w:sz w:val="22"/>
        </w:rPr>
        <w:t>Relevancia para el doctorado.</w:t>
      </w:r>
      <w:r>
        <w:rPr>
          <w:rFonts w:ascii="Inter" w:hAnsi="Inter" w:cs="Inter"/>
          <w:b w:val="0"/>
          <w:i w:val="0"/>
          <w:color w:val="1C1E2E"/>
          <w:sz w:val="22"/>
        </w:rPr>
        <w:t xml:space="preserve"> La titulación es de </w:t>
      </w:r>
      <w:r>
        <w:rPr>
          <w:rFonts w:ascii="Inter" w:hAnsi="Inter" w:cs="Inter"/>
          <w:b/>
          <w:i w:val="0"/>
          <w:color w:val="1C1E2E"/>
          <w:sz w:val="22"/>
        </w:rPr>
        <w:t>Educación mención Inglés</w:t>
      </w:r>
      <w:r>
        <w:rPr>
          <w:rFonts w:ascii="Inter" w:hAnsi="Inter" w:cs="Inter"/>
          <w:b w:val="0"/>
          <w:i w:val="0"/>
          <w:color w:val="1C1E2E"/>
          <w:sz w:val="22"/>
        </w:rPr>
        <w:t xml:space="preserve"> con líneas de diseño curricular y enseñanza del inglés — es decir, la formación de origen ya es de diseño curricular, que es el objeto de la tesis. El Trabajo Especial de Grado, calificado </w:t>
      </w:r>
      <w:r>
        <w:rPr>
          <w:rFonts w:ascii="Inter" w:hAnsi="Inter" w:cs="Inter"/>
          <w:b/>
          <w:i w:val="0"/>
          <w:color w:val="1C1E2E"/>
          <w:sz w:val="22"/>
        </w:rPr>
        <w:t>20/20 con Diploma de Honor del Rector</w:t>
      </w:r>
      <w:r>
        <w:rPr>
          <w:rFonts w:ascii="Inter" w:hAnsi="Inter" w:cs="Inter"/>
          <w:b w:val="0"/>
          <w:i w:val="0"/>
          <w:color w:val="1C1E2E"/>
          <w:sz w:val="22"/>
        </w:rPr>
        <w:t xml:space="preserve">, no quedó en el expediente: se arbitró y publicó en </w:t>
      </w:r>
      <w:r>
        <w:rPr>
          <w:rFonts w:ascii="Inter" w:hAnsi="Inter" w:cs="Inter"/>
          <w:b/>
          <w:i w:val="0"/>
          <w:color w:val="1C1E2E"/>
          <w:sz w:val="22"/>
        </w:rPr>
        <w:t>revista indexada</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indexada en CLASE–UNAM) y se presentó como </w:t>
      </w:r>
      <w:r>
        <w:rPr>
          <w:rFonts w:ascii="Inter" w:hAnsi="Inter" w:cs="Inter"/>
          <w:b/>
          <w:i w:val="0"/>
          <w:color w:val="1C1E2E"/>
          <w:sz w:val="22"/>
        </w:rPr>
        <w:t>ponencia arbitrada en un congreso internacional</w:t>
      </w:r>
      <w:r>
        <w:rPr>
          <w:rFonts w:ascii="Inter" w:hAnsi="Inter" w:cs="Inter"/>
          <w:b w:val="0"/>
          <w:i w:val="0"/>
          <w:color w:val="1C1E2E"/>
          <w:sz w:val="22"/>
        </w:rPr>
        <w:t xml:space="preserve"> (§5.1). Es capacidad investigadora autónoma acreditada desde la titulación de grado.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Acceso al doctorado — resuelto.</w:t>
      </w:r>
      <w:r>
        <w:rPr>
          <w:rFonts w:ascii="Inter" w:hAnsi="Inter" w:cs="Inter"/>
          <w:b w:val="0"/>
          <w:i w:val="0"/>
          <w:color w:val="5B5F77"/>
          <w:sz w:val="21"/>
        </w:rPr>
        <w:t xml:space="preserve"> El Ministerio de Universidades declaró el </w:t>
      </w:r>
      <w:r>
        <w:rPr>
          <w:rFonts w:ascii="Inter" w:hAnsi="Inter" w:cs="Inter"/>
          <w:b/>
          <w:i w:val="0"/>
          <w:color w:val="5B5F77"/>
          <w:sz w:val="21"/>
        </w:rPr>
        <w:t>17 de junio de 2020</w:t>
      </w:r>
      <w:r>
        <w:rPr>
          <w:rFonts w:ascii="Inter" w:hAnsi="Inter" w:cs="Inter"/>
          <w:b w:val="0"/>
          <w:i w:val="0"/>
          <w:color w:val="5B5F77"/>
          <w:sz w:val="21"/>
        </w:rPr>
        <w:t xml:space="preserve"> la </w:t>
      </w:r>
      <w:r>
        <w:rPr>
          <w:rFonts w:ascii="Inter" w:hAnsi="Inter" w:cs="Inter"/>
          <w:b/>
          <w:i w:val="0"/>
          <w:color w:val="5B5F77"/>
          <w:sz w:val="21"/>
        </w:rPr>
        <w:t>equivalencia del título</w:t>
      </w:r>
      <w:r>
        <w:rPr>
          <w:rFonts w:ascii="Inter" w:hAnsi="Inter" w:cs="Inter"/>
          <w:b w:val="0"/>
          <w:i w:val="0"/>
          <w:color w:val="5B5F77"/>
          <w:sz w:val="21"/>
        </w:rPr>
        <w:t xml:space="preserve"> de Licenciada en Educación mención Inglés </w:t>
      </w:r>
      <w:r>
        <w:rPr>
          <w:rFonts w:ascii="Inter" w:hAnsi="Inter" w:cs="Inter"/>
          <w:b/>
          <w:i w:val="0"/>
          <w:color w:val="5B5F77"/>
          <w:sz w:val="21"/>
        </w:rPr>
        <w:t>al nivel académico de Grado</w:t>
      </w:r>
      <w:r>
        <w:rPr>
          <w:rFonts w:ascii="Inter" w:hAnsi="Inter" w:cs="Inter"/>
          <w:b w:val="0"/>
          <w:i w:val="0"/>
          <w:color w:val="5B5F77"/>
          <w:sz w:val="21"/>
        </w:rPr>
        <w:t xml:space="preserve"> (rama de Artes y Humanidades, campo específico Idiomas), conforme al </w:t>
      </w:r>
      <w:r>
        <w:rPr>
          <w:rFonts w:ascii="Inter" w:hAnsi="Inter" w:cs="Inter"/>
          <w:b/>
          <w:i w:val="0"/>
          <w:color w:val="5B5F77"/>
          <w:sz w:val="21"/>
        </w:rPr>
        <w:t>RD 967/2014</w:t>
      </w:r>
      <w:r>
        <w:rPr>
          <w:rFonts w:ascii="Inter" w:hAnsi="Inter" w:cs="Inter"/>
          <w:b w:val="0"/>
          <w:i w:val="0"/>
          <w:color w:val="5B5F77"/>
          <w:sz w:val="21"/>
        </w:rPr>
        <w:t xml:space="preserve"> </w:t>
      </w:r>
      <w:r>
        <w:rPr>
          <w:rFonts w:ascii="Inter" w:hAnsi="Inter" w:cs="Inter"/>
          <w:b/>
          <w:i w:val="0"/>
          <w:color w:val="5B5F77"/>
          <w:sz w:val="21"/>
        </w:rPr>
        <w:t>[DOC-05B]</w:t>
      </w:r>
      <w:r>
        <w:rPr>
          <w:rFonts w:ascii="Inter" w:hAnsi="Inter" w:cs="Inter"/>
          <w:b w:val="0"/>
          <w:i w:val="0"/>
          <w:color w:val="5B5F77"/>
          <w:sz w:val="21"/>
        </w:rPr>
        <w:t xml:space="preserve">. Con eso, la vía de acceso al programa queda completa y sin trámites pendientes: </w:t>
      </w:r>
      <w:r>
        <w:rPr>
          <w:rFonts w:ascii="Inter" w:hAnsi="Inter" w:cs="Inter"/>
          <w:b/>
          <w:i w:val="0"/>
          <w:color w:val="5B5F77"/>
          <w:sz w:val="21"/>
        </w:rPr>
        <w:t>Título extranjero con equivalencia oficial a Grado (Ministerio, 2020)</w:t>
      </w:r>
      <w:r>
        <w:rPr>
          <w:rFonts w:ascii="Inter" w:hAnsi="Inter" w:cs="Inter"/>
          <w:b w:val="0"/>
          <w:i w:val="0"/>
          <w:color w:val="5B5F77"/>
          <w:sz w:val="21"/>
        </w:rPr>
        <w:t xml:space="preserve"> + </w:t>
      </w:r>
      <w:r>
        <w:rPr>
          <w:rFonts w:ascii="Inter" w:hAnsi="Inter" w:cs="Inter"/>
          <w:b/>
          <w:i w:val="0"/>
          <w:color w:val="5B5F77"/>
          <w:sz w:val="21"/>
        </w:rPr>
        <w:t>Máster Universitario oficial español en Lenguas y Tecnología (UPV, 2026)</w:t>
      </w:r>
      <w:r>
        <w:rPr>
          <w:rFonts w:ascii="Inter" w:hAnsi="Inter" w:cs="Inter"/>
          <w:b w:val="0"/>
          <w:i w:val="0"/>
          <w:color w:val="5B5F77"/>
          <w:sz w:val="21"/>
        </w:rPr>
        <w:t xml:space="preserve"> → </w:t>
      </w:r>
      <w:r>
        <w:rPr>
          <w:rFonts w:ascii="Inter" w:hAnsi="Inter" w:cs="Inter"/>
          <w:b/>
          <w:i w:val="0"/>
          <w:color w:val="5B5F77"/>
          <w:sz w:val="21"/>
        </w:rPr>
        <w:t>acceso general al doctorado por el art. 6 del RD 99/2011.</w:t>
      </w:r>
      <w:r>
        <w:rPr>
          <w:rFonts w:ascii="Inter" w:hAnsi="Inter" w:cs="Inter"/>
          <w:b w:val="0"/>
          <w:i w:val="0"/>
          <w:color w:val="5B5F77"/>
          <w:sz w:val="21"/>
        </w:rPr>
        <w:t xml:space="preserve"> Dos matices que conviene tener claros al redactar la solicitud: 1. </w:t>
      </w:r>
      <w:r>
        <w:rPr>
          <w:rFonts w:ascii="Inter" w:hAnsi="Inter" w:cs="Inter"/>
          <w:b/>
          <w:i w:val="0"/>
          <w:color w:val="5B5F77"/>
          <w:sz w:val="21"/>
        </w:rPr>
        <w:t>La equivalencia es a nivel de Grado, no de Máster.</w:t>
      </w:r>
      <w:r>
        <w:rPr>
          <w:rFonts w:ascii="Inter" w:hAnsi="Inter" w:cs="Inter"/>
          <w:b w:val="0"/>
          <w:i w:val="0"/>
          <w:color w:val="5B5F77"/>
          <w:sz w:val="21"/>
        </w:rPr>
        <w:t xml:space="preserve"> La titulación que da el acceso es, por tanto, el </w:t>
      </w:r>
      <w:r>
        <w:rPr>
          <w:rFonts w:ascii="Inter" w:hAnsi="Inter" w:cs="Inter"/>
          <w:b/>
          <w:i w:val="0"/>
          <w:color w:val="5B5F77"/>
          <w:sz w:val="21"/>
        </w:rPr>
        <w:t>máster oficial de la UPV</w:t>
      </w:r>
      <w:r>
        <w:rPr>
          <w:rFonts w:ascii="Inter" w:hAnsi="Inter" w:cs="Inter"/>
          <w:b w:val="0"/>
          <w:i w:val="0"/>
          <w:color w:val="5B5F77"/>
          <w:sz w:val="21"/>
        </w:rPr>
        <w:t xml:space="preserve">; la licenciatura entra en el expediente como titulación previa, ya reconocida oficialmente. No hace falta pedir ninguna «comprobación de nivel» adicional a la Escuela de Doctorado. 2. </w:t>
      </w:r>
      <w:r>
        <w:rPr>
          <w:rFonts w:ascii="Inter" w:hAnsi="Inter" w:cs="Inter"/>
          <w:b/>
          <w:i w:val="0"/>
          <w:color w:val="5B5F77"/>
          <w:sz w:val="21"/>
        </w:rPr>
        <w:t>Equivalencia ≠ homologación.</w:t>
      </w:r>
      <w:r>
        <w:rPr>
          <w:rFonts w:ascii="Inter" w:hAnsi="Inter" w:cs="Inter"/>
          <w:b w:val="0"/>
          <w:i w:val="0"/>
          <w:color w:val="5B5F77"/>
          <w:sz w:val="21"/>
        </w:rPr>
        <w:t xml:space="preserve"> El formulario de la nota media marca «Título homologado/equivalente: NO» porque la </w:t>
      </w:r>
      <w:r>
        <w:rPr>
          <w:rFonts w:ascii="Inter" w:hAnsi="Inter" w:cs="Inter"/>
          <w:b w:val="0"/>
          <w:i/>
          <w:color w:val="5B5F77"/>
          <w:sz w:val="21"/>
        </w:rPr>
        <w:t>homologación</w:t>
      </w:r>
      <w:r>
        <w:rPr>
          <w:rFonts w:ascii="Inter" w:hAnsi="Inter" w:cs="Inter"/>
          <w:b w:val="0"/>
          <w:i w:val="0"/>
          <w:color w:val="5B5F77"/>
          <w:sz w:val="21"/>
        </w:rPr>
        <w:t xml:space="preserve"> (a un título español concreto que habilita para profesión regulada) es otra figura, y la propia resolución advierte que la equivalencia </w:t>
      </w:r>
      <w:r>
        <w:rPr>
          <w:rFonts w:ascii="Inter" w:hAnsi="Inter" w:cs="Inter"/>
          <w:b/>
          <w:i w:val="0"/>
          <w:color w:val="5B5F77"/>
          <w:sz w:val="21"/>
        </w:rPr>
        <w:t>no habilita para el ejercicio de profesiones reguladas</w:t>
      </w:r>
      <w:r>
        <w:rPr>
          <w:rFonts w:ascii="Inter" w:hAnsi="Inter" w:cs="Inter"/>
          <w:b w:val="0"/>
          <w:i w:val="0"/>
          <w:color w:val="5B5F77"/>
          <w:sz w:val="21"/>
        </w:rPr>
        <w:t>. Para acceder a un doctorado eso es irrelevante: lo que se exige es el nivel académico, y está declarado.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Un detalle administrativo que sí conviene resolver — la cadena de identidad.</w:t>
      </w:r>
      <w:r>
        <w:rPr>
          <w:rFonts w:ascii="Inter" w:hAnsi="Inter" w:cs="Inter"/>
          <w:b w:val="0"/>
          <w:i w:val="0"/>
          <w:color w:val="5B5F77"/>
          <w:sz w:val="21"/>
        </w:rPr>
        <w:t xml:space="preserve"> Los documentos llegan a nombre de </w:t>
      </w:r>
      <w:r>
        <w:rPr>
          <w:rFonts w:ascii="Inter" w:hAnsi="Inter" w:cs="Inter"/>
          <w:b/>
          <w:i w:val="0"/>
          <w:color w:val="5B5F77"/>
          <w:sz w:val="21"/>
        </w:rPr>
        <w:t>dos formas distintas</w:t>
      </w:r>
      <w:r>
        <w:rPr>
          <w:rFonts w:ascii="Inter" w:hAnsi="Inter" w:cs="Inter"/>
          <w:b w:val="0"/>
          <w:i w:val="0"/>
          <w:color w:val="5B5F77"/>
          <w:sz w:val="21"/>
        </w:rPr>
        <w:t xml:space="preserve">: - </w:t>
      </w:r>
      <w:r>
        <w:rPr>
          <w:rFonts w:ascii="Inter" w:hAnsi="Inter" w:cs="Inter"/>
          <w:b/>
          <w:i w:val="0"/>
          <w:color w:val="5B5F77"/>
          <w:sz w:val="21"/>
        </w:rPr>
        <w:t>Ana Zoraimy Eslava Graterol</w:t>
      </w:r>
      <w:r>
        <w:rPr>
          <w:rFonts w:ascii="Inter" w:hAnsi="Inter" w:cs="Inter"/>
          <w:b w:val="0"/>
          <w:i w:val="0"/>
          <w:color w:val="5B5F77"/>
          <w:sz w:val="21"/>
        </w:rPr>
        <w:t xml:space="preserve"> — certificación académica y Constancia de Rango Académico de la ULA, publicación en </w:t>
      </w:r>
      <w:r>
        <w:rPr>
          <w:rFonts w:ascii="Inter" w:hAnsi="Inter" w:cs="Inter"/>
          <w:b w:val="0"/>
          <w:i/>
          <w:color w:val="5B5F77"/>
          <w:sz w:val="21"/>
        </w:rPr>
        <w:t>Kaleidoscopio</w:t>
      </w:r>
      <w:r>
        <w:rPr>
          <w:rFonts w:ascii="Inter" w:hAnsi="Inter" w:cs="Inter"/>
          <w:b w:val="0"/>
          <w:i w:val="0"/>
          <w:color w:val="5B5F77"/>
          <w:sz w:val="21"/>
        </w:rPr>
        <w:t xml:space="preserve">. - </w:t>
      </w:r>
      <w:r>
        <w:rPr>
          <w:rFonts w:ascii="Inter" w:hAnsi="Inter" w:cs="Inter"/>
          <w:b/>
          <w:i w:val="0"/>
          <w:color w:val="5B5F77"/>
          <w:sz w:val="21"/>
        </w:rPr>
        <w:t>Ana Zoraimy Eslava de Morales</w:t>
      </w:r>
      <w:r>
        <w:rPr>
          <w:rFonts w:ascii="Inter" w:hAnsi="Inter" w:cs="Inter"/>
          <w:b w:val="0"/>
          <w:i w:val="0"/>
          <w:color w:val="5B5F77"/>
          <w:sz w:val="21"/>
        </w:rPr>
        <w:t xml:space="preserve"> — resolución de equivalencia del Ministerio (2020) y carta del congreso internacional (2008). Es el apellido de casada, pero </w:t>
      </w:r>
      <w:r>
        <w:rPr>
          <w:rFonts w:ascii="Inter" w:hAnsi="Inter" w:cs="Inter"/>
          <w:b/>
          <w:i w:val="0"/>
          <w:color w:val="5B5F77"/>
          <w:sz w:val="21"/>
        </w:rPr>
        <w:t>la comisión no tiene por qué saberlo</w:t>
      </w:r>
      <w:r>
        <w:rPr>
          <w:rFonts w:ascii="Inter" w:hAnsi="Inter" w:cs="Inter"/>
          <w:b w:val="0"/>
          <w:i w:val="0"/>
          <w:color w:val="5B5F77"/>
          <w:sz w:val="21"/>
        </w:rPr>
        <w:t xml:space="preserve"> y verá dos nombres en el mismo expediente. </w:t>
      </w:r>
      <w:r>
        <w:rPr>
          <w:rFonts w:ascii="Inter" w:hAnsi="Inter" w:cs="Inter"/>
          <w:b/>
          <w:i w:val="0"/>
          <w:color w:val="5B5F77"/>
          <w:sz w:val="21"/>
        </w:rPr>
        <w:t>Acción:</w:t>
      </w:r>
      <w:r>
        <w:rPr>
          <w:rFonts w:ascii="Inter" w:hAnsi="Inter" w:cs="Inter"/>
          <w:b w:val="0"/>
          <w:i w:val="0"/>
          <w:color w:val="5B5F77"/>
          <w:sz w:val="21"/>
        </w:rPr>
        <w:t xml:space="preserve"> incluir en el PDF de documentación una </w:t>
      </w:r>
      <w:r>
        <w:rPr>
          <w:rFonts w:ascii="Inter" w:hAnsi="Inter" w:cs="Inter"/>
          <w:b/>
          <w:i w:val="0"/>
          <w:color w:val="5B5F77"/>
          <w:sz w:val="21"/>
        </w:rPr>
        <w:t>nota de identidad</w:t>
      </w:r>
      <w:r>
        <w:rPr>
          <w:rFonts w:ascii="Inter" w:hAnsi="Inter" w:cs="Inter"/>
          <w:b w:val="0"/>
          <w:i w:val="0"/>
          <w:color w:val="5B5F77"/>
          <w:sz w:val="21"/>
        </w:rPr>
        <w:t xml:space="preserve"> de una línea junto con el documento que enlaza ambos nombres (DNI/NIE, acta de matrimonio o certificado de la ULA que recoja las dos formas), y usar </w:t>
      </w:r>
      <w:r>
        <w:rPr>
          <w:rFonts w:ascii="Inter" w:hAnsi="Inter" w:cs="Inter"/>
          <w:b/>
          <w:i w:val="0"/>
          <w:color w:val="5B5F77"/>
          <w:sz w:val="21"/>
        </w:rPr>
        <w:t>un solo nombre de manera consistente</w:t>
      </w:r>
      <w:r>
        <w:rPr>
          <w:rFonts w:ascii="Inter" w:hAnsi="Inter" w:cs="Inter"/>
          <w:b w:val="0"/>
          <w:i w:val="0"/>
          <w:color w:val="5B5F77"/>
          <w:sz w:val="21"/>
        </w:rPr>
        <w:t xml:space="preserve"> en el CV y en la propuesta. Es un trámite de cinco minutos que evita una incidencia en la revisión formal.</w:t>
      </w:r>
    </w:p>
    <w:p>
      <w:pPr>
        <w:pBdr>
          <w:bottom w:val="single" w:sz="6" w:space="1" w:color="E6E8F2"/>
        </w:pBdr>
      </w:pPr>
    </w:p>
    <w:p>
      <w:pPr>
        <w:spacing w:before="320" w:after="120"/>
      </w:pPr>
      <w:r>
        <w:rPr>
          <w:rFonts w:ascii="Fraunces" w:hAnsi="Fraunces" w:cs="Fraunces"/>
          <w:b/>
          <w:i w:val="0"/>
          <w:color w:val="22307C"/>
          <w:sz w:val="42"/>
        </w:rPr>
        <w:t xml:space="preserve">BLOQUE B — OTROS MÉRITOS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Los seis méritos se presentan </w:t>
      </w:r>
      <w:r>
        <w:rPr>
          <w:rFonts w:ascii="Inter" w:hAnsi="Inter" w:cs="Inter"/>
          <w:b/>
          <w:i w:val="0"/>
          <w:color w:val="5B5F77"/>
          <w:sz w:val="21"/>
        </w:rPr>
        <w:t>en el mismo orden y con la misma redacción que la convocatoria</w:t>
      </w:r>
      <w:r>
        <w:rPr>
          <w:rFonts w:ascii="Inter" w:hAnsi="Inter" w:cs="Inter"/>
          <w:b w:val="0"/>
          <w:i w:val="0"/>
          <w:color w:val="5B5F77"/>
          <w:sz w:val="21"/>
        </w:rPr>
        <w:t>, cada uno con su valor (5 %), su estado y su documento acreditativo.</w:t>
      </w:r>
    </w:p>
    <w:p>
      <w:pPr>
        <w:pBdr>
          <w:bottom w:val="single" w:sz="6" w:space="1" w:color="E6E8F2"/>
        </w:pBdr>
      </w:pPr>
    </w:p>
    <w:p>
      <w:pPr>
        <w:spacing w:before="320" w:after="120"/>
      </w:pPr>
      <w:r>
        <w:rPr>
          <w:rFonts w:ascii="Fraunces" w:hAnsi="Fraunces" w:cs="Fraunces"/>
          <w:b/>
          <w:i w:val="0"/>
          <w:color w:val="22307C"/>
          <w:sz w:val="32"/>
        </w:rPr>
        <w:t xml:space="preserve">B.1 · Premio extraordinario de licenciatura o grado — </w:t>
      </w:r>
      <w:r>
        <w:rPr>
          <w:rFonts w:ascii="Fraunces" w:hAnsi="Fraunces" w:cs="Fraunces"/>
          <w:b/>
          <w:i w:val="0"/>
          <w:color w:val="22307C"/>
          <w:sz w:val="32"/>
        </w:rPr>
        <w:t>5 %</w:t>
      </w:r>
      <w:r>
        <w:rPr>
          <w:rFonts w:ascii="Fraunces" w:hAnsi="Fraunces" w:cs="Fraunces"/>
          <w:b/>
          <w:i w:val="0"/>
          <w:color w:val="22307C"/>
          <w:sz w:val="32"/>
        </w:rPr>
        <w:t xml:space="preserve"> ✅ ACREDITADO Y </w:t>
      </w:r>
      <w:r>
        <w:rPr>
          <w:rFonts w:ascii="Fraunces" w:hAnsi="Fraunces" w:cs="Fraunces"/>
          <w:b/>
          <w:i w:val="0"/>
          <w:color w:val="22307C"/>
          <w:sz w:val="32"/>
        </w:rPr>
        <w:t>APOSTILLADO</w:t>
      </w:r>
    </w:p>
    <w:p>
      <w:r>
        <w:rPr>
          <w:rFonts w:ascii="Inter" w:hAnsi="Inter" w:cs="Inter"/>
          <w:b/>
          <w:i w:val="0"/>
          <w:color w:val="1C1E2E"/>
          <w:sz w:val="22"/>
        </w:rPr>
        <w:t>Primer lugar de la promoción — 1.º de 56 graduandos</w:t>
      </w:r>
      <w:r>
        <w:rPr>
          <w:rFonts w:ascii="Inter" w:hAnsi="Inter" w:cs="Inter"/>
          <w:b w:val="0"/>
          <w:i w:val="0"/>
          <w:color w:val="1C1E2E"/>
          <w:sz w:val="22"/>
        </w:rPr>
        <w:t>, Licenciatura en Educación mención Inglés,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Puesto en la promoción</w:t>
            </w:r>
          </w:p>
        </w:tc>
        <w:tc>
          <w:tcPr>
            <w:tcW w:type="dxa" w:w="4824"/>
          </w:tcPr>
          <w:p>
            <w:pPr>
              <w:spacing w:after="40"/>
            </w:pPr>
            <w:r/>
            <w:r>
              <w:rPr>
                <w:rFonts w:ascii="Inter" w:hAnsi="Inter" w:cs="Inter"/>
                <w:b/>
                <w:i w:val="0"/>
                <w:color w:val="1C1E2E"/>
                <w:sz w:val="19"/>
              </w:rPr>
              <w:t>PRIMERO (1.º) de CINCUENTA Y SEIS (56) graduandos</w:t>
            </w:r>
          </w:p>
        </w:tc>
      </w:tr>
      <w:tr>
        <w:tc>
          <w:tcPr>
            <w:tcW w:type="dxa" w:w="4824"/>
          </w:tcPr>
          <w:p>
            <w:pPr>
              <w:spacing w:after="40"/>
            </w:pPr>
            <w:r/>
            <w:r>
              <w:rPr>
                <w:rFonts w:ascii="Inter" w:hAnsi="Inter" w:cs="Inter"/>
                <w:b w:val="0"/>
                <w:i w:val="0"/>
                <w:color w:val="1C1E2E"/>
                <w:sz w:val="19"/>
              </w:rPr>
              <w:t>Promedio de la candidata</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Promedio de la promoción</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Diferencia sobre la promoción</w:t>
            </w:r>
          </w:p>
        </w:tc>
        <w:tc>
          <w:tcPr>
            <w:tcW w:type="dxa" w:w="4824"/>
          </w:tcPr>
          <w:p>
            <w:pPr>
              <w:spacing w:after="40"/>
            </w:pPr>
            <w:r/>
            <w:r>
              <w:rPr>
                <w:rFonts w:ascii="Inter" w:hAnsi="Inter" w:cs="Inter"/>
                <w:b/>
                <w:i w:val="0"/>
                <w:color w:val="1C1E2E"/>
                <w:sz w:val="19"/>
              </w:rPr>
              <w:t>+3,20 puntos</w:t>
            </w:r>
          </w:p>
        </w:tc>
      </w:tr>
      <w:tr>
        <w:tc>
          <w:tcPr>
            <w:tcW w:type="dxa" w:w="4824"/>
          </w:tcPr>
          <w:p>
            <w:pPr>
              <w:spacing w:after="40"/>
            </w:pPr>
            <w:r/>
            <w:r>
              <w:rPr>
                <w:rFonts w:ascii="Inter" w:hAnsi="Inter" w:cs="Inter"/>
                <w:b w:val="0"/>
                <w:i w:val="0"/>
                <w:color w:val="1C1E2E"/>
                <w:sz w:val="19"/>
              </w:rPr>
              <w:t>Documento</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Oficina de Registros Estudiantiles, ULA-Táchira, 13 de enero de 2026 — firmada por la Coordinadora (E) de la ORE y el Vicerrector-Decano</w:t>
            </w:r>
          </w:p>
        </w:tc>
      </w:tr>
      <w:tr>
        <w:tc>
          <w:tcPr>
            <w:tcW w:type="dxa" w:w="4824"/>
          </w:tcPr>
          <w:p>
            <w:pPr>
              <w:spacing w:after="40"/>
            </w:pPr>
            <w:r/>
            <w:r>
              <w:rPr>
                <w:rFonts w:ascii="Inter" w:hAnsi="Inter" w:cs="Inter"/>
                <w:b w:val="0"/>
                <w:i w:val="0"/>
                <w:color w:val="1C1E2E"/>
                <w:sz w:val="19"/>
              </w:rPr>
              <w:t>Certificación de firmas</w:t>
            </w:r>
          </w:p>
        </w:tc>
        <w:tc>
          <w:tcPr>
            <w:tcW w:type="dxa" w:w="4824"/>
          </w:tcPr>
          <w:p>
            <w:pPr>
              <w:spacing w:after="40"/>
            </w:pPr>
            <w:r/>
            <w:r>
              <w:rPr>
                <w:rFonts w:ascii="Inter" w:hAnsi="Inter" w:cs="Inter"/>
                <w:b w:val="0"/>
                <w:i w:val="0"/>
                <w:color w:val="1C1E2E"/>
                <w:sz w:val="19"/>
              </w:rPr>
              <w:t xml:space="preserve">Secretaría de la ULA, papel de seguridad </w:t>
            </w:r>
            <w:r>
              <w:rPr>
                <w:rFonts w:ascii="Inter" w:hAnsi="Inter" w:cs="Inter"/>
                <w:b/>
                <w:i w:val="0"/>
                <w:color w:val="1C1E2E"/>
                <w:sz w:val="19"/>
              </w:rPr>
              <w:t>n.º ⟨n.º en la copia entregada a la comisión⟩</w:t>
            </w:r>
            <w:r>
              <w:rPr>
                <w:rFonts w:ascii="Inter" w:hAnsi="Inter" w:cs="Inter"/>
                <w:b w:val="0"/>
                <w:i w:val="0"/>
                <w:color w:val="1C1E2E"/>
                <w:sz w:val="19"/>
              </w:rPr>
              <w:t xml:space="preserve">, 30 de enero de 2026; refrendo del Rector. Verificable en  con el n.º </w:t>
            </w:r>
            <w:r>
              <w:rPr>
                <w:rFonts w:ascii="Inter" w:hAnsi="Inter" w:cs="Inter"/>
                <w:b/>
                <w:i w:val="0"/>
                <w:color w:val="1C1E2E"/>
                <w:sz w:val="19"/>
              </w:rPr>
              <w:t>⟨n.º en la copia entregada a la comisión⟩</w:t>
            </w:r>
          </w:p>
        </w:tc>
      </w:tr>
      <w:tr>
        <w:tc>
          <w:tcPr>
            <w:tcW w:type="dxa" w:w="4824"/>
          </w:tcPr>
          <w:p>
            <w:pPr>
              <w:spacing w:after="40"/>
            </w:pPr>
            <w:r/>
            <w:r>
              <w:rPr>
                <w:rFonts w:ascii="Inter" w:hAnsi="Inter" w:cs="Inter"/>
                <w:b/>
                <w:i w:val="0"/>
                <w:color w:val="1C1E2E"/>
                <w:sz w:val="19"/>
              </w:rPr>
              <w:t>Legalización internacional</w:t>
            </w:r>
          </w:p>
        </w:tc>
        <w:tc>
          <w:tcPr>
            <w:tcW w:type="dxa" w:w="4824"/>
          </w:tcPr>
          <w:p>
            <w:pPr>
              <w:spacing w:after="40"/>
            </w:pPr>
            <w:r/>
            <w:r>
              <w:rPr>
                <w:rFonts w:ascii="Inter" w:hAnsi="Inter" w:cs="Inter"/>
                <w:b/>
                <w:i w:val="0"/>
                <w:color w:val="1C1E2E"/>
                <w:sz w:val="19"/>
              </w:rPr>
              <w:t>Apostilla de La Haya n.º ⟨n.º en la copia entregada a la comisión⟩</w:t>
            </w:r>
            <w:r>
              <w:rPr>
                <w:rFonts w:ascii="Inter" w:hAnsi="Inter" w:cs="Inter"/>
                <w:b w:val="0"/>
                <w:i w:val="0"/>
                <w:color w:val="1C1E2E"/>
                <w:sz w:val="19"/>
              </w:rPr>
              <w:t xml:space="preserve">, Ministerio del Poder Popular para Relaciones Exteriores, Caracas, 20-03-2026 — validable con el código </w:t>
            </w:r>
            <w:r>
              <w:rPr>
                <w:rFonts w:ascii="Inter" w:hAnsi="Inter" w:cs="Inter"/>
                <w:b/>
                <w:i w:val="0"/>
                <w:color w:val="1C1E2E"/>
                <w:sz w:val="19"/>
              </w:rPr>
              <w:t>⟨código en la copia entregada a la comisión⟩</w:t>
            </w:r>
            <w:r>
              <w:rPr>
                <w:rFonts w:ascii="Inter" w:hAnsi="Inter" w:cs="Inter"/>
                <w:b w:val="0"/>
                <w:i w:val="0"/>
                <w:color w:val="1C1E2E"/>
                <w:sz w:val="19"/>
              </w:rPr>
              <w:t xml:space="preserve"> en </w:t>
            </w:r>
          </w:p>
        </w:tc>
      </w:tr>
    </w:tbl>
    <w:p/>
    <w:p>
      <w:r>
        <w:rPr>
          <w:rFonts w:ascii="Inter" w:hAnsi="Inter" w:cs="Inter"/>
          <w:b/>
          <w:i w:val="0"/>
          <w:color w:val="1C1E2E"/>
          <w:sz w:val="22"/>
        </w:rPr>
        <w:t>Distinciones asociadas: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y, por el Trabajo Especial de Grado, </w:t>
      </w:r>
      <w:r>
        <w:rPr>
          <w:rFonts w:ascii="Inter" w:hAnsi="Inter" w:cs="Inter"/>
          <w:b/>
          <w:i w:val="0"/>
          <w:color w:val="1C1E2E"/>
          <w:sz w:val="22"/>
        </w:rPr>
        <w:t>Diploma de Honor concedido por el Rector de la ULA</w:t>
      </w:r>
      <w:r>
        <w:rPr>
          <w:rFonts w:ascii="Inter" w:hAnsi="Inter" w:cs="Inter"/>
          <w:b w:val="0"/>
          <w:i w:val="0"/>
          <w:color w:val="1C1E2E"/>
          <w:sz w:val="22"/>
        </w:rPr>
        <w:t xml:space="preserve"> con calificación de </w:t>
      </w:r>
      <w:r>
        <w:rPr>
          <w:rFonts w:ascii="Inter" w:hAnsi="Inter" w:cs="Inter"/>
          <w:b/>
          <w:i w:val="0"/>
          <w:color w:val="1C1E2E"/>
          <w:sz w:val="22"/>
        </w:rPr>
        <w:t>veinte (20) puntos — Sobresaliente</w:t>
      </w:r>
      <w:r>
        <w:rPr>
          <w:rFonts w:ascii="Inter" w:hAnsi="Inter" w:cs="Inter"/>
          <w:b w:val="0"/>
          <w:i w:val="0"/>
          <w:color w:val="1C1E2E"/>
          <w:sz w:val="22"/>
        </w:rPr>
        <w:t xml:space="preserve"> (Mérida, 15 de noviembre de 2004) </w:t>
      </w:r>
      <w:r>
        <w:rPr>
          <w:rFonts w:ascii="Inter" w:hAnsi="Inter" w:cs="Inter"/>
          <w:b/>
          <w:i w:val="0"/>
          <w:color w:val="1C1E2E"/>
          <w:sz w:val="22"/>
        </w:rPr>
        <w:t>[DOC-07]</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Cómo redactarlo ante la comisión — esto importa.</w:t>
      </w:r>
      <w:r>
        <w:rPr>
          <w:rFonts w:ascii="Inter" w:hAnsi="Inter" w:cs="Inter"/>
          <w:b w:val="0"/>
          <w:i w:val="0"/>
          <w:color w:val="5B5F77"/>
          <w:sz w:val="21"/>
        </w:rPr>
        <w:t xml:space="preserve"> El documento venezolano </w:t>
      </w:r>
      <w:r>
        <w:rPr>
          <w:rFonts w:ascii="Inter" w:hAnsi="Inter" w:cs="Inter"/>
          <w:b/>
          <w:i w:val="0"/>
          <w:color w:val="5B5F77"/>
          <w:sz w:val="21"/>
        </w:rPr>
        <w:t>no se titula «Premio Extraordinario Fin de Carrera»</w:t>
      </w:r>
      <w:r>
        <w:rPr>
          <w:rFonts w:ascii="Inter" w:hAnsi="Inter" w:cs="Inter"/>
          <w:b w:val="0"/>
          <w:i w:val="0"/>
          <w:color w:val="5B5F77"/>
          <w:sz w:val="21"/>
        </w:rPr>
        <w:t xml:space="preserve">, porque la ULA no emite ese premio con esa denominación: emite la </w:t>
      </w:r>
      <w:r>
        <w:rPr>
          <w:rFonts w:ascii="Inter" w:hAnsi="Inter" w:cs="Inter"/>
          <w:b/>
          <w:i w:val="0"/>
          <w:color w:val="5B5F77"/>
          <w:sz w:val="21"/>
        </w:rPr>
        <w:t>Constancia de Rango Académico</w:t>
      </w:r>
      <w:r>
        <w:rPr>
          <w:rFonts w:ascii="Inter" w:hAnsi="Inter" w:cs="Inter"/>
          <w:b w:val="0"/>
          <w:i w:val="0"/>
          <w:color w:val="5B5F77"/>
          <w:sz w:val="21"/>
        </w:rPr>
        <w:t xml:space="preserve">, que es su equivalente funcional y certifica exactamente lo mismo que el premio español acredita — </w:t>
      </w:r>
      <w:r>
        <w:rPr>
          <w:rFonts w:ascii="Inter" w:hAnsi="Inter" w:cs="Inter"/>
          <w:b/>
          <w:i w:val="0"/>
          <w:color w:val="5B5F77"/>
          <w:sz w:val="21"/>
        </w:rPr>
        <w:t>haber ocupado el primer puesto de la promoción</w:t>
      </w:r>
      <w:r>
        <w:rPr>
          <w:rFonts w:ascii="Inter" w:hAnsi="Inter" w:cs="Inter"/>
          <w:b w:val="0"/>
          <w:i w:val="0"/>
          <w:color w:val="5B5F77"/>
          <w:sz w:val="21"/>
        </w:rPr>
        <w:t xml:space="preserve">. Preséntalo así, con esas palabras, y adjunta la constancia apostillada: la comisión ve un dato numérico verificable (1.º de 56, 18,97 frente a 15,77) en lugar de una etiqueta que tendría que interpretar. Es, además, el mérito </w:t>
      </w:r>
      <w:r>
        <w:rPr>
          <w:rFonts w:ascii="Inter" w:hAnsi="Inter" w:cs="Inter"/>
          <w:b/>
          <w:i w:val="0"/>
          <w:color w:val="5B5F77"/>
          <w:sz w:val="21"/>
        </w:rPr>
        <w:t>mejor documentado de todo el expediente</w:t>
      </w:r>
      <w:r>
        <w:rPr>
          <w:rFonts w:ascii="Inter" w:hAnsi="Inter" w:cs="Inter"/>
          <w:b w:val="0"/>
          <w:i w:val="0"/>
          <w:color w:val="5B5F77"/>
          <w:sz w:val="21"/>
        </w:rPr>
        <w:t>: constancia oficial + certificación de firmas del Rectorado + apostilla de La Haya con código de validación en línea. Ningún otro apartado del baremo llega a ese nivel de prueba.</w:t>
      </w:r>
    </w:p>
    <w:p>
      <w:r>
        <w:rPr>
          <w:rFonts w:ascii="Inter" w:hAnsi="Inter" w:cs="Inter"/>
          <w:b/>
          <w:i w:val="0"/>
          <w:color w:val="1C1E2E"/>
          <w:sz w:val="22"/>
        </w:rPr>
        <w:t>Acreditación:</w:t>
      </w:r>
      <w:r>
        <w:rPr>
          <w:rFonts w:ascii="Inter" w:hAnsi="Inter" w:cs="Inter"/>
          <w:b w:val="0"/>
          <w:i w:val="0"/>
          <w:color w:val="1C1E2E"/>
          <w:sz w:val="22"/>
        </w:rPr>
        <w:t xml:space="preserve"> Constancia de Rango Académico con certificación rectoral y apostilla </w:t>
      </w:r>
      <w:r>
        <w:rPr>
          <w:rFonts w:ascii="Inter" w:hAnsi="Inter" w:cs="Inter"/>
          <w:b/>
          <w:i w:val="0"/>
          <w:color w:val="1C1E2E"/>
          <w:sz w:val="22"/>
        </w:rPr>
        <w:t>[DOC-06]</w:t>
      </w:r>
      <w:r>
        <w:rPr>
          <w:rFonts w:ascii="Inter" w:hAnsi="Inter" w:cs="Inter"/>
          <w:b w:val="0"/>
          <w:i w:val="0"/>
          <w:color w:val="1C1E2E"/>
          <w:sz w:val="22"/>
        </w:rPr>
        <w:t xml:space="preserve"> · Diploma de Honor del TFG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Premio extraordinario de máster — </w:t>
      </w:r>
      <w:r>
        <w:rPr>
          <w:rFonts w:ascii="Fraunces" w:hAnsi="Fraunces" w:cs="Fraunces"/>
          <w:b/>
          <w:i w:val="0"/>
          <w:color w:val="22307C"/>
          <w:sz w:val="32"/>
        </w:rPr>
        <w:t>5 %</w:t>
      </w:r>
      <w:r>
        <w:rPr>
          <w:rFonts w:ascii="Fraunces" w:hAnsi="Fraunces" w:cs="Fraunces"/>
          <w:b/>
          <w:i w:val="0"/>
          <w:color w:val="22307C"/>
          <w:sz w:val="32"/>
        </w:rPr>
        <w:t xml:space="preserve"> ❌ NO PROCEDE COMO PREMIO</w:t>
      </w:r>
    </w:p>
    <w:p>
      <w:r>
        <w:rPr>
          <w:rFonts w:ascii="Inter" w:hAnsi="Inter" w:cs="Inter"/>
          <w:b/>
          <w:i w:val="0"/>
          <w:color w:val="1C1E2E"/>
          <w:sz w:val="22"/>
        </w:rPr>
        <w:t>El Premio Extraordinario que se posee es el de grado (§B.1), no el de máster.</w:t>
      </w:r>
      <w:r>
        <w:rPr>
          <w:rFonts w:ascii="Inter" w:hAnsi="Inter" w:cs="Inter"/>
          <w:b w:val="0"/>
          <w:i w:val="0"/>
          <w:color w:val="1C1E2E"/>
          <w:sz w:val="22"/>
        </w:rPr>
        <w:t xml:space="preserve"> No se declara aquí ningún premio.</w:t>
      </w:r>
    </w:p>
    <w:p>
      <w:r>
        <w:rPr>
          <w:rFonts w:ascii="Inter" w:hAnsi="Inter" w:cs="Inter"/>
          <w:b/>
          <w:i w:val="0"/>
          <w:color w:val="1C1E2E"/>
          <w:sz w:val="22"/>
        </w:rPr>
        <w:t>Lo que sí se declara como distinción académica del máster</w:t>
      </w:r>
      <w:r>
        <w:rPr>
          <w:rFonts w:ascii="Inter" w:hAnsi="Inter" w:cs="Inter"/>
          <w:b w:val="0"/>
          <w:i w:val="0"/>
          <w:color w:val="1C1E2E"/>
          <w:sz w:val="22"/>
        </w:rPr>
        <w:t xml:space="preserve"> — y que refuerza el Bloque A, no este apartado:</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en el Máster Universitario en Lenguas y Tecnología (UPV, 2026).</w:t>
      </w:r>
    </w:p>
    <w:p>
      <w:pPr>
        <w:pStyle w:val="ListBullet"/>
        <w:spacing w:after="60"/>
        <w:ind w:left="403"/>
      </w:pPr>
      <w:r>
        <w:rPr>
          <w:rFonts w:ascii="Inter" w:hAnsi="Inter" w:cs="Inter"/>
          <w:b w:val="0"/>
          <w:i w:val="0"/>
          <w:color w:val="1C1E2E"/>
          <w:sz w:val="22"/>
        </w:rPr>
        <w:t xml:space="preserve">Nota media del expediente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Calificación de </w:t>
      </w:r>
      <w:r>
        <w:rPr>
          <w:rFonts w:ascii="Inter" w:hAnsi="Inter" w:cs="Inter"/>
          <w:b/>
          <w:i w:val="0"/>
          <w:color w:val="1C1E2E"/>
          <w:sz w:val="22"/>
        </w:rPr>
        <w:t>10/10</w:t>
      </w:r>
      <w:r>
        <w:rPr>
          <w:rFonts w:ascii="Inter" w:hAnsi="Inter" w:cs="Inter"/>
          <w:b w:val="0"/>
          <w:i w:val="0"/>
          <w:color w:val="1C1E2E"/>
          <w:sz w:val="22"/>
        </w:rPr>
        <w:t xml:space="preserve"> en el proyecto </w:t>
      </w:r>
      <w:r>
        <w:rPr>
          <w:rFonts w:ascii="Inter" w:hAnsi="Inter" w:cs="Inter"/>
          <w:b w:val="0"/>
          <w:i/>
          <w:color w:val="1C1E2E"/>
          <w:sz w:val="22"/>
        </w:rPr>
        <w:t>Academic Writing Journey</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Por qué dejarlo a cero es la decisión correcta.</w:t>
      </w:r>
      <w:r>
        <w:rPr>
          <w:rFonts w:ascii="Inter" w:hAnsi="Inter" w:cs="Inter"/>
          <w:b w:val="0"/>
          <w:i w:val="0"/>
          <w:color w:val="5B5F77"/>
          <w:sz w:val="21"/>
        </w:rPr>
        <w:t xml:space="preserve"> Una </w:t>
      </w:r>
      <w:r>
        <w:rPr>
          <w:rFonts w:ascii="Inter" w:hAnsi="Inter" w:cs="Inter"/>
          <w:b w:val="0"/>
          <w:i/>
          <w:color w:val="5B5F77"/>
          <w:sz w:val="21"/>
        </w:rPr>
        <w:t>Matrícula de Honor</w:t>
      </w:r>
      <w:r>
        <w:rPr>
          <w:rFonts w:ascii="Inter" w:hAnsi="Inter" w:cs="Inter"/>
          <w:b w:val="0"/>
          <w:i w:val="0"/>
          <w:color w:val="5B5F77"/>
          <w:sz w:val="21"/>
        </w:rPr>
        <w:t xml:space="preserve"> es una calificación de asignatura; el </w:t>
      </w:r>
      <w:r>
        <w:rPr>
          <w:rFonts w:ascii="Inter" w:hAnsi="Inter" w:cs="Inter"/>
          <w:b w:val="0"/>
          <w:i/>
          <w:color w:val="5B5F77"/>
          <w:sz w:val="21"/>
        </w:rPr>
        <w:t>Premio Extraordinario de Máster</w:t>
      </w:r>
      <w:r>
        <w:rPr>
          <w:rFonts w:ascii="Inter" w:hAnsi="Inter" w:cs="Inter"/>
          <w:b w:val="0"/>
          <w:i w:val="0"/>
          <w:color w:val="5B5F77"/>
          <w:sz w:val="21"/>
        </w:rPr>
        <w:t xml:space="preserve"> es una resolución de la universidad al mejor expediente de la promoción. Declarar la una como el otro invalidaría el mérito y restaría credibilidad al resto del CV — precisamente cuando §B.1 sí aporta un premio real, certificado y apostillado. Si la UPV resolviera el Premio Extraordinario a tu favor más adelante, se añade la resolución como </w:t>
      </w:r>
      <w:r>
        <w:rPr>
          <w:rFonts w:ascii="Inter" w:hAnsi="Inter" w:cs="Inter"/>
          <w:b/>
          <w:i w:val="0"/>
          <w:color w:val="5B5F77"/>
          <w:sz w:val="21"/>
        </w:rPr>
        <w:t>[DOC-08]</w:t>
      </w:r>
      <w:r>
        <w:rPr>
          <w:rFonts w:ascii="Inter" w:hAnsi="Inter" w:cs="Inter"/>
          <w:b w:val="0"/>
          <w:i w:val="0"/>
          <w:color w:val="5B5F77"/>
          <w:sz w:val="21"/>
        </w:rPr>
        <w:t xml:space="preserve"> y este apartado pasa a puntuar.</w:t>
      </w:r>
    </w:p>
    <w:p>
      <w:r>
        <w:rPr>
          <w:rFonts w:ascii="Inter" w:hAnsi="Inter" w:cs="Inter"/>
          <w:b/>
          <w:i w:val="0"/>
          <w:color w:val="1C1E2E"/>
          <w:sz w:val="22"/>
        </w:rPr>
        <w:t>Acreditación:</w:t>
      </w:r>
      <w:r>
        <w:rPr>
          <w:rFonts w:ascii="Inter" w:hAnsi="Inter" w:cs="Inter"/>
          <w:b w:val="0"/>
          <w:i w:val="0"/>
          <w:color w:val="1C1E2E"/>
          <w:sz w:val="22"/>
        </w:rPr>
        <w:t xml:space="preserve"> certificación académica con las 2 Matrículas de Honor, incluida en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Realización de un segundo máster — </w:t>
      </w:r>
      <w:r>
        <w:rPr>
          <w:rFonts w:ascii="Fraunces" w:hAnsi="Fraunces" w:cs="Fraunces"/>
          <w:b/>
          <w:i w:val="0"/>
          <w:color w:val="22307C"/>
          <w:sz w:val="32"/>
        </w:rPr>
        <w:t>5 %</w:t>
      </w:r>
      <w:r>
        <w:rPr>
          <w:rFonts w:ascii="Fraunces" w:hAnsi="Fraunces" w:cs="Fraunces"/>
          <w:b/>
          <w:i w:val="0"/>
          <w:color w:val="22307C"/>
          <w:sz w:val="32"/>
        </w:rPr>
        <w:t xml:space="preserve"> ❌ NO ACREDITADO ACTUALMENTE</w:t>
      </w:r>
    </w:p>
    <w:p>
      <w:r>
        <w:rPr>
          <w:rFonts w:ascii="Inter" w:hAnsi="Inter" w:cs="Inter"/>
          <w:b w:val="0"/>
          <w:i w:val="0"/>
          <w:color w:val="1C1E2E"/>
          <w:sz w:val="22"/>
        </w:rPr>
        <w:t>No se posee, a fecha de esta solicitud, un segundo título de máster universitario oficial además del Máster en Lenguas y Tecnología (UPV).</w:t>
      </w:r>
    </w:p>
    <w:p>
      <w:r>
        <w:rPr>
          <w:rFonts w:ascii="Inter" w:hAnsi="Inter" w:cs="Inter"/>
          <w:b/>
          <w:i w:val="0"/>
          <w:color w:val="1C1E2E"/>
          <w:sz w:val="22"/>
        </w:rPr>
        <w:t>Qué SÍ se puede aportar como formación de posgrado complementaria</w:t>
      </w:r>
      <w:r>
        <w:rPr>
          <w:rFonts w:ascii="Inter" w:hAnsi="Inter" w:cs="Inter"/>
          <w:b w:val="0"/>
          <w:i w:val="0"/>
          <w:color w:val="1C1E2E"/>
          <w:sz w:val="22"/>
        </w:rPr>
        <w:t xml:space="preserve"> (no puntúa en este apartado, pero refuerza el conjunto y se declara en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enero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marzo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mayo 2024 (validez hasta diciembre 2034).</w:t>
      </w:r>
    </w:p>
    <w:p>
      <w:pPr>
        <w:pStyle w:val="ListBullet"/>
        <w:spacing w:after="60"/>
        <w:ind w:left="403"/>
      </w:pPr>
      <w:r>
        <w:rPr>
          <w:rFonts w:ascii="Inter" w:hAnsi="Inter" w:cs="Inter"/>
          <w:b w:val="0"/>
          <w:i/>
          <w:color w:val="1C1E2E"/>
          <w:sz w:val="22"/>
        </w:rPr>
        <w:t>Creación de contenidos digitales, mobile learning y gamificación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Nota estratégica.</w:t>
      </w:r>
      <w:r>
        <w:rPr>
          <w:rFonts w:ascii="Inter" w:hAnsi="Inter" w:cs="Inter"/>
          <w:b w:val="0"/>
          <w:i w:val="0"/>
          <w:color w:val="5B5F77"/>
          <w:sz w:val="21"/>
        </w:rPr>
        <w:t xml:space="preserve"> Este es el único de los seis méritos que hoy queda a cero. Es honesto dejarlo así: la comisión valora la coherencia del expediente, y los otros cinco apartados están cubiertos. No conviene forzar cursos de especialización como si fueran un máster oficial.</w:t>
      </w:r>
    </w:p>
    <w:p>
      <w:pPr>
        <w:pBdr>
          <w:bottom w:val="single" w:sz="6" w:space="1" w:color="E6E8F2"/>
        </w:pBdr>
      </w:pPr>
    </w:p>
    <w:p>
      <w:pPr>
        <w:spacing w:before="320" w:after="120"/>
      </w:pPr>
      <w:r>
        <w:rPr>
          <w:rFonts w:ascii="Fraunces" w:hAnsi="Fraunces" w:cs="Fraunces"/>
          <w:b/>
          <w:i w:val="0"/>
          <w:color w:val="22307C"/>
          <w:sz w:val="32"/>
        </w:rPr>
        <w:t xml:space="preserve">B.4 · Conocimiento de idiomas diferentes a los de las titulaciones previas — </w:t>
      </w:r>
      <w:r>
        <w:rPr>
          <w:rFonts w:ascii="Fraunces" w:hAnsi="Fraunces" w:cs="Fraunces"/>
          <w:b/>
          <w:i w:val="0"/>
          <w:color w:val="22307C"/>
          <w:sz w:val="32"/>
        </w:rPr>
        <w:t>5 %</w:t>
      </w:r>
      <w:r>
        <w:rPr>
          <w:rFonts w:ascii="Fraunces" w:hAnsi="Fraunces" w:cs="Fraunces"/>
          <w:b/>
          <w:i w:val="0"/>
          <w:color w:val="22307C"/>
          <w:sz w:val="32"/>
        </w:rPr>
        <w:t xml:space="preserve"> ⚠️ INTERPRETACIÓN</w:t>
      </w:r>
    </w:p>
    <w:p>
      <w:r>
        <w:rPr>
          <w:rFonts w:ascii="Inter" w:hAnsi="Inter" w:cs="Inter"/>
          <w:b/>
          <w:i w:val="0"/>
          <w:color w:val="1C1E2E"/>
          <w:sz w:val="22"/>
        </w:rPr>
        <w:t>Acreditaciones que se aportan: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Credencial</w:t>
            </w:r>
          </w:p>
        </w:tc>
        <w:tc>
          <w:tcPr>
            <w:tcW w:type="dxa" w:w="3216"/>
            <w:shd w:val="clear" w:color="auto" w:fill="EEF2FD"/>
          </w:tcPr>
          <w:p>
            <w:pPr>
              <w:spacing w:after="40"/>
            </w:pPr>
            <w:r/>
            <w:r>
              <w:rPr>
                <w:rFonts w:ascii="Inter" w:hAnsi="Inter" w:cs="Inter"/>
                <w:b/>
                <w:i w:val="0"/>
                <w:color w:val="22307C"/>
                <w:sz w:val="19"/>
              </w:rPr>
              <w:t>Entidad</w:t>
            </w:r>
          </w:p>
        </w:tc>
        <w:tc>
          <w:tcPr>
            <w:tcW w:type="dxa" w:w="3216"/>
            <w:shd w:val="clear" w:color="auto" w:fill="EEF2FD"/>
          </w:tcPr>
          <w:p>
            <w:pPr>
              <w:spacing w:after="40"/>
            </w:pPr>
            <w:r/>
            <w:r>
              <w:rPr>
                <w:rFonts w:ascii="Inter" w:hAnsi="Inter" w:cs="Inter"/>
                <w:b/>
                <w:i w:val="0"/>
                <w:color w:val="22307C"/>
                <w:sz w:val="19"/>
              </w:rPr>
              <w:t>Nivel / estado</w:t>
            </w:r>
          </w:p>
        </w:tc>
      </w:tr>
      <w:tr>
        <w:tc>
          <w:tcPr>
            <w:tcW w:type="dxa" w:w="3216"/>
          </w:tcPr>
          <w:p>
            <w:pPr>
              <w:spacing w:after="40"/>
            </w:pPr>
            <w:r/>
            <w:r>
              <w:rPr>
                <w:rFonts w:ascii="Inter" w:hAnsi="Inter" w:cs="Inter"/>
                <w:b/>
                <w:i w:val="0"/>
                <w:color w:val="1C1E2E"/>
                <w:sz w:val="19"/>
              </w:rPr>
              <w:t>C1 Advanced (CAE)</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i w:val="0"/>
                <w:color w:val="1C1E2E"/>
                <w:sz w:val="19"/>
              </w:rPr>
              <w:t>C1</w:t>
            </w:r>
            <w:r>
              <w:rPr>
                <w:rFonts w:ascii="Inter" w:hAnsi="Inter" w:cs="Inter"/>
                <w:b w:val="0"/>
                <w:i w:val="0"/>
                <w:color w:val="1C1E2E"/>
                <w:sz w:val="19"/>
              </w:rPr>
              <w:t xml:space="preserve"> — acreditación oficial </w:t>
            </w:r>
            <w:r>
              <w:rPr>
                <w:rFonts w:ascii="Inter" w:hAnsi="Inter" w:cs="Inter"/>
                <w:b/>
                <w:i w:val="0"/>
                <w:color w:val="1C1E2E"/>
                <w:sz w:val="19"/>
              </w:rPr>
              <w:t>[DOC-09]</w:t>
            </w:r>
          </w:p>
        </w:tc>
      </w:tr>
      <w:tr>
        <w:tc>
          <w:tcPr>
            <w:tcW w:type="dxa" w:w="3216"/>
          </w:tcPr>
          <w:p>
            <w:pPr>
              <w:spacing w:after="40"/>
            </w:pPr>
            <w:r/>
            <w:r>
              <w:rPr>
                <w:rFonts w:ascii="Inter" w:hAnsi="Inter" w:cs="Inter"/>
                <w:b/>
                <w:i w:val="0"/>
                <w:color w:val="1C1E2E"/>
                <w:sz w:val="19"/>
              </w:rPr>
              <w:t>CELTA</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val="0"/>
                <w:i w:val="0"/>
                <w:color w:val="1C1E2E"/>
                <w:sz w:val="19"/>
              </w:rPr>
              <w:t xml:space="preserve">Certificado de habilitación docente en inglés </w:t>
            </w:r>
            <w:r>
              <w:rPr>
                <w:rFonts w:ascii="Inter" w:hAnsi="Inter" w:cs="Inter"/>
                <w:b/>
                <w:i w:val="0"/>
                <w:color w:val="1C1E2E"/>
                <w:sz w:val="19"/>
              </w:rPr>
              <w:t>[DOC-10]</w:t>
            </w:r>
          </w:p>
        </w:tc>
      </w:tr>
      <w:tr>
        <w:tc>
          <w:tcPr>
            <w:tcW w:type="dxa" w:w="3216"/>
          </w:tcPr>
          <w:p>
            <w:pPr>
              <w:spacing w:after="40"/>
            </w:pPr>
            <w:r/>
            <w:r>
              <w:rPr>
                <w:rFonts w:ascii="Inter" w:hAnsi="Inter" w:cs="Inter"/>
                <w:b/>
                <w:i w:val="0"/>
                <w:color w:val="1C1E2E"/>
                <w:sz w:val="19"/>
              </w:rPr>
              <w:t>Examinadora acreditada DELE</w:t>
            </w:r>
          </w:p>
        </w:tc>
        <w:tc>
          <w:tcPr>
            <w:tcW w:type="dxa" w:w="3216"/>
          </w:tcPr>
          <w:p>
            <w:pPr>
              <w:spacing w:after="40"/>
            </w:pPr>
            <w:r/>
            <w:r>
              <w:rPr>
                <w:rFonts w:ascii="Inter" w:hAnsi="Inter" w:cs="Inter"/>
                <w:b w:val="0"/>
                <w:i w:val="0"/>
                <w:color w:val="1C1E2E"/>
                <w:sz w:val="19"/>
              </w:rPr>
              <w:t>Instituto Cervantes</w:t>
            </w:r>
          </w:p>
        </w:tc>
        <w:tc>
          <w:tcPr>
            <w:tcW w:type="dxa" w:w="3216"/>
          </w:tcPr>
          <w:p>
            <w:pPr>
              <w:spacing w:after="40"/>
            </w:pPr>
            <w:r/>
            <w:r>
              <w:rPr>
                <w:rFonts w:ascii="Inter" w:hAnsi="Inter" w:cs="Inter"/>
                <w:b w:val="0"/>
                <w:i w:val="0"/>
                <w:color w:val="1C1E2E"/>
                <w:sz w:val="19"/>
              </w:rPr>
              <w:t xml:space="preserve">Acreditación vigente </w:t>
            </w:r>
            <w:r>
              <w:rPr>
                <w:rFonts w:ascii="Inter" w:hAnsi="Inter" w:cs="Inter"/>
                <w:b/>
                <w:i w:val="0"/>
                <w:color w:val="1C1E2E"/>
                <w:sz w:val="19"/>
              </w:rPr>
              <w:t>[DOC-11]</w:t>
            </w:r>
          </w:p>
        </w:tc>
      </w:tr>
    </w:tbl>
    <w:p/>
    <w:p>
      <w:pPr>
        <w:pBdr>
          <w:left w:val="single" w:sz="18" w:space="8" w:color="9A5B00"/>
        </w:pBdr>
        <w:spacing w:before="120" w:after="200"/>
        <w:ind w:left="317"/>
      </w:pPr>
      <w:r>
        <w:rPr>
          <w:rFonts w:ascii="Inter" w:hAnsi="Inter" w:cs="Inter"/>
          <w:b/>
          <w:i w:val="0"/>
          <w:color w:val="5B5F77"/>
          <w:sz w:val="21"/>
        </w:rPr>
        <w:t>Advertencia honesta.</w:t>
      </w:r>
      <w:r>
        <w:rPr>
          <w:rFonts w:ascii="Inter" w:hAnsi="Inter" w:cs="Inter"/>
          <w:b w:val="0"/>
          <w:i w:val="0"/>
          <w:color w:val="5B5F77"/>
          <w:sz w:val="21"/>
        </w:rPr>
        <w:t xml:space="preserve"> La convocatoria puntúa idiomas </w:t>
      </w:r>
      <w:r>
        <w:rPr>
          <w:rFonts w:ascii="Inter" w:hAnsi="Inter" w:cs="Inter"/>
          <w:b/>
          <w:i w:val="0"/>
          <w:color w:val="5B5F77"/>
          <w:sz w:val="21"/>
        </w:rPr>
        <w:t>distintos de los de las titulaciones previas</w:t>
      </w:r>
      <w:r>
        <w:rPr>
          <w:rFonts w:ascii="Inter" w:hAnsi="Inter" w:cs="Inter"/>
          <w:b w:val="0"/>
          <w:i w:val="0"/>
          <w:color w:val="5B5F77"/>
          <w:sz w:val="21"/>
        </w:rPr>
        <w:t xml:space="preserve">. Como la licenciatura es </w:t>
      </w:r>
      <w:r>
        <w:rPr>
          <w:rFonts w:ascii="Inter" w:hAnsi="Inter" w:cs="Inter"/>
          <w:b w:val="0"/>
          <w:i/>
          <w:color w:val="5B5F77"/>
          <w:sz w:val="21"/>
        </w:rPr>
        <w:t>mención Inglés</w:t>
      </w:r>
      <w:r>
        <w:rPr>
          <w:rFonts w:ascii="Inter" w:hAnsi="Inter" w:cs="Inter"/>
          <w:b w:val="0"/>
          <w:i w:val="0"/>
          <w:color w:val="5B5F77"/>
          <w:sz w:val="21"/>
        </w:rPr>
        <w:t xml:space="preserve"> y el máster es en </w:t>
      </w:r>
      <w:r>
        <w:rPr>
          <w:rFonts w:ascii="Inter" w:hAnsi="Inter" w:cs="Inter"/>
          <w:b w:val="0"/>
          <w:i/>
          <w:color w:val="5B5F77"/>
          <w:sz w:val="21"/>
        </w:rPr>
        <w:t>Lenguas y Tecnología</w:t>
      </w:r>
      <w:r>
        <w:rPr>
          <w:rFonts w:ascii="Inter" w:hAnsi="Inter" w:cs="Inter"/>
          <w:b w:val="0"/>
          <w:i w:val="0"/>
          <w:color w:val="5B5F77"/>
          <w:sz w:val="21"/>
        </w:rPr>
        <w:t xml:space="preserve">, la comisión podría considerar que el inglés </w:t>
      </w:r>
      <w:r>
        <w:rPr>
          <w:rFonts w:ascii="Inter" w:hAnsi="Inter" w:cs="Inter"/>
          <w:b/>
          <w:i w:val="0"/>
          <w:color w:val="5B5F77"/>
          <w:sz w:val="21"/>
        </w:rPr>
        <w:t>ya está contenido</w:t>
      </w:r>
      <w:r>
        <w:rPr>
          <w:rFonts w:ascii="Inter" w:hAnsi="Inter" w:cs="Inter"/>
          <w:b w:val="0"/>
          <w:i w:val="0"/>
          <w:color w:val="5B5F77"/>
          <w:sz w:val="21"/>
        </w:rPr>
        <w:t xml:space="preserve"> en las titulaciones y no computarlo en este apartado. Estrategia recomendada: 1. </w:t>
      </w:r>
      <w:r>
        <w:rPr>
          <w:rFonts w:ascii="Inter" w:hAnsi="Inter" w:cs="Inter"/>
          <w:b/>
          <w:i w:val="0"/>
          <w:color w:val="5B5F77"/>
          <w:sz w:val="21"/>
        </w:rPr>
        <w:t>Presentar igualmente</w:t>
      </w:r>
      <w:r>
        <w:rPr>
          <w:rFonts w:ascii="Inter" w:hAnsi="Inter" w:cs="Inter"/>
          <w:b w:val="0"/>
          <w:i w:val="0"/>
          <w:color w:val="5B5F77"/>
          <w:sz w:val="21"/>
        </w:rPr>
        <w:t xml:space="preserve"> el C1 Advanced, el CELTA y la acreditación DELE: aunque no puntúen aquí, refuerzan el bloque A y el mérito B.6. 2. </w:t>
      </w:r>
      <w:r>
        <w:rPr>
          <w:rFonts w:ascii="Inter" w:hAnsi="Inter" w:cs="Inter"/>
          <w:b/>
          <w:i w:val="0"/>
          <w:color w:val="5B5F77"/>
          <w:sz w:val="21"/>
        </w:rPr>
        <w:t>Argumentar</w:t>
      </w:r>
      <w:r>
        <w:rPr>
          <w:rFonts w:ascii="Inter" w:hAnsi="Inter" w:cs="Inter"/>
          <w:b w:val="0"/>
          <w:i w:val="0"/>
          <w:color w:val="5B5F77"/>
          <w:sz w:val="21"/>
        </w:rPr>
        <w:t xml:space="preserve"> en la solicitud que la acreditación DELE del Instituto Cervantes y el CELTA de Cambridge son </w:t>
      </w:r>
      <w:r>
        <w:rPr>
          <w:rFonts w:ascii="Inter" w:hAnsi="Inter" w:cs="Inter"/>
          <w:b/>
          <w:i w:val="0"/>
          <w:color w:val="5B5F77"/>
          <w:sz w:val="21"/>
        </w:rPr>
        <w:t>habilitaciones profesionales externas al plan de estudios</w:t>
      </w:r>
      <w:r>
        <w:rPr>
          <w:rFonts w:ascii="Inter" w:hAnsi="Inter" w:cs="Inter"/>
          <w:b w:val="0"/>
          <w:i w:val="0"/>
          <w:color w:val="5B5F77"/>
          <w:sz w:val="21"/>
        </w:rPr>
        <w:t xml:space="preserve">, no competencias derivadas de las titulaciones. 3. </w:t>
      </w:r>
      <w:r>
        <w:rPr>
          <w:rFonts w:ascii="Inter" w:hAnsi="Inter" w:cs="Inter"/>
          <w:b/>
          <w:i w:val="0"/>
          <w:color w:val="5B5F77"/>
          <w:sz w:val="21"/>
        </w:rPr>
        <w:t>Vía de mejora real (recomendada para la próxima convocatoria):</w:t>
      </w:r>
      <w:r>
        <w:rPr>
          <w:rFonts w:ascii="Inter" w:hAnsi="Inter" w:cs="Inter"/>
          <w:b w:val="0"/>
          <w:i w:val="0"/>
          <w:color w:val="5B5F77"/>
          <w:sz w:val="21"/>
        </w:rPr>
        <w:t xml:space="preserve"> obtener una acreditación oficial de un </w:t>
      </w:r>
      <w:r>
        <w:rPr>
          <w:rFonts w:ascii="Inter" w:hAnsi="Inter" w:cs="Inter"/>
          <w:b/>
          <w:i w:val="0"/>
          <w:color w:val="5B5F77"/>
          <w:sz w:val="21"/>
        </w:rPr>
        <w:t>tercer idioma</w:t>
      </w:r>
      <w:r>
        <w:rPr>
          <w:rFonts w:ascii="Inter" w:hAnsi="Inter" w:cs="Inter"/>
          <w:b w:val="0"/>
          <w:i w:val="0"/>
          <w:color w:val="5B5F77"/>
          <w:sz w:val="21"/>
        </w:rPr>
        <w:t xml:space="preserve"> — la más rentable en el contexto valenciano es el </w:t>
      </w:r>
      <w:r>
        <w:rPr>
          <w:rFonts w:ascii="Inter" w:hAnsi="Inter" w:cs="Inter"/>
          <w:b/>
          <w:i w:val="0"/>
          <w:color w:val="5B5F77"/>
          <w:sz w:val="21"/>
        </w:rPr>
        <w:t>valenciano</w:t>
      </w:r>
      <w:r>
        <w:rPr>
          <w:rFonts w:ascii="Inter" w:hAnsi="Inter" w:cs="Inter"/>
          <w:b w:val="0"/>
          <w:i w:val="0"/>
          <w:color w:val="5B5F77"/>
          <w:sz w:val="21"/>
        </w:rPr>
        <w:t xml:space="preserve"> (JQCV / CIEACOVA, niveles A2–B2, convocatorias periódicas y coste bajo), seguida del </w:t>
      </w:r>
      <w:r>
        <w:rPr>
          <w:rFonts w:ascii="Inter" w:hAnsi="Inter" w:cs="Inter"/>
          <w:b/>
          <w:i w:val="0"/>
          <w:color w:val="5B5F77"/>
          <w:sz w:val="21"/>
        </w:rPr>
        <w:t>francés</w:t>
      </w:r>
      <w:r>
        <w:rPr>
          <w:rFonts w:ascii="Inter" w:hAnsi="Inter" w:cs="Inter"/>
          <w:b w:val="0"/>
          <w:i w:val="0"/>
          <w:color w:val="5B5F77"/>
          <w:sz w:val="21"/>
        </w:rPr>
        <w:t xml:space="preserve"> o el </w:t>
      </w:r>
      <w:r>
        <w:rPr>
          <w:rFonts w:ascii="Inter" w:hAnsi="Inter" w:cs="Inter"/>
          <w:b/>
          <w:i w:val="0"/>
          <w:color w:val="5B5F77"/>
          <w:sz w:val="21"/>
        </w:rPr>
        <w:t>italiano</w:t>
      </w:r>
      <w:r>
        <w:rPr>
          <w:rFonts w:ascii="Inter" w:hAnsi="Inter" w:cs="Inter"/>
          <w:b w:val="0"/>
          <w:i w:val="0"/>
          <w:color w:val="5B5F77"/>
          <w:sz w:val="21"/>
        </w:rPr>
        <w:t xml:space="preserve"> por EOI. Un A2–B1 acreditado bastaría para activar este 5 %.</w:t>
      </w:r>
    </w:p>
    <w:p>
      <w:r>
        <w:rPr>
          <w:rFonts w:ascii="Inter" w:hAnsi="Inter" w:cs="Inter"/>
          <w:b/>
          <w:i w:val="0"/>
          <w:color w:val="1C1E2E"/>
          <w:sz w:val="22"/>
        </w:rPr>
        <w:t>Acción:</w:t>
      </w:r>
      <w:r>
        <w:rPr>
          <w:rFonts w:ascii="Inter" w:hAnsi="Inter" w:cs="Inter"/>
          <w:b w:val="0"/>
          <w:i w:val="0"/>
          <w:color w:val="1C1E2E"/>
          <w:sz w:val="22"/>
        </w:rPr>
        <w:t xml:space="preserve"> confirmar con la comisión, antes del cierre del plazo, si el inglés computa en este apartado. Si la respuesta es negativa, este mérito queda como B.3.</w:t>
      </w:r>
    </w:p>
    <w:p>
      <w:pPr>
        <w:pBdr>
          <w:bottom w:val="single" w:sz="6" w:space="1" w:color="E6E8F2"/>
        </w:pBdr>
      </w:pPr>
    </w:p>
    <w:p>
      <w:pPr>
        <w:spacing w:before="320" w:after="120"/>
      </w:pPr>
      <w:r>
        <w:rPr>
          <w:rFonts w:ascii="Fraunces" w:hAnsi="Fraunces" w:cs="Fraunces"/>
          <w:b/>
          <w:i w:val="0"/>
          <w:color w:val="22307C"/>
          <w:sz w:val="32"/>
        </w:rPr>
        <w:t xml:space="preserve">B.5 · Consecución de becas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Dos becas obtenidas, una en cada titulación — una de ellas de excelencia y la otra de convocatoria ministerial:</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EEF2FD"/>
          </w:tcPr>
          <w:p>
            <w:pPr>
              <w:spacing w:after="40"/>
            </w:pPr>
            <w:r/>
            <w:r>
              <w:rPr>
                <w:rFonts w:ascii="Inter" w:hAnsi="Inter" w:cs="Inter"/>
                <w:b/>
                <w:i w:val="0"/>
                <w:color w:val="22307C"/>
                <w:sz w:val="19"/>
              </w:rPr>
              <w:t>#</w:t>
            </w:r>
          </w:p>
        </w:tc>
        <w:tc>
          <w:tcPr>
            <w:tcW w:type="dxa" w:w="1608"/>
            <w:shd w:val="clear" w:color="auto" w:fill="EEF2FD"/>
          </w:tcPr>
          <w:p>
            <w:pPr>
              <w:spacing w:after="40"/>
            </w:pPr>
            <w:r/>
            <w:r>
              <w:rPr>
                <w:rFonts w:ascii="Inter" w:hAnsi="Inter" w:cs="Inter"/>
                <w:b/>
                <w:i w:val="0"/>
                <w:color w:val="22307C"/>
                <w:sz w:val="19"/>
              </w:rPr>
              <w:t>Beca</w:t>
            </w:r>
          </w:p>
        </w:tc>
        <w:tc>
          <w:tcPr>
            <w:tcW w:type="dxa" w:w="1608"/>
            <w:shd w:val="clear" w:color="auto" w:fill="EEF2FD"/>
          </w:tcPr>
          <w:p>
            <w:pPr>
              <w:spacing w:after="40"/>
            </w:pPr>
            <w:r/>
            <w:r>
              <w:rPr>
                <w:rFonts w:ascii="Inter" w:hAnsi="Inter" w:cs="Inter"/>
                <w:b/>
                <w:i w:val="0"/>
                <w:color w:val="22307C"/>
                <w:sz w:val="19"/>
              </w:rPr>
              <w:t>Entidad convocante</w:t>
            </w:r>
          </w:p>
        </w:tc>
        <w:tc>
          <w:tcPr>
            <w:tcW w:type="dxa" w:w="1608"/>
            <w:shd w:val="clear" w:color="auto" w:fill="EEF2FD"/>
          </w:tcPr>
          <w:p>
            <w:pPr>
              <w:spacing w:after="40"/>
            </w:pPr>
            <w:r/>
            <w:r>
              <w:rPr>
                <w:rFonts w:ascii="Inter" w:hAnsi="Inter" w:cs="Inter"/>
                <w:b/>
                <w:i w:val="0"/>
                <w:color w:val="22307C"/>
                <w:sz w:val="19"/>
              </w:rPr>
              <w:t>Titulación / periodo</w:t>
            </w:r>
          </w:p>
        </w:tc>
        <w:tc>
          <w:tcPr>
            <w:tcW w:type="dxa" w:w="1608"/>
            <w:shd w:val="clear" w:color="auto" w:fill="EEF2FD"/>
          </w:tcPr>
          <w:p>
            <w:pPr>
              <w:spacing w:after="40"/>
            </w:pPr>
            <w:r/>
            <w:r>
              <w:rPr>
                <w:rFonts w:ascii="Inter" w:hAnsi="Inter" w:cs="Inter"/>
                <w:b/>
                <w:i w:val="0"/>
                <w:color w:val="22307C"/>
                <w:sz w:val="19"/>
              </w:rPr>
              <w:t>Tipo</w:t>
            </w:r>
          </w:p>
        </w:tc>
        <w:tc>
          <w:tcPr>
            <w:tcW w:type="dxa" w:w="1608"/>
            <w:shd w:val="clear" w:color="auto" w:fill="EEF2FD"/>
          </w:tcPr>
          <w:p>
            <w:pPr>
              <w:spacing w:after="40"/>
            </w:pPr>
            <w:r/>
            <w:r>
              <w:rPr>
                <w:rFonts w:ascii="Inter" w:hAnsi="Inter" w:cs="Inter"/>
                <w:b/>
                <w:i w:val="0"/>
                <w:color w:val="22307C"/>
                <w:sz w:val="19"/>
              </w:rPr>
              <w:t>Documento</w:t>
            </w:r>
          </w:p>
        </w:tc>
      </w:tr>
      <w:tr>
        <w:tc>
          <w:tcPr>
            <w:tcW w:type="dxa" w:w="1608"/>
          </w:tcPr>
          <w:p>
            <w:pPr>
              <w:spacing w:after="40"/>
            </w:pPr>
            <w:r/>
            <w:r>
              <w:rPr>
                <w:rFonts w:ascii="Inter" w:hAnsi="Inter" w:cs="Inter"/>
                <w:b w:val="0"/>
                <w:i w:val="0"/>
                <w:color w:val="1C1E2E"/>
                <w:sz w:val="19"/>
              </w:rPr>
              <w:t>1</w:t>
            </w:r>
          </w:p>
        </w:tc>
        <w:tc>
          <w:tcPr>
            <w:tcW w:type="dxa" w:w="1608"/>
          </w:tcPr>
          <w:p>
            <w:pPr>
              <w:spacing w:after="40"/>
            </w:pPr>
            <w:r/>
            <w:r>
              <w:rPr>
                <w:rFonts w:ascii="Inter" w:hAnsi="Inter" w:cs="Inter"/>
                <w:b/>
                <w:i w:val="0"/>
                <w:color w:val="1C1E2E"/>
                <w:sz w:val="19"/>
              </w:rPr>
              <w:t>Beca de Excelencia Académica</w:t>
            </w:r>
          </w:p>
        </w:tc>
        <w:tc>
          <w:tcPr>
            <w:tcW w:type="dxa" w:w="1608"/>
          </w:tcPr>
          <w:p>
            <w:pPr>
              <w:spacing w:after="40"/>
            </w:pPr>
            <w:r/>
            <w:r>
              <w:rPr>
                <w:rFonts w:ascii="Inter" w:hAnsi="Inter" w:cs="Inter"/>
                <w:b w:val="0"/>
                <w:i w:val="0"/>
                <w:color w:val="1C1E2E"/>
                <w:sz w:val="19"/>
              </w:rPr>
              <w:t>Universidad de Los Andes (ULA), Táchira, Venezuela</w:t>
            </w:r>
          </w:p>
        </w:tc>
        <w:tc>
          <w:tcPr>
            <w:tcW w:type="dxa" w:w="1608"/>
          </w:tcPr>
          <w:p>
            <w:pPr>
              <w:spacing w:after="40"/>
            </w:pPr>
            <w:r/>
            <w:r>
              <w:rPr>
                <w:rFonts w:ascii="Inter" w:hAnsi="Inter" w:cs="Inter"/>
                <w:b w:val="0"/>
                <w:i w:val="0"/>
                <w:color w:val="1C1E2E"/>
                <w:sz w:val="19"/>
              </w:rPr>
              <w:t xml:space="preserve">Licenciatura en Educación, mención Inglés · </w:t>
            </w:r>
            <w:r>
              <w:rPr>
                <w:rFonts w:ascii="Inter" w:hAnsi="Inter" w:cs="Inter"/>
                <w:b w:val="0"/>
                <w:i/>
                <w:color w:val="1C1E2E"/>
                <w:sz w:val="19"/>
              </w:rPr>
              <w:t>[curso a completar]</w:t>
            </w:r>
          </w:p>
        </w:tc>
        <w:tc>
          <w:tcPr>
            <w:tcW w:type="dxa" w:w="1608"/>
          </w:tcPr>
          <w:p>
            <w:pPr>
              <w:spacing w:after="40"/>
            </w:pPr>
            <w:r/>
            <w:r>
              <w:rPr>
                <w:rFonts w:ascii="Inter" w:hAnsi="Inter" w:cs="Inter"/>
                <w:b/>
                <w:i w:val="0"/>
                <w:color w:val="1C1E2E"/>
                <w:sz w:val="19"/>
              </w:rPr>
              <w:t>Excelencia académica</w:t>
            </w:r>
            <w:r>
              <w:rPr>
                <w:rFonts w:ascii="Inter" w:hAnsi="Inter" w:cs="Inter"/>
                <w:b w:val="0"/>
                <w:i w:val="0"/>
                <w:color w:val="1C1E2E"/>
                <w:sz w:val="19"/>
              </w:rPr>
              <w:t xml:space="preserve"> (concedida por rendimiento, no por renta)</w:t>
            </w:r>
          </w:p>
        </w:tc>
        <w:tc>
          <w:tcPr>
            <w:tcW w:type="dxa" w:w="1608"/>
          </w:tcPr>
          <w:p>
            <w:pPr>
              <w:spacing w:after="40"/>
            </w:pPr>
            <w:r/>
            <w:r>
              <w:rPr>
                <w:rFonts w:ascii="Inter" w:hAnsi="Inter" w:cs="Inter"/>
                <w:b/>
                <w:i w:val="0"/>
                <w:color w:val="1C1E2E"/>
                <w:sz w:val="19"/>
              </w:rPr>
              <w:t>[DOC-12]</w:t>
            </w:r>
          </w:p>
        </w:tc>
      </w:tr>
      <w:tr>
        <w:tc>
          <w:tcPr>
            <w:tcW w:type="dxa" w:w="1608"/>
          </w:tcPr>
          <w:p>
            <w:pPr>
              <w:spacing w:after="40"/>
            </w:pPr>
            <w:r/>
            <w:r>
              <w:rPr>
                <w:rFonts w:ascii="Inter" w:hAnsi="Inter" w:cs="Inter"/>
                <w:b w:val="0"/>
                <w:i w:val="0"/>
                <w:color w:val="1C1E2E"/>
                <w:sz w:val="19"/>
              </w:rPr>
              <w:t>2</w:t>
            </w:r>
          </w:p>
        </w:tc>
        <w:tc>
          <w:tcPr>
            <w:tcW w:type="dxa" w:w="1608"/>
          </w:tcPr>
          <w:p>
            <w:pPr>
              <w:spacing w:after="40"/>
            </w:pPr>
            <w:r/>
            <w:r>
              <w:rPr>
                <w:rFonts w:ascii="Inter" w:hAnsi="Inter" w:cs="Inter"/>
                <w:b/>
                <w:i w:val="0"/>
                <w:color w:val="1C1E2E"/>
                <w:sz w:val="19"/>
              </w:rPr>
              <w:t>Beca del Ministerio</w:t>
            </w:r>
            <w:r>
              <w:rPr>
                <w:rFonts w:ascii="Inter" w:hAnsi="Inter" w:cs="Inter"/>
                <w:b w:val="0"/>
                <w:i w:val="0"/>
                <w:color w:val="1C1E2E"/>
                <w:sz w:val="19"/>
              </w:rPr>
              <w:t xml:space="preserve"> (beca general de estudios universitarios)</w:t>
            </w:r>
          </w:p>
        </w:tc>
        <w:tc>
          <w:tcPr>
            <w:tcW w:type="dxa" w:w="1608"/>
          </w:tcPr>
          <w:p>
            <w:pPr>
              <w:spacing w:after="40"/>
            </w:pPr>
            <w:r/>
            <w:r>
              <w:rPr>
                <w:rFonts w:ascii="Inter" w:hAnsi="Inter" w:cs="Inter"/>
                <w:b w:val="0"/>
                <w:i w:val="0"/>
                <w:color w:val="1C1E2E"/>
                <w:sz w:val="19"/>
              </w:rPr>
              <w:t xml:space="preserve">Ministerio de Educación </w:t>
            </w:r>
            <w:r>
              <w:rPr>
                <w:rFonts w:ascii="Inter" w:hAnsi="Inter" w:cs="Inter"/>
                <w:b w:val="0"/>
                <w:i/>
                <w:color w:val="1C1E2E"/>
                <w:sz w:val="19"/>
              </w:rPr>
              <w:t>[confirmar denominación exacta de la convocatoria]</w:t>
            </w:r>
          </w:p>
        </w:tc>
        <w:tc>
          <w:tcPr>
            <w:tcW w:type="dxa" w:w="1608"/>
          </w:tcPr>
          <w:p>
            <w:pPr>
              <w:spacing w:after="40"/>
            </w:pPr>
            <w:r/>
            <w:r>
              <w:rPr>
                <w:rFonts w:ascii="Inter" w:hAnsi="Inter" w:cs="Inter"/>
                <w:b w:val="0"/>
                <w:i w:val="0"/>
                <w:color w:val="1C1E2E"/>
                <w:sz w:val="19"/>
              </w:rPr>
              <w:t xml:space="preserve">Máster Universitario en Lenguas y Tecnología, UPV · </w:t>
            </w:r>
            <w:r>
              <w:rPr>
                <w:rFonts w:ascii="Inter" w:hAnsi="Inter" w:cs="Inter"/>
                <w:b w:val="0"/>
                <w:i/>
                <w:color w:val="1C1E2E"/>
                <w:sz w:val="19"/>
              </w:rPr>
              <w:t>[curso a completar]</w:t>
            </w:r>
          </w:p>
        </w:tc>
        <w:tc>
          <w:tcPr>
            <w:tcW w:type="dxa" w:w="1608"/>
          </w:tcPr>
          <w:p>
            <w:pPr>
              <w:spacing w:after="40"/>
            </w:pPr>
            <w:r/>
            <w:r>
              <w:rPr>
                <w:rFonts w:ascii="Inter" w:hAnsi="Inter" w:cs="Inter"/>
                <w:b w:val="0"/>
                <w:i w:val="0"/>
                <w:color w:val="1C1E2E"/>
                <w:sz w:val="19"/>
              </w:rPr>
              <w:t>Beca general de estudios de máster</w:t>
            </w:r>
          </w:p>
        </w:tc>
        <w:tc>
          <w:tcPr>
            <w:tcW w:type="dxa" w:w="1608"/>
          </w:tcPr>
          <w:p>
            <w:pPr>
              <w:spacing w:after="40"/>
            </w:pPr>
            <w:r/>
            <w:r>
              <w:rPr>
                <w:rFonts w:ascii="Inter" w:hAnsi="Inter" w:cs="Inter"/>
                <w:b/>
                <w:i w:val="0"/>
                <w:color w:val="1C1E2E"/>
                <w:sz w:val="19"/>
              </w:rPr>
              <w:t>[DOC-13]</w:t>
            </w:r>
          </w:p>
        </w:tc>
      </w:tr>
    </w:tbl>
    <w:p/>
    <w:p>
      <w:r>
        <w:rPr>
          <w:rFonts w:ascii="Inter" w:hAnsi="Inter" w:cs="Inter"/>
          <w:b/>
          <w:i w:val="0"/>
          <w:color w:val="1C1E2E"/>
          <w:sz w:val="22"/>
        </w:rPr>
        <w:t>Por qué este mérito refuerza el bloque A.</w:t>
      </w:r>
      <w:r>
        <w:rPr>
          <w:rFonts w:ascii="Inter" w:hAnsi="Inter" w:cs="Inter"/>
          <w:b w:val="0"/>
          <w:i w:val="0"/>
          <w:color w:val="1C1E2E"/>
          <w:sz w:val="22"/>
        </w:rPr>
        <w:t xml:space="preserve"> La </w:t>
      </w:r>
      <w:r>
        <w:rPr>
          <w:rFonts w:ascii="Inter" w:hAnsi="Inter" w:cs="Inter"/>
          <w:b/>
          <w:i w:val="0"/>
          <w:color w:val="1C1E2E"/>
          <w:sz w:val="22"/>
        </w:rPr>
        <w:t>beca de excelencia académica</w:t>
      </w:r>
      <w:r>
        <w:rPr>
          <w:rFonts w:ascii="Inter" w:hAnsi="Inter" w:cs="Inter"/>
          <w:b w:val="0"/>
          <w:i w:val="0"/>
          <w:color w:val="1C1E2E"/>
          <w:sz w:val="22"/>
        </w:rPr>
        <w:t xml:space="preserve"> no es una ayuda asistencial: se concede por rendimiento, de modo que </w:t>
      </w:r>
      <w:r>
        <w:rPr>
          <w:rFonts w:ascii="Inter" w:hAnsi="Inter" w:cs="Inter"/>
          <w:b/>
          <w:i w:val="0"/>
          <w:color w:val="1C1E2E"/>
          <w:sz w:val="22"/>
        </w:rPr>
        <w:t>acredita por vía independiente el mismo hecho que el expediente de grado</w:t>
      </w:r>
      <w:r>
        <w:rPr>
          <w:rFonts w:ascii="Inter" w:hAnsi="Inter" w:cs="Inter"/>
          <w:b w:val="0"/>
          <w:i w:val="0"/>
          <w:color w:val="1C1E2E"/>
          <w:sz w:val="22"/>
        </w:rPr>
        <w:t xml:space="preserve"> (Summa Cum Laude, primer rango de promoción). Conviene señalarlo expresamente en la solicitud, porque convierte el 5 % de becas en una evidencia adicional del 70 % del expediente.</w:t>
      </w:r>
    </w:p>
    <w:p>
      <w:pPr>
        <w:pBdr>
          <w:left w:val="single" w:sz="18" w:space="8" w:color="9A5B00"/>
        </w:pBdr>
        <w:spacing w:before="120" w:after="200"/>
        <w:ind w:left="317"/>
      </w:pPr>
      <w:r>
        <w:rPr>
          <w:rFonts w:ascii="Inter" w:hAnsi="Inter" w:cs="Inter"/>
          <w:b/>
          <w:i w:val="0"/>
          <w:color w:val="5B5F77"/>
          <w:sz w:val="21"/>
        </w:rPr>
        <w:t>Acción antes de enviar:</w:t>
      </w:r>
      <w:r>
        <w:rPr>
          <w:rFonts w:ascii="Inter" w:hAnsi="Inter" w:cs="Inter"/>
          <w:b w:val="0"/>
          <w:i w:val="0"/>
          <w:color w:val="5B5F77"/>
          <w:sz w:val="21"/>
        </w:rPr>
        <w:t xml:space="preserve"> - Localizar la </w:t>
      </w:r>
      <w:r>
        <w:rPr>
          <w:rFonts w:ascii="Inter" w:hAnsi="Inter" w:cs="Inter"/>
          <w:b/>
          <w:i w:val="0"/>
          <w:color w:val="5B5F77"/>
          <w:sz w:val="21"/>
        </w:rPr>
        <w:t>credencial o resolución de concesión</w:t>
      </w:r>
      <w:r>
        <w:rPr>
          <w:rFonts w:ascii="Inter" w:hAnsi="Inter" w:cs="Inter"/>
          <w:b w:val="0"/>
          <w:i w:val="0"/>
          <w:color w:val="5B5F77"/>
          <w:sz w:val="21"/>
        </w:rPr>
        <w:t xml:space="preserve"> de cada beca (el justificante de pago no acredita el mérito). - Completar el </w:t>
      </w:r>
      <w:r>
        <w:rPr>
          <w:rFonts w:ascii="Inter" w:hAnsi="Inter" w:cs="Inter"/>
          <w:b/>
          <w:i w:val="0"/>
          <w:color w:val="5B5F77"/>
          <w:sz w:val="21"/>
        </w:rPr>
        <w:t>curso académico</w:t>
      </w:r>
      <w:r>
        <w:rPr>
          <w:rFonts w:ascii="Inter" w:hAnsi="Inter" w:cs="Inter"/>
          <w:b w:val="0"/>
          <w:i w:val="0"/>
          <w:color w:val="5B5F77"/>
          <w:sz w:val="21"/>
        </w:rPr>
        <w:t xml:space="preserve"> de cada una y la </w:t>
      </w:r>
      <w:r>
        <w:rPr>
          <w:rFonts w:ascii="Inter" w:hAnsi="Inter" w:cs="Inter"/>
          <w:b/>
          <w:i w:val="0"/>
          <w:color w:val="5B5F77"/>
          <w:sz w:val="21"/>
        </w:rPr>
        <w:t>denominación oficial exacta</w:t>
      </w:r>
      <w:r>
        <w:rPr>
          <w:rFonts w:ascii="Inter" w:hAnsi="Inter" w:cs="Inter"/>
          <w:b w:val="0"/>
          <w:i w:val="0"/>
          <w:color w:val="5B5F77"/>
          <w:sz w:val="21"/>
        </w:rPr>
        <w:t xml:space="preserve"> de la convocatoria ministerial. - Si la resolución de la ULA está en español venezolano con terminología local, adjuntar una </w:t>
      </w:r>
      <w:r>
        <w:rPr>
          <w:rFonts w:ascii="Inter" w:hAnsi="Inter" w:cs="Inter"/>
          <w:b/>
          <w:i w:val="0"/>
          <w:color w:val="5B5F77"/>
          <w:sz w:val="21"/>
        </w:rPr>
        <w:t>nota explicativa breve</w:t>
      </w:r>
      <w:r>
        <w:rPr>
          <w:rFonts w:ascii="Inter" w:hAnsi="Inter" w:cs="Inter"/>
          <w:b w:val="0"/>
          <w:i w:val="0"/>
          <w:color w:val="5B5F77"/>
          <w:sz w:val="21"/>
        </w:rPr>
        <w:t xml:space="preserve"> del carácter competitivo de la convocatoria.</w:t>
      </w:r>
    </w:p>
    <w:p>
      <w:pPr>
        <w:pBdr>
          <w:bottom w:val="single" w:sz="6" w:space="1" w:color="E6E8F2"/>
        </w:pBdr>
      </w:pPr>
    </w:p>
    <w:p>
      <w:pPr>
        <w:spacing w:before="320" w:after="120"/>
      </w:pPr>
      <w:r>
        <w:rPr>
          <w:rFonts w:ascii="Fraunces" w:hAnsi="Fraunces" w:cs="Fraunces"/>
          <w:b/>
          <w:i w:val="0"/>
          <w:color w:val="22307C"/>
          <w:sz w:val="32"/>
        </w:rPr>
        <w:t xml:space="preserve">B.6 · Experiencia profesional en el ámbito del doctorado — </w:t>
      </w:r>
      <w:r>
        <w:rPr>
          <w:rFonts w:ascii="Fraunces" w:hAnsi="Fraunces" w:cs="Fraunces"/>
          <w:b/>
          <w:i w:val="0"/>
          <w:color w:val="22307C"/>
          <w:sz w:val="32"/>
        </w:rPr>
        <w:t>5 %</w:t>
      </w:r>
      <w:r>
        <w:rPr>
          <w:rFonts w:ascii="Fraunces" w:hAnsi="Fraunces" w:cs="Fraunces"/>
          <w:b/>
          <w:i w:val="0"/>
          <w:color w:val="22307C"/>
          <w:sz w:val="32"/>
        </w:rPr>
        <w:t xml:space="preserve"> ✅ ACREDITADO — MÉRITO MÁS FUERTE</w:t>
      </w:r>
    </w:p>
    <w:p>
      <w:r>
        <w:rPr>
          <w:rFonts w:ascii="Inter" w:hAnsi="Inter" w:cs="Inter"/>
          <w:b/>
          <w:i w:val="0"/>
          <w:color w:val="1C1E2E"/>
          <w:sz w:val="22"/>
        </w:rPr>
        <w:t>Más de 20 años de experiencia continuada en el ámbito exacto de la tesis, con 1.568 horas de docencia universitaria acreditadas:</w:t>
      </w:r>
      <w:r>
        <w:rPr>
          <w:rFonts w:ascii="Inter" w:hAnsi="Inter" w:cs="Inter"/>
          <w:b w:val="0"/>
          <w:i w:val="0"/>
          <w:color w:val="1C1E2E"/>
          <w:sz w:val="22"/>
        </w:rPr>
        <w:t xml:space="preserve"> enseñanza de lenguas alineada al MCER, diseño curricular e instruccional, y tecnologías educativas para el aprendizaje de idiomas.</w:t>
      </w:r>
    </w:p>
    <w:p>
      <w:pPr>
        <w:spacing w:before="240" w:after="120"/>
      </w:pPr>
      <w:r>
        <w:rPr>
          <w:rFonts w:ascii="Inter" w:hAnsi="Inter" w:cs="Inter"/>
          <w:b/>
          <w:i w:val="0"/>
          <w:color w:val="1C1E2E"/>
          <w:sz w:val="26"/>
        </w:rPr>
        <w:t>B.6.1 · Docencia e investigación universitaria</w:t>
      </w:r>
    </w:p>
    <w:p>
      <w:r>
        <w:rPr>
          <w:rFonts w:ascii="Inter" w:hAnsi="Inter" w:cs="Inter"/>
          <w:b/>
          <w:i w:val="0"/>
          <w:color w:val="1C1E2E"/>
          <w:sz w:val="22"/>
        </w:rPr>
        <w:t>Profesora de Inglés Científico y redactora de contenido científico</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pPr>
        <w:pStyle w:val="ListBullet"/>
        <w:spacing w:after="60"/>
        <w:ind w:left="403"/>
      </w:pPr>
      <w:r>
        <w:rPr>
          <w:rFonts w:ascii="Inter" w:hAnsi="Inter" w:cs="Inter"/>
          <w:b/>
          <w:i w:val="0"/>
          <w:color w:val="1C1E2E"/>
          <w:sz w:val="22"/>
        </w:rPr>
        <w:t>1.568 horas acreditadas de docencia universitaria</w:t>
      </w:r>
      <w:r>
        <w:rPr>
          <w:rFonts w:ascii="Inter" w:hAnsi="Inter" w:cs="Inter"/>
          <w:b w:val="0"/>
          <w:i w:val="0"/>
          <w:color w:val="1C1E2E"/>
          <w:sz w:val="22"/>
        </w:rPr>
        <w:t xml:space="preserve"> (certificación de servicio docente, </w:t>
      </w:r>
      <w:r>
        <w:rPr>
          <w:rFonts w:ascii="Inter" w:hAnsi="Inter" w:cs="Inter"/>
          <w:b/>
          <w:i w:val="0"/>
          <w:color w:val="1C1E2E"/>
          <w:sz w:val="22"/>
        </w:rPr>
        <w:t>[DOC-16]</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Docencia de inglés científico en titulaciones de ciencias.</w:t>
      </w:r>
    </w:p>
    <w:p>
      <w:pPr>
        <w:pStyle w:val="ListBullet"/>
        <w:spacing w:after="60"/>
        <w:ind w:left="403"/>
      </w:pPr>
      <w:r>
        <w:rPr>
          <w:rFonts w:ascii="Inter" w:hAnsi="Inter" w:cs="Inter"/>
          <w:b w:val="0"/>
          <w:i w:val="0"/>
          <w:color w:val="1C1E2E"/>
          <w:sz w:val="22"/>
        </w:rPr>
        <w:t>Redacción y revisión de contenido científico en inglés (odontología, biología marina) para revistas revisadas por pares de alto impacto.</w:t>
      </w:r>
    </w:p>
    <w:p>
      <w:pPr>
        <w:pStyle w:val="ListBullet"/>
        <w:spacing w:after="60"/>
        <w:ind w:left="403"/>
      </w:pPr>
      <w:r>
        <w:rPr>
          <w:rFonts w:ascii="Inter" w:hAnsi="Inter" w:cs="Inter"/>
          <w:b/>
          <w:i w:val="0"/>
          <w:color w:val="1C1E2E"/>
          <w:sz w:val="22"/>
        </w:rPr>
        <w:t>Reconocimiento en los agradecimientos</w:t>
      </w:r>
      <w:r>
        <w:rPr>
          <w:rFonts w:ascii="Inter" w:hAnsi="Inter" w:cs="Inter"/>
          <w:b w:val="0"/>
          <w:i w:val="0"/>
          <w:color w:val="1C1E2E"/>
          <w:sz w:val="22"/>
        </w:rPr>
        <w:t xml:space="preserve"> de Sotelo-Casas et al. (2019), </w:t>
      </w:r>
      <w:r>
        <w:rPr>
          <w:rFonts w:ascii="Inter" w:hAnsi="Inter" w:cs="Inter"/>
          <w:b w:val="0"/>
          <w:i/>
          <w:color w:val="1C1E2E"/>
          <w:sz w:val="22"/>
        </w:rPr>
        <w:t>Estuarine, Coastal and Shelf Science</w:t>
      </w:r>
      <w:r>
        <w:rPr>
          <w:rFonts w:ascii="Inter" w:hAnsi="Inter" w:cs="Inter"/>
          <w:b w:val="0"/>
          <w:i w:val="0"/>
          <w:color w:val="1C1E2E"/>
          <w:sz w:val="22"/>
        </w:rPr>
        <w:t xml:space="preserve"> (Elsevier), p. 8, por el contenido científico y la revisión en inglés del manuscrito. </w:t>
      </w:r>
      <w:r>
        <w:rPr>
          <w:rFonts w:ascii="Inter" w:hAnsi="Inter" w:cs="Inter"/>
          <w:b/>
          <w:i w:val="0"/>
          <w:color w:val="1C1E2E"/>
          <w:sz w:val="22"/>
        </w:rPr>
        <w:t>[DOC-14]</w:t>
      </w:r>
    </w:p>
    <w:p>
      <w:pPr>
        <w:spacing w:before="240" w:after="120"/>
      </w:pPr>
      <w:r>
        <w:rPr>
          <w:rFonts w:ascii="Inter" w:hAnsi="Inter" w:cs="Inter"/>
          <w:b/>
          <w:i w:val="0"/>
          <w:color w:val="1C1E2E"/>
          <w:sz w:val="26"/>
        </w:rPr>
        <w:t>B.6.2 · Diseño instruccional y arquitectura de eLearning</w:t>
      </w:r>
    </w:p>
    <w:p>
      <w:r>
        <w:rPr>
          <w:rFonts w:ascii="Inter" w:hAnsi="Inter" w:cs="Inter"/>
          <w:b/>
          <w:i w:val="0"/>
          <w:color w:val="1C1E2E"/>
          <w:sz w:val="22"/>
        </w:rPr>
        <w:t>Diseñadora Instruccional y Arquitecta de eLearning</w:t>
      </w:r>
      <w:r>
        <w:rPr>
          <w:rFonts w:ascii="Inter" w:hAnsi="Inter" w:cs="Inter"/>
          <w:b w:val="0"/>
          <w:i w:val="0"/>
          <w:color w:val="1C1E2E"/>
          <w:sz w:val="22"/>
        </w:rPr>
        <w:t xml:space="preserve"> — profesional autónoma (España) · </w:t>
      </w:r>
      <w:r>
        <w:rPr>
          <w:rFonts w:ascii="Inter" w:hAnsi="Inter" w:cs="Inter"/>
          <w:b/>
          <w:i w:val="0"/>
          <w:color w:val="1C1E2E"/>
          <w:sz w:val="22"/>
        </w:rPr>
        <w:t>octubre 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curso gamificado de 6 niveles de inglés académico B2→C1, </w:t>
      </w:r>
      <w:r>
        <w:rPr>
          <w:rFonts w:ascii="Inter" w:hAnsi="Inter" w:cs="Inter"/>
          <w:b/>
          <w:i w:val="0"/>
          <w:color w:val="1C1E2E"/>
          <w:sz w:val="22"/>
        </w:rPr>
        <w:t>calificado 10/10 por diseño inclusivo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Guionización íntegra de módulos y documento de diseño de alto nivel (HDD).</w:t>
      </w:r>
    </w:p>
    <w:p>
      <w:pPr>
        <w:pStyle w:val="ListBullet"/>
        <w:spacing w:after="60"/>
        <w:ind w:left="403"/>
      </w:pPr>
      <w:r>
        <w:rPr>
          <w:rFonts w:ascii="Inter" w:hAnsi="Inter" w:cs="Inter"/>
          <w:b/>
          <w:i w:val="0"/>
          <w:color w:val="1C1E2E"/>
          <w:sz w:val="22"/>
        </w:rPr>
        <w:t>Modelo documentado de gobernanza humano–IA</w:t>
      </w:r>
      <w:r>
        <w:rPr>
          <w:rFonts w:ascii="Inter" w:hAnsi="Inter" w:cs="Inter"/>
          <w:b w:val="0"/>
          <w:i w:val="0"/>
          <w:color w:val="1C1E2E"/>
          <w:sz w:val="22"/>
        </w:rPr>
        <w:t xml:space="preserve"> para la generación de contenido y de código — antecedente directo del componente de </w:t>
      </w:r>
      <w:r>
        <w:rPr>
          <w:rFonts w:ascii="Inter" w:hAnsi="Inter" w:cs="Inter"/>
          <w:b w:val="0"/>
          <w:i/>
          <w:color w:val="1C1E2E"/>
          <w:sz w:val="22"/>
        </w:rPr>
        <w:t>literacidad en IA</w:t>
      </w:r>
      <w:r>
        <w:rPr>
          <w:rFonts w:ascii="Inter" w:hAnsi="Inter" w:cs="Inter"/>
          <w:b w:val="0"/>
          <w:i w:val="0"/>
          <w:color w:val="1C1E2E"/>
          <w:sz w:val="22"/>
        </w:rPr>
        <w:t xml:space="preserve"> de la tesis.</w:t>
      </w:r>
    </w:p>
    <w:p>
      <w:pPr>
        <w:pStyle w:val="ListBullet"/>
        <w:spacing w:after="60"/>
        <w:ind w:left="403"/>
      </w:pPr>
      <w:r>
        <w:rPr>
          <w:rFonts w:ascii="Inter" w:hAnsi="Inter" w:cs="Inter"/>
          <w:b w:val="0"/>
          <w:i w:val="0"/>
          <w:color w:val="1C1E2E"/>
          <w:sz w:val="22"/>
        </w:rPr>
        <w:t xml:space="preserve">Capa nativa de accesibilidad (dictado por voz, alto contraste, lectura en audio) conforme a </w:t>
      </w:r>
      <w:r>
        <w:rPr>
          <w:rFonts w:ascii="Inter" w:hAnsi="Inter" w:cs="Inter"/>
          <w:b/>
          <w:i w:val="0"/>
          <w:color w:val="1C1E2E"/>
          <w:sz w:val="22"/>
        </w:rPr>
        <w:t>WCAG</w:t>
      </w:r>
      <w:r>
        <w:rPr>
          <w:rFonts w:ascii="Inter" w:hAnsi="Inter" w:cs="Inter"/>
          <w:b w:val="0"/>
          <w:i w:val="0"/>
          <w:color w:val="1C1E2E"/>
          <w:sz w:val="22"/>
        </w:rPr>
        <w:t xml:space="preserve"> y al </w:t>
      </w:r>
      <w:r>
        <w:rPr>
          <w:rFonts w:ascii="Inter" w:hAnsi="Inter" w:cs="Inter"/>
          <w:b/>
          <w:i w:val="0"/>
          <w:color w:val="1C1E2E"/>
          <w:sz w:val="22"/>
        </w:rPr>
        <w:t>Acta Europea de Accesibilidad</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Migración de AWJ de Canva a </w:t>
      </w:r>
      <w:r>
        <w:rPr>
          <w:rFonts w:ascii="Inter" w:hAnsi="Inter" w:cs="Inter"/>
          <w:b/>
          <w:i w:val="0"/>
          <w:color w:val="1C1E2E"/>
          <w:sz w:val="22"/>
        </w:rPr>
        <w:t>Articulate 360 (Rise)</w:t>
      </w:r>
      <w:r>
        <w:rPr>
          <w:rFonts w:ascii="Inter" w:hAnsi="Inter" w:cs="Inter"/>
          <w:b w:val="0"/>
          <w:i w:val="0"/>
          <w:color w:val="1C1E2E"/>
          <w:sz w:val="22"/>
        </w:rPr>
        <w:t xml:space="preserve"> con empaquetado </w:t>
      </w:r>
      <w:r>
        <w:rPr>
          <w:rFonts w:ascii="Inter" w:hAnsi="Inter" w:cs="Inter"/>
          <w:b/>
          <w:i w:val="0"/>
          <w:color w:val="1C1E2E"/>
          <w:sz w:val="22"/>
        </w:rPr>
        <w:t>SCORM / xAPI</w:t>
      </w:r>
      <w:r>
        <w:rPr>
          <w:rFonts w:ascii="Inter" w:hAnsi="Inter" w:cs="Inter"/>
          <w:b w:val="0"/>
          <w:i w:val="0"/>
          <w:color w:val="1C1E2E"/>
          <w:sz w:val="22"/>
        </w:rPr>
        <w:t xml:space="preserve"> — competencia técnica directamente reutilizable en el módulo de medición de la tesis.</w:t>
      </w:r>
    </w:p>
    <w:p>
      <w:pPr>
        <w:spacing w:before="240" w:after="120"/>
      </w:pPr>
      <w:r>
        <w:rPr>
          <w:rFonts w:ascii="Inter" w:hAnsi="Inter" w:cs="Inter"/>
          <w:b/>
          <w:i w:val="0"/>
          <w:color w:val="1C1E2E"/>
          <w:sz w:val="26"/>
        </w:rPr>
        <w:t>B.6.3 · Proyecto propio y administración de LMS</w:t>
      </w:r>
    </w:p>
    <w:p>
      <w:r>
        <w:rPr>
          <w:rFonts w:ascii="Inter" w:hAnsi="Inter" w:cs="Inter"/>
          <w:b/>
          <w:i w:val="0"/>
          <w:color w:val="1C1E2E"/>
          <w:sz w:val="22"/>
        </w:rPr>
        <w:t>Fundadora y diseñadora de contenidos eLearning — Talkétika</w:t>
      </w:r>
      <w:r>
        <w:rPr>
          <w:rFonts w:ascii="Inter" w:hAnsi="Inter" w:cs="Inter"/>
          <w:b w:val="0"/>
          <w:i w:val="0"/>
          <w:color w:val="1C1E2E"/>
          <w:sz w:val="22"/>
        </w:rPr>
        <w:t xml:space="preserve"> · </w:t>
      </w:r>
      <w:r>
        <w:rPr>
          <w:rFonts w:ascii="Inter" w:hAnsi="Inter" w:cs="Inter"/>
          <w:b/>
          <w:i w:val="0"/>
          <w:color w:val="1C1E2E"/>
          <w:sz w:val="22"/>
        </w:rPr>
        <w:t>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Administradora de Chamilo (LMS) desde 2019</w:t>
      </w:r>
      <w:r>
        <w:rPr>
          <w:rFonts w:ascii="Inter" w:hAnsi="Inter" w:cs="Inter"/>
          <w:b w:val="0"/>
          <w:i w:val="0"/>
          <w:color w:val="1C1E2E"/>
          <w:sz w:val="22"/>
        </w:rPr>
        <w:t xml:space="preserve">; contenido gamificado en </w:t>
      </w:r>
      <w:r>
        <w:rPr>
          <w:rFonts w:ascii="Inter" w:hAnsi="Inter" w:cs="Inter"/>
          <w:b/>
          <w:i w:val="0"/>
          <w:color w:val="1C1E2E"/>
          <w:sz w:val="22"/>
        </w:rPr>
        <w:t>Moodle, Canvas LMS y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Producción de audiolibros en </w:t>
      </w:r>
      <w:r>
        <w:rPr>
          <w:rFonts w:ascii="Inter" w:hAnsi="Inter" w:cs="Inter"/>
          <w:b/>
          <w:i w:val="0"/>
          <w:color w:val="1C1E2E"/>
          <w:sz w:val="22"/>
        </w:rPr>
        <w:t>Adobe Podcast</w:t>
      </w:r>
      <w:r>
        <w:rPr>
          <w:rFonts w:ascii="Inter" w:hAnsi="Inter" w:cs="Inter"/>
          <w:b w:val="0"/>
          <w:i w:val="0"/>
          <w:color w:val="1C1E2E"/>
          <w:sz w:val="22"/>
        </w:rPr>
        <w:t xml:space="preserve"> (guion, edición y publicación).</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sitio de evaluación de productos EdTech (responsividad móvil y tecnología): https://profeanaeslava.my.canva.site/tkcoachreview</w:t>
      </w:r>
    </w:p>
    <w:p>
      <w:pPr>
        <w:spacing w:before="240" w:after="120"/>
      </w:pPr>
      <w:r>
        <w:rPr>
          <w:rFonts w:ascii="Inter" w:hAnsi="Inter" w:cs="Inter"/>
          <w:b/>
          <w:i w:val="0"/>
          <w:color w:val="1C1E2E"/>
          <w:sz w:val="26"/>
        </w:rPr>
        <w:t>B.6.4 · Docencia de lenguas alineada al MCER</w:t>
      </w:r>
    </w:p>
    <w:p>
      <w:r>
        <w:rPr>
          <w:rFonts w:ascii="Inter" w:hAnsi="Inter" w:cs="Inter"/>
          <w:b/>
          <w:i w:val="0"/>
          <w:color w:val="1C1E2E"/>
          <w:sz w:val="22"/>
        </w:rPr>
        <w:t>Profesora de idiomas — ESL, Cambridge y DELE</w:t>
      </w:r>
      <w:r>
        <w:rPr>
          <w:rFonts w:ascii="Inter" w:hAnsi="Inter" w:cs="Inter"/>
          <w:b w:val="0"/>
          <w:i w:val="0"/>
          <w:color w:val="1C1E2E"/>
          <w:sz w:val="22"/>
        </w:rPr>
        <w:t xml:space="preserve"> — diversas instituciones · </w:t>
      </w:r>
      <w:r>
        <w:rPr>
          <w:rFonts w:ascii="Inter" w:hAnsi="Inter" w:cs="Inter"/>
          <w:b/>
          <w:i w:val="0"/>
          <w:color w:val="1C1E2E"/>
          <w:sz w:val="22"/>
        </w:rPr>
        <w:t>julio 2004 – actualidad</w:t>
      </w:r>
    </w:p>
    <w:p>
      <w:pPr>
        <w:pStyle w:val="ListBullet"/>
        <w:spacing w:after="60"/>
        <w:ind w:left="403"/>
      </w:pPr>
      <w:r>
        <w:rPr>
          <w:rFonts w:ascii="Inter" w:hAnsi="Inter" w:cs="Inter"/>
          <w:b w:val="0"/>
          <w:i w:val="0"/>
          <w:color w:val="1C1E2E"/>
          <w:sz w:val="22"/>
        </w:rPr>
        <w:t>Más de 20 años de docencia de inglés y español a personas adultas, presencial y en línea.</w:t>
      </w:r>
    </w:p>
    <w:p>
      <w:pPr>
        <w:pStyle w:val="ListBullet"/>
        <w:spacing w:after="60"/>
        <w:ind w:left="403"/>
      </w:pPr>
      <w:r>
        <w:rPr>
          <w:rFonts w:ascii="Inter" w:hAnsi="Inter" w:cs="Inter"/>
          <w:b/>
          <w:i w:val="0"/>
          <w:color w:val="1C1E2E"/>
          <w:sz w:val="22"/>
        </w:rPr>
        <w:t>Tutora en AVE Global</w:t>
      </w:r>
      <w:r>
        <w:rPr>
          <w:rFonts w:ascii="Inter" w:hAnsi="Inter" w:cs="Inter"/>
          <w:b w:val="0"/>
          <w:i w:val="0"/>
          <w:color w:val="1C1E2E"/>
          <w:sz w:val="22"/>
        </w:rPr>
        <w:t xml:space="preserve"> (aula virtual / LMS de español del Instituto Cervantes).</w:t>
      </w:r>
    </w:p>
    <w:p>
      <w:pPr>
        <w:pStyle w:val="ListBullet"/>
        <w:spacing w:after="60"/>
        <w:ind w:left="403"/>
      </w:pPr>
      <w:r>
        <w:rPr>
          <w:rFonts w:ascii="Inter" w:hAnsi="Inter" w:cs="Inter"/>
          <w:b w:val="0"/>
          <w:i w:val="0"/>
          <w:color w:val="1C1E2E"/>
          <w:sz w:val="22"/>
        </w:rPr>
        <w:t xml:space="preserve">Diseño de </w:t>
      </w:r>
      <w:r>
        <w:rPr>
          <w:rFonts w:ascii="Inter" w:hAnsi="Inter" w:cs="Inter"/>
          <w:b/>
          <w:i w:val="0"/>
          <w:color w:val="1C1E2E"/>
          <w:sz w:val="22"/>
        </w:rPr>
        <w:t>itinerarios y rúbricas alineados al MCER</w:t>
      </w:r>
      <w:r>
        <w:rPr>
          <w:rFonts w:ascii="Inter" w:hAnsi="Inter" w:cs="Inter"/>
          <w:b w:val="0"/>
          <w:i w:val="0"/>
          <w:color w:val="1C1E2E"/>
          <w:sz w:val="22"/>
        </w:rPr>
        <w:t xml:space="preserve">; preparación de </w:t>
      </w:r>
      <w:r>
        <w:rPr>
          <w:rFonts w:ascii="Inter" w:hAnsi="Inter" w:cs="Inter"/>
          <w:b/>
          <w:i w:val="0"/>
          <w:color w:val="1C1E2E"/>
          <w:sz w:val="22"/>
        </w:rPr>
        <w:t>Cambridge (B2 First, C1 Advanced)</w:t>
      </w:r>
      <w:r>
        <w:rPr>
          <w:rFonts w:ascii="Inter" w:hAnsi="Inter" w:cs="Inter"/>
          <w:b w:val="0"/>
          <w:i w:val="0"/>
          <w:color w:val="1C1E2E"/>
          <w:sz w:val="22"/>
        </w:rPr>
        <w:t xml:space="preserve"> y </w:t>
      </w:r>
      <w:r>
        <w:rPr>
          <w:rFonts w:ascii="Inter" w:hAnsi="Inter" w:cs="Inter"/>
          <w:b/>
          <w:i w:val="0"/>
          <w:color w:val="1C1E2E"/>
          <w:sz w:val="22"/>
        </w:rPr>
        <w:t>DELE</w:t>
      </w:r>
      <w:r>
        <w:rPr>
          <w:rFonts w:ascii="Inter" w:hAnsi="Inter" w:cs="Inter"/>
          <w:b w:val="0"/>
          <w:i w:val="0"/>
          <w:color w:val="1C1E2E"/>
          <w:sz w:val="22"/>
        </w:rPr>
        <w:t>.</w:t>
      </w:r>
    </w:p>
    <w:p>
      <w:r>
        <w:rPr>
          <w:rFonts w:ascii="Inter" w:hAnsi="Inter" w:cs="Inter"/>
          <w:b/>
          <w:i w:val="0"/>
          <w:color w:val="1C1E2E"/>
          <w:sz w:val="22"/>
        </w:rPr>
        <w:t>Acreditación:</w:t>
      </w:r>
      <w:r>
        <w:rPr>
          <w:rFonts w:ascii="Inter" w:hAnsi="Inter" w:cs="Inter"/>
          <w:b w:val="0"/>
          <w:i w:val="0"/>
          <w:color w:val="1C1E2E"/>
          <w:sz w:val="22"/>
        </w:rPr>
        <w:t xml:space="preserve"> certificados de servicio UDO </w:t>
      </w:r>
      <w:r>
        <w:rPr>
          <w:rFonts w:ascii="Inter" w:hAnsi="Inter" w:cs="Inter"/>
          <w:b/>
          <w:i w:val="0"/>
          <w:color w:val="1C1E2E"/>
          <w:sz w:val="22"/>
        </w:rPr>
        <w:t>[DOC-16]</w:t>
      </w:r>
      <w:r>
        <w:rPr>
          <w:rFonts w:ascii="Inter" w:hAnsi="Inter" w:cs="Inter"/>
          <w:b w:val="0"/>
          <w:i w:val="0"/>
          <w:color w:val="1C1E2E"/>
          <w:sz w:val="22"/>
        </w:rPr>
        <w:t xml:space="preserve"> · vida laboral / certificado de actividad como autónoma </w:t>
      </w:r>
      <w:r>
        <w:rPr>
          <w:rFonts w:ascii="Inter" w:hAnsi="Inter" w:cs="Inter"/>
          <w:b/>
          <w:i w:val="0"/>
          <w:color w:val="1C1E2E"/>
          <w:sz w:val="22"/>
        </w:rPr>
        <w:t>[DOC-17]</w:t>
      </w:r>
      <w:r>
        <w:rPr>
          <w:rFonts w:ascii="Inter" w:hAnsi="Inter" w:cs="Inter"/>
          <w:b w:val="0"/>
          <w:i w:val="0"/>
          <w:color w:val="1C1E2E"/>
          <w:sz w:val="22"/>
        </w:rPr>
        <w:t xml:space="preserve"> · acreditación de tutoría AVE Global </w:t>
      </w:r>
      <w:r>
        <w:rPr>
          <w:rFonts w:ascii="Inter" w:hAnsi="Inter" w:cs="Inter"/>
          <w:b/>
          <w:i w:val="0"/>
          <w:color w:val="1C1E2E"/>
          <w:sz w:val="22"/>
        </w:rPr>
        <w:t>[DOC-18]</w:t>
      </w:r>
      <w:r>
        <w:rPr>
          <w:rFonts w:ascii="Inter" w:hAnsi="Inter" w:cs="Inter"/>
          <w:b w:val="0"/>
          <w:i w:val="0"/>
          <w:color w:val="1C1E2E"/>
          <w:sz w:val="22"/>
        </w:rPr>
        <w:t xml:space="preserve"> · portafolio en línea (enlace en §0).</w:t>
      </w:r>
    </w:p>
    <w:p>
      <w:pPr>
        <w:pBdr>
          <w:left w:val="single" w:sz="18" w:space="8" w:color="9A5B00"/>
        </w:pBdr>
        <w:spacing w:before="120" w:after="200"/>
        <w:ind w:left="317"/>
      </w:pPr>
      <w:r>
        <w:rPr>
          <w:rFonts w:ascii="Inter" w:hAnsi="Inter" w:cs="Inter"/>
          <w:b/>
          <w:i w:val="0"/>
          <w:color w:val="5B5F77"/>
          <w:sz w:val="21"/>
        </w:rPr>
        <w:t>Encaje con la tesis.</w:t>
      </w:r>
      <w:r>
        <w:rPr>
          <w:rFonts w:ascii="Inter" w:hAnsi="Inter" w:cs="Inter"/>
          <w:b w:val="0"/>
          <w:i w:val="0"/>
          <w:color w:val="5B5F77"/>
          <w:sz w:val="21"/>
        </w:rPr>
        <w:t xml:space="preserve"> Los cuatro bloques de experiencia se corresponden uno a uno con los componentes de la propuesta MLLDE: docencia MCER → anclaje CEFR; diseño instruccional → método MLLDE; gobernanza humano–IA → literacidad en IA; SCORM/xAPI y administración de LMS → módulo de medición y arquitectura de datos de aprendizaje.</w:t>
      </w:r>
    </w:p>
    <w:p>
      <w:pPr>
        <w:pBdr>
          <w:bottom w:val="single" w:sz="6" w:space="1" w:color="E6E8F2"/>
        </w:pBdr>
      </w:pPr>
    </w:p>
    <w:p>
      <w:pPr>
        <w:spacing w:before="320" w:after="120"/>
      </w:pPr>
      <w:r>
        <w:rPr>
          <w:rFonts w:ascii="Fraunces" w:hAnsi="Fraunces" w:cs="Fraunces"/>
          <w:b/>
          <w:i w:val="0"/>
          <w:color w:val="22307C"/>
          <w:sz w:val="32"/>
        </w:rPr>
        <w:t>RESUMEN DEL BAREMO — AUTOEVALUACIÓN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Apartado</w:t>
            </w:r>
          </w:p>
        </w:tc>
        <w:tc>
          <w:tcPr>
            <w:tcW w:type="dxa" w:w="2412"/>
            <w:shd w:val="clear" w:color="auto" w:fill="EEF2FD"/>
          </w:tcPr>
          <w:p>
            <w:pPr>
              <w:spacing w:after="40"/>
            </w:pPr>
            <w:r/>
            <w:r>
              <w:rPr>
                <w:rFonts w:ascii="Inter" w:hAnsi="Inter" w:cs="Inter"/>
                <w:b/>
                <w:i w:val="0"/>
                <w:color w:val="22307C"/>
                <w:sz w:val="19"/>
              </w:rPr>
              <w:t>Peso</w:t>
            </w:r>
          </w:p>
        </w:tc>
        <w:tc>
          <w:tcPr>
            <w:tcW w:type="dxa" w:w="2412"/>
            <w:shd w:val="clear" w:color="auto" w:fill="EEF2FD"/>
          </w:tcPr>
          <w:p>
            <w:pPr>
              <w:spacing w:after="40"/>
            </w:pPr>
            <w:r/>
            <w:r>
              <w:rPr>
                <w:rFonts w:ascii="Inter" w:hAnsi="Inter" w:cs="Inter"/>
                <w:b/>
                <w:i w:val="0"/>
                <w:color w:val="22307C"/>
                <w:sz w:val="19"/>
              </w:rPr>
              <w:t>Estado</w:t>
            </w:r>
          </w:p>
        </w:tc>
        <w:tc>
          <w:tcPr>
            <w:tcW w:type="dxa" w:w="2412"/>
            <w:shd w:val="clear" w:color="auto" w:fill="EEF2FD"/>
          </w:tcPr>
          <w:p>
            <w:pPr>
              <w:spacing w:after="40"/>
            </w:pPr>
            <w:r/>
            <w:r>
              <w:rPr>
                <w:rFonts w:ascii="Inter" w:hAnsi="Inter" w:cs="Inter"/>
                <w:b/>
                <w:i w:val="0"/>
                <w:color w:val="22307C"/>
                <w:sz w:val="19"/>
              </w:rPr>
              <w:t>Evidencia principal</w:t>
            </w:r>
          </w:p>
        </w:tc>
      </w:tr>
      <w:tr>
        <w:tc>
          <w:tcPr>
            <w:tcW w:type="dxa" w:w="2412"/>
          </w:tcPr>
          <w:p>
            <w:pPr>
              <w:spacing w:after="40"/>
            </w:pPr>
            <w:r/>
            <w:r>
              <w:rPr>
                <w:rFonts w:ascii="Inter" w:hAnsi="Inter" w:cs="Inter"/>
                <w:b/>
                <w:i w:val="0"/>
                <w:color w:val="1C1E2E"/>
                <w:sz w:val="19"/>
              </w:rPr>
              <w:t>Expediente académico</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Máster UPV </w:t>
            </w:r>
            <w:r>
              <w:rPr>
                <w:rFonts w:ascii="Inter" w:hAnsi="Inter" w:cs="Inter"/>
                <w:b/>
                <w:i w:val="0"/>
                <w:color w:val="1C1E2E"/>
                <w:sz w:val="19"/>
              </w:rPr>
              <w:t>9,4/10</w:t>
            </w:r>
            <w:r>
              <w:rPr>
                <w:rFonts w:ascii="Inter" w:hAnsi="Inter" w:cs="Inter"/>
                <w:b w:val="0"/>
                <w:i w:val="0"/>
                <w:color w:val="1C1E2E"/>
                <w:sz w:val="19"/>
              </w:rPr>
              <w:t xml:space="preserve"> con 2 MH · Licenciatura </w:t>
            </w:r>
            <w:r>
              <w:rPr>
                <w:rFonts w:ascii="Inter" w:hAnsi="Inter" w:cs="Inter"/>
                <w:b/>
                <w:i w:val="0"/>
                <w:color w:val="1C1E2E"/>
                <w:sz w:val="19"/>
              </w:rPr>
              <w:t>9,07/10</w:t>
            </w:r>
            <w:r>
              <w:rPr>
                <w:rFonts w:ascii="Inter" w:hAnsi="Inter" w:cs="Inter"/>
                <w:b w:val="0"/>
                <w:i w:val="0"/>
                <w:color w:val="1C1E2E"/>
                <w:sz w:val="19"/>
              </w:rPr>
              <w:t xml:space="preserve"> (equivalencia oficial de nota) · título con </w:t>
            </w:r>
            <w:r>
              <w:rPr>
                <w:rFonts w:ascii="Inter" w:hAnsi="Inter" w:cs="Inter"/>
                <w:b/>
                <w:i w:val="0"/>
                <w:color w:val="1C1E2E"/>
                <w:sz w:val="19"/>
              </w:rPr>
              <w:t>equivalencia oficial a Grado</w:t>
            </w:r>
          </w:p>
        </w:tc>
      </w:tr>
      <w:tr>
        <w:tc>
          <w:tcPr>
            <w:tcW w:type="dxa" w:w="2412"/>
          </w:tcPr>
          <w:p>
            <w:pPr>
              <w:spacing w:after="40"/>
            </w:pPr>
            <w:r/>
            <w:r>
              <w:rPr>
                <w:rFonts w:ascii="Inter" w:hAnsi="Inter" w:cs="Inter"/>
                <w:b w:val="0"/>
                <w:i w:val="0"/>
                <w:color w:val="1C1E2E"/>
                <w:sz w:val="19"/>
              </w:rPr>
              <w:t>B.1 Premio extraordinario de grado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 constancia apostillada</w:t>
            </w:r>
          </w:p>
        </w:tc>
      </w:tr>
      <w:tr>
        <w:tc>
          <w:tcPr>
            <w:tcW w:type="dxa" w:w="2412"/>
          </w:tcPr>
          <w:p>
            <w:pPr>
              <w:spacing w:after="40"/>
            </w:pPr>
            <w:r/>
            <w:r>
              <w:rPr>
                <w:rFonts w:ascii="Inter" w:hAnsi="Inter" w:cs="Inter"/>
                <w:b w:val="0"/>
                <w:i w:val="0"/>
                <w:color w:val="1C1E2E"/>
                <w:sz w:val="19"/>
              </w:rPr>
              <w:t>B.2 Premio extraordinario de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 — el premio es el de grado</w:t>
            </w:r>
          </w:p>
        </w:tc>
      </w:tr>
      <w:tr>
        <w:tc>
          <w:tcPr>
            <w:tcW w:type="dxa" w:w="2412"/>
          </w:tcPr>
          <w:p>
            <w:pPr>
              <w:spacing w:after="40"/>
            </w:pPr>
            <w:r/>
            <w:r>
              <w:rPr>
                <w:rFonts w:ascii="Inter" w:hAnsi="Inter" w:cs="Inter"/>
                <w:b w:val="0"/>
                <w:i w:val="0"/>
                <w:color w:val="1C1E2E"/>
                <w:sz w:val="19"/>
              </w:rPr>
              <w:t>B.3 Segundo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w:t>
            </w:r>
          </w:p>
        </w:tc>
      </w:tr>
      <w:tr>
        <w:tc>
          <w:tcPr>
            <w:tcW w:type="dxa" w:w="2412"/>
          </w:tcPr>
          <w:p>
            <w:pPr>
              <w:spacing w:after="40"/>
            </w:pPr>
            <w:r/>
            <w:r>
              <w:rPr>
                <w:rFonts w:ascii="Inter" w:hAnsi="Inter" w:cs="Inter"/>
                <w:b w:val="0"/>
                <w:i w:val="0"/>
                <w:color w:val="1C1E2E"/>
                <w:sz w:val="19"/>
              </w:rPr>
              <w:t>B.4 Idiomas ajenos a las titulaciones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C1 CAE · CELTA · examinadora DELE — verificar si computa</w:t>
            </w:r>
          </w:p>
        </w:tc>
      </w:tr>
      <w:tr>
        <w:tc>
          <w:tcPr>
            <w:tcW w:type="dxa" w:w="2412"/>
          </w:tcPr>
          <w:p>
            <w:pPr>
              <w:spacing w:after="40"/>
            </w:pPr>
            <w:r/>
            <w:r>
              <w:rPr>
                <w:rFonts w:ascii="Inter" w:hAnsi="Inter" w:cs="Inter"/>
                <w:b w:val="0"/>
                <w:i w:val="0"/>
                <w:color w:val="1C1E2E"/>
                <w:sz w:val="19"/>
              </w:rPr>
              <w:t>B.5 Becas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Beca de excelencia académica (grado) · beca del Ministerio (máster)</w:t>
            </w:r>
          </w:p>
        </w:tc>
      </w:tr>
      <w:tr>
        <w:tc>
          <w:tcPr>
            <w:tcW w:type="dxa" w:w="2412"/>
          </w:tcPr>
          <w:p>
            <w:pPr>
              <w:spacing w:after="40"/>
            </w:pPr>
            <w:r/>
            <w:r>
              <w:rPr>
                <w:rFonts w:ascii="Inter" w:hAnsi="Inter" w:cs="Inter"/>
                <w:b w:val="0"/>
                <w:i w:val="0"/>
                <w:color w:val="1C1E2E"/>
                <w:sz w:val="19"/>
              </w:rPr>
              <w:t>B.6 Experiencia profesional en el ámbito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h de docencia universitaria acreditadas</w:t>
            </w:r>
            <w:r>
              <w:rPr>
                <w:rFonts w:ascii="Inter" w:hAnsi="Inter" w:cs="Inter"/>
                <w:b w:val="0"/>
                <w:i w:val="0"/>
                <w:color w:val="1C1E2E"/>
                <w:sz w:val="19"/>
              </w:rPr>
              <w:t xml:space="preserve"> · 20+ años · ID 2019-actualidad</w:t>
            </w:r>
          </w:p>
        </w:tc>
      </w:tr>
    </w:tbl>
    <w:p/>
    <w:p>
      <w:r>
        <w:rPr>
          <w:rFonts w:ascii="Inter" w:hAnsi="Inter" w:cs="Inter"/>
          <w:b/>
          <w:i w:val="0"/>
          <w:color w:val="1C1E2E"/>
          <w:sz w:val="22"/>
        </w:rPr>
        <w:t>Lectura honesta.</w:t>
      </w:r>
      <w:r>
        <w:rPr>
          <w:rFonts w:ascii="Inter" w:hAnsi="Inter" w:cs="Inter"/>
          <w:b w:val="0"/>
          <w:i w:val="0"/>
          <w:color w:val="1C1E2E"/>
          <w:sz w:val="22"/>
        </w:rPr>
        <w:t xml:space="preserve"> Tres méritos están plenamente acreditados (B.1, B.5, B.6), uno depende de la interpretación de la comisión (B.4) y dos no proceden (B.2, B.3). Es decir: </w:t>
      </w:r>
      <w:r>
        <w:rPr>
          <w:rFonts w:ascii="Inter" w:hAnsi="Inter" w:cs="Inter"/>
          <w:b/>
          <w:i w:val="0"/>
          <w:color w:val="1C1E2E"/>
          <w:sz w:val="22"/>
        </w:rPr>
        <w:t>entre 15 % y 20 % de los 30 %</w:t>
      </w:r>
      <w:r>
        <w:rPr>
          <w:rFonts w:ascii="Inter" w:hAnsi="Inter" w:cs="Inter"/>
          <w:b w:val="0"/>
          <w:i w:val="0"/>
          <w:color w:val="1C1E2E"/>
          <w:sz w:val="22"/>
        </w:rPr>
        <w:t xml:space="preserve">, con el 70 % del expediente en el tramo alto (9,4 y 9,07 sobre 10). El punto fuerte no es el número de casillas marcadas, sino la </w:t>
      </w:r>
      <w:r>
        <w:rPr>
          <w:rFonts w:ascii="Inter" w:hAnsi="Inter" w:cs="Inter"/>
          <w:b/>
          <w:i w:val="0"/>
          <w:color w:val="1C1E2E"/>
          <w:sz w:val="22"/>
        </w:rPr>
        <w:t>calidad de la prueba</w:t>
      </w:r>
      <w:r>
        <w:rPr>
          <w:rFonts w:ascii="Inter" w:hAnsi="Inter" w:cs="Inter"/>
          <w:b w:val="0"/>
          <w:i w:val="0"/>
          <w:color w:val="1C1E2E"/>
          <w:sz w:val="22"/>
        </w:rPr>
        <w:t>: el mérito de B.1 llega apostillado y con código de validación en línea, y el expediente de grado trae la nota media ya calculada por la Administración española.</w:t>
      </w:r>
    </w:p>
    <w:p>
      <w:r>
        <w:rPr>
          <w:rFonts w:ascii="Inter" w:hAnsi="Inter" w:cs="Inter"/>
          <w:b/>
          <w:i w:val="0"/>
          <w:color w:val="1C1E2E"/>
          <w:sz w:val="22"/>
        </w:rPr>
        <w:t>Dónde se gana el margen que falta.</w:t>
      </w:r>
      <w:r>
        <w:rPr>
          <w:rFonts w:ascii="Inter" w:hAnsi="Inter" w:cs="Inter"/>
          <w:b w:val="0"/>
          <w:i w:val="0"/>
          <w:color w:val="1C1E2E"/>
          <w:sz w:val="22"/>
        </w:rPr>
        <w:t xml:space="preserve"> El único apartado mejorable a corto plazo es B.4: una acreditación oficial de un tercer idioma (valenciano A2–B1 por JQCV/CIEACOVA es la vía más rápida y barata) activaría ese 5 % sin depender de la interpretación de nadie.</w:t>
      </w:r>
    </w:p>
    <w:p>
      <w:pPr>
        <w:pBdr>
          <w:bottom w:val="single" w:sz="6" w:space="1" w:color="E6E8F2"/>
        </w:pBdr>
      </w:pPr>
    </w:p>
    <w:p>
      <w:pPr>
        <w:spacing w:before="320" w:after="120"/>
      </w:pPr>
      <w:r>
        <w:rPr>
          <w:rFonts w:ascii="Fraunces" w:hAnsi="Fraunces" w:cs="Fraunces"/>
          <w:b/>
          <w:i w:val="0"/>
          <w:color w:val="22307C"/>
          <w:sz w:val="42"/>
        </w:rPr>
        <w:t>5. Producción científica y difusión</w:t>
      </w:r>
    </w:p>
    <w:p>
      <w:pPr>
        <w:spacing w:before="320" w:after="120"/>
      </w:pPr>
      <w:r>
        <w:rPr>
          <w:rFonts w:ascii="Fraunces" w:hAnsi="Fraunces" w:cs="Fraunces"/>
          <w:b/>
          <w:i w:val="0"/>
          <w:color w:val="22307C"/>
          <w:sz w:val="32"/>
        </w:rPr>
        <w:t>5.1 · Trayectoria investigadora desde el Trabajo Especial de Grado</w:t>
      </w:r>
    </w:p>
    <w:p>
      <w:r>
        <w:rPr>
          <w:rFonts w:ascii="Inter" w:hAnsi="Inter" w:cs="Inter"/>
          <w:b w:val="0"/>
          <w:i w:val="0"/>
          <w:color w:val="1C1E2E"/>
          <w:sz w:val="22"/>
        </w:rPr>
        <w:t xml:space="preserve">El TFG no se quedó en el expediente: recorrió el ciclo completo de investigación — </w:t>
      </w:r>
      <w:r>
        <w:rPr>
          <w:rFonts w:ascii="Inter" w:hAnsi="Inter" w:cs="Inter"/>
          <w:b/>
          <w:i w:val="0"/>
          <w:color w:val="1C1E2E"/>
          <w:sz w:val="22"/>
        </w:rPr>
        <w:t>defensa con máxima calificación → arbitraje y publicación en revista indexada → ponencia arbitrada en congreso internacional</w:t>
      </w:r>
      <w:r>
        <w:rPr>
          <w:rFonts w:ascii="Inter" w:hAnsi="Inter" w:cs="Inter"/>
          <w:b w:val="0"/>
          <w:i w:val="0"/>
          <w:color w:val="1C1E2E"/>
          <w:sz w:val="22"/>
        </w:rPr>
        <w:t>. Es la evidencia más directa de capacidad investigadora autónoma que puede aportarse a una solicitud de doctorado.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Etapa</w:t>
            </w:r>
          </w:p>
        </w:tc>
        <w:tc>
          <w:tcPr>
            <w:tcW w:type="dxa" w:w="2412"/>
            <w:shd w:val="clear" w:color="auto" w:fill="EEF2FD"/>
          </w:tcPr>
          <w:p>
            <w:pPr>
              <w:spacing w:after="40"/>
            </w:pPr>
            <w:r/>
            <w:r>
              <w:rPr>
                <w:rFonts w:ascii="Inter" w:hAnsi="Inter" w:cs="Inter"/>
                <w:b/>
                <w:i w:val="0"/>
                <w:color w:val="22307C"/>
                <w:sz w:val="19"/>
              </w:rPr>
              <w:t>Hito</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Defensa</w:t>
            </w:r>
          </w:p>
        </w:tc>
        <w:tc>
          <w:tcPr>
            <w:tcW w:type="dxa" w:w="2412"/>
          </w:tcPr>
          <w:p>
            <w:pPr>
              <w:spacing w:after="40"/>
            </w:pPr>
            <w:r/>
            <w:r>
              <w:rPr>
                <w:rFonts w:ascii="Inter" w:hAnsi="Inter" w:cs="Inter"/>
                <w:b w:val="0"/>
                <w:i w:val="0"/>
                <w:color w:val="1C1E2E"/>
                <w:sz w:val="19"/>
              </w:rPr>
              <w:t xml:space="preserve">Trabajo Especial de Grado calificado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de Honor</w:t>
            </w:r>
            <w:r>
              <w:rPr>
                <w:rFonts w:ascii="Inter" w:hAnsi="Inter" w:cs="Inter"/>
                <w:b w:val="0"/>
                <w:i w:val="0"/>
                <w:color w:val="1C1E2E"/>
                <w:sz w:val="19"/>
              </w:rPr>
              <w:t xml:space="preserve"> concedido por el Rector de la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Arbitraje</w:t>
            </w:r>
          </w:p>
        </w:tc>
        <w:tc>
          <w:tcPr>
            <w:tcW w:type="dxa" w:w="2412"/>
          </w:tcPr>
          <w:p>
            <w:pPr>
              <w:spacing w:after="40"/>
            </w:pPr>
            <w:r/>
            <w:r>
              <w:rPr>
                <w:rFonts w:ascii="Inter" w:hAnsi="Inter" w:cs="Inter"/>
                <w:b w:val="0"/>
                <w:i w:val="0"/>
                <w:color w:val="1C1E2E"/>
                <w:sz w:val="19"/>
              </w:rPr>
              <w:t xml:space="preserve">Artículo recibido (13-06-2004) y </w:t>
            </w:r>
            <w:r>
              <w:rPr>
                <w:rFonts w:ascii="Inter" w:hAnsi="Inter" w:cs="Inter"/>
                <w:b/>
                <w:i w:val="0"/>
                <w:color w:val="1C1E2E"/>
                <w:sz w:val="19"/>
              </w:rPr>
              <w:t>aceptado tras arbitraje</w:t>
            </w:r>
            <w:r>
              <w:rPr>
                <w:rFonts w:ascii="Inter" w:hAnsi="Inter" w:cs="Inter"/>
                <w:b w:val="0"/>
                <w:i w:val="0"/>
                <w:color w:val="1C1E2E"/>
                <w:sz w:val="19"/>
              </w:rPr>
              <w:t xml:space="preserve"> (19-07-2004) por </w:t>
            </w:r>
            <w:r>
              <w:rPr>
                <w:rFonts w:ascii="Inter" w:hAnsi="Inter" w:cs="Inter"/>
                <w:b w:val="0"/>
                <w:i/>
                <w:color w:val="1C1E2E"/>
                <w:sz w:val="19"/>
              </w:rPr>
              <w:t>Kaleidoscopio</w:t>
            </w:r>
            <w:r>
              <w:rPr>
                <w:rFonts w:ascii="Inter" w:hAnsi="Inter" w:cs="Inter"/>
                <w:b w:val="0"/>
                <w:i w:val="0"/>
                <w:color w:val="1C1E2E"/>
                <w:sz w:val="19"/>
              </w:rPr>
              <w:t xml:space="preserve">, revista arbitrada de Educación, Humanidades y Artes de la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Publicación</w:t>
            </w:r>
          </w:p>
        </w:tc>
        <w:tc>
          <w:tcPr>
            <w:tcW w:type="dxa" w:w="2412"/>
          </w:tcPr>
          <w:p>
            <w:pPr>
              <w:spacing w:after="40"/>
            </w:pPr>
            <w:r/>
            <w:r>
              <w:rPr>
                <w:rFonts w:ascii="Inter" w:hAnsi="Inter" w:cs="Inter"/>
                <w:b w:val="0"/>
                <w:i w:val="0"/>
                <w:color w:val="1C1E2E"/>
                <w:sz w:val="19"/>
              </w:rPr>
              <w:t xml:space="preserve">Publicado en </w:t>
            </w:r>
            <w:r>
              <w:rPr>
                <w:rFonts w:ascii="Inter" w:hAnsi="Inter" w:cs="Inter"/>
                <w:b/>
                <w:i w:val="0"/>
                <w:color w:val="1C1E2E"/>
                <w:sz w:val="19"/>
              </w:rPr>
              <w:t>Kaleidoscopio, vol. 2, n.º 3 (ene.–jun. 2005), pp. 51–56</w:t>
            </w:r>
            <w:r>
              <w:rPr>
                <w:rFonts w:ascii="Inter" w:hAnsi="Inter" w:cs="Inter"/>
                <w:b w:val="0"/>
                <w:i w:val="0"/>
                <w:color w:val="1C1E2E"/>
                <w:sz w:val="19"/>
              </w:rPr>
              <w:t xml:space="preserve">, con resumen bilingüe español/inglés. ISSN 1690-6054. </w:t>
            </w:r>
            <w:r>
              <w:rPr>
                <w:rFonts w:ascii="Inter" w:hAnsi="Inter" w:cs="Inter"/>
                <w:b/>
                <w:i w:val="0"/>
                <w:color w:val="1C1E2E"/>
                <w:sz w:val="19"/>
              </w:rPr>
              <w:t>Indexada en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Congreso internacional</w:t>
            </w:r>
          </w:p>
        </w:tc>
        <w:tc>
          <w:tcPr>
            <w:tcW w:type="dxa" w:w="2412"/>
          </w:tcPr>
          <w:p>
            <w:pPr>
              <w:spacing w:after="40"/>
            </w:pPr>
            <w:r/>
            <w:r>
              <w:rPr>
                <w:rFonts w:ascii="Inter" w:hAnsi="Inter" w:cs="Inter"/>
                <w:b w:val="0"/>
                <w:i w:val="0"/>
                <w:color w:val="1C1E2E"/>
                <w:sz w:val="19"/>
              </w:rPr>
              <w:t xml:space="preserve">Resumen </w:t>
            </w:r>
            <w:r>
              <w:rPr>
                <w:rFonts w:ascii="Inter" w:hAnsi="Inter" w:cs="Inter"/>
                <w:b/>
                <w:i w:val="0"/>
                <w:color w:val="1C1E2E"/>
                <w:sz w:val="19"/>
              </w:rPr>
              <w:t>aceptado por la comisión de arbitraje</w:t>
            </w:r>
            <w:r>
              <w:rPr>
                <w:rFonts w:ascii="Inter" w:hAnsi="Inter" w:cs="Inter"/>
                <w:b w:val="0"/>
                <w:i w:val="0"/>
                <w:color w:val="1C1E2E"/>
                <w:sz w:val="19"/>
              </w:rPr>
              <w:t xml:space="preserve"> y ponencia presentada en el </w:t>
            </w:r>
            <w:r>
              <w:rPr>
                <w:rFonts w:ascii="Inter" w:hAnsi="Inter" w:cs="Inter"/>
                <w:b/>
                <w:i w:val="0"/>
                <w:color w:val="1C1E2E"/>
                <w:sz w:val="19"/>
              </w:rPr>
              <w:t>II Congreso Internacional de Educación Superior «Tendencias y Perspectivas de la Educación Superior en América Latina / en el Siglo XXI»</w:t>
            </w:r>
            <w:r>
              <w:rPr>
                <w:rFonts w:ascii="Inter" w:hAnsi="Inter" w:cs="Inter"/>
                <w:b w:val="0"/>
                <w:i w:val="0"/>
                <w:color w:val="1C1E2E"/>
                <w:sz w:val="19"/>
              </w:rPr>
              <w:t xml:space="preserve">, Asociación de Educadores de Latinoamérica y del Caribe + Universidad de Oriente, </w:t>
            </w:r>
            <w:r>
              <w:rPr>
                <w:rFonts w:ascii="Inter" w:hAnsi="Inter" w:cs="Inter"/>
                <w:b/>
                <w:i w:val="0"/>
                <w:color w:val="1C1E2E"/>
                <w:sz w:val="19"/>
              </w:rPr>
              <w:t>Cumaná, 31 jul. – 2 ago.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Cita completa:</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Indexada en CLASE (UNAM). https://hdl.handle.net/20.500.14330/CLA01000260594</w:t>
      </w:r>
    </w:p>
    <w:p>
      <w:r>
        <w:rPr>
          <w:rFonts w:ascii="Inter" w:hAnsi="Inter" w:cs="Inter"/>
          <w:b/>
          <w:i w:val="0"/>
          <w:color w:val="1C1E2E"/>
          <w:sz w:val="22"/>
        </w:rPr>
        <w:t>Relevancia para la propuesta de tesis.</w:t>
      </w:r>
      <w:r>
        <w:rPr>
          <w:rFonts w:ascii="Inter" w:hAnsi="Inter" w:cs="Inter"/>
          <w:b w:val="0"/>
          <w:i w:val="0"/>
          <w:color w:val="1C1E2E"/>
          <w:sz w:val="22"/>
        </w:rPr>
        <w:t xml:space="preserve"> El objeto de aquel estudio — el perfil del egresado medido contra las funciones docentes y las competencias lingüísticas previstas en la reforma curricular — es, en el fondo, el mismo problema que aborda MLLDE veinte años después: </w:t>
      </w:r>
      <w:r>
        <w:rPr>
          <w:rFonts w:ascii="Inter" w:hAnsi="Inter" w:cs="Inter"/>
          <w:b/>
          <w:i w:val="0"/>
          <w:color w:val="1C1E2E"/>
          <w:sz w:val="22"/>
        </w:rPr>
        <w:t>cómo alinear un diseño curricular con un marco de competencias verificable</w:t>
      </w:r>
      <w:r>
        <w:rPr>
          <w:rFonts w:ascii="Inter" w:hAnsi="Inter" w:cs="Inter"/>
          <w:b w:val="0"/>
          <w:i w:val="0"/>
          <w:color w:val="1C1E2E"/>
          <w:sz w:val="22"/>
        </w:rPr>
        <w:t>. La continuidad de línea de investigación es real, no retórica.</w:t>
      </w:r>
    </w:p>
    <w:p>
      <w:pPr>
        <w:spacing w:before="320" w:after="120"/>
      </w:pPr>
      <w:r>
        <w:rPr>
          <w:rFonts w:ascii="Fraunces" w:hAnsi="Fraunces" w:cs="Fraunces"/>
          <w:b/>
          <w:i w:val="0"/>
          <w:color w:val="22307C"/>
          <w:sz w:val="32"/>
        </w:rPr>
        <w:t>5.2 · Reconocimiento en agradecimientos</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por el contenido científico y la revisión en inglés del manuscrito. </w:t>
      </w:r>
      <w:r>
        <w:rPr>
          <w:rFonts w:ascii="Inter" w:hAnsi="Inter" w:cs="Inter"/>
          <w:b/>
          <w:i w:val="0"/>
          <w:color w:val="5B5F77"/>
          <w:sz w:val="21"/>
        </w:rPr>
        <w:t>[DOC-14]</w:t>
      </w:r>
    </w:p>
    <w:p>
      <w:pPr>
        <w:spacing w:before="320" w:after="120"/>
      </w:pPr>
      <w:r>
        <w:rPr>
          <w:rFonts w:ascii="Fraunces" w:hAnsi="Fraunces" w:cs="Fraunces"/>
          <w:b/>
          <w:i w:val="0"/>
          <w:color w:val="22307C"/>
          <w:sz w:val="32"/>
        </w:rPr>
        <w:t>5.3 · Difusión y divulgación profesional</w:t>
      </w:r>
    </w:p>
    <w:p>
      <w:pPr>
        <w:pStyle w:val="ListBullet"/>
        <w:spacing w:after="60"/>
        <w:ind w:left="403"/>
      </w:pPr>
      <w:r>
        <w:rPr>
          <w:rFonts w:ascii="Inter" w:hAnsi="Inter" w:cs="Inter"/>
          <w:b w:val="0"/>
          <w:i w:val="0"/>
          <w:color w:val="1C1E2E"/>
          <w:sz w:val="22"/>
        </w:rPr>
        <w:t>Portafolio EdTech de seis áreas (vídeo, gamificación, diseño de cursos, herramientas interactivas, formación virtual, investigación).</w:t>
      </w:r>
    </w:p>
    <w:p>
      <w:pPr>
        <w:pStyle w:val="ListBullet"/>
        <w:spacing w:after="60"/>
        <w:ind w:left="403"/>
      </w:pPr>
      <w:r>
        <w:rPr>
          <w:rFonts w:ascii="Inter" w:hAnsi="Inter" w:cs="Inter"/>
          <w:b w:val="0"/>
          <w:i w:val="0"/>
          <w:color w:val="1C1E2E"/>
          <w:sz w:val="22"/>
        </w:rPr>
        <w:t>Libro de datos interactivo del corpus de metadiscurso (visualización de resultados de investigación en lingüística aplicada), publicado en el portafolio de investigación.</w:t>
      </w:r>
    </w:p>
    <w:p>
      <w:pPr>
        <w:pStyle w:val="ListBullet"/>
        <w:spacing w:after="60"/>
        <w:ind w:left="403"/>
      </w:pPr>
      <w:r>
        <w:rPr>
          <w:rFonts w:ascii="Inter" w:hAnsi="Inter" w:cs="Inter"/>
          <w:b w:val="0"/>
          <w:i w:val="0"/>
          <w:color w:val="1C1E2E"/>
          <w:sz w:val="22"/>
        </w:rPr>
        <w:t>Podcast profesional en Spotify y canal de YouTube sobre diseño de aprendizaje y escritura académica.</w:t>
      </w:r>
    </w:p>
    <w:p>
      <w:pPr>
        <w:pBdr>
          <w:bottom w:val="single" w:sz="6" w:space="1" w:color="E6E8F2"/>
        </w:pBdr>
      </w:pPr>
    </w:p>
    <w:p>
      <w:pPr>
        <w:spacing w:before="320" w:after="120"/>
      </w:pPr>
      <w:r>
        <w:rPr>
          <w:rFonts w:ascii="Fraunces" w:hAnsi="Fraunces" w:cs="Fraunces"/>
          <w:b/>
          <w:i w:val="0"/>
          <w:color w:val="22307C"/>
          <w:sz w:val="42"/>
        </w:rPr>
        <w:t>6. Formación complementaria y certificaciones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Certificación</w:t>
            </w:r>
          </w:p>
        </w:tc>
        <w:tc>
          <w:tcPr>
            <w:tcW w:type="dxa" w:w="2412"/>
            <w:shd w:val="clear" w:color="auto" w:fill="EEF2FD"/>
          </w:tcPr>
          <w:p>
            <w:pPr>
              <w:spacing w:after="40"/>
            </w:pPr>
            <w:r/>
            <w:r>
              <w:rPr>
                <w:rFonts w:ascii="Inter" w:hAnsi="Inter" w:cs="Inter"/>
                <w:b/>
                <w:i w:val="0"/>
                <w:color w:val="22307C"/>
                <w:sz w:val="19"/>
              </w:rPr>
              <w:t>Entidad</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ene.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(válido hasta dic.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Creación de contenidos digitales, mobile learning y gamificación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Examinadora acreditada DELE</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Idiomas, competencias y herramientas</w:t>
      </w:r>
    </w:p>
    <w:p>
      <w:r>
        <w:rPr>
          <w:rFonts w:ascii="Inter" w:hAnsi="Inter" w:cs="Inter"/>
          <w:b/>
          <w:i w:val="0"/>
          <w:color w:val="1C1E2E"/>
          <w:sz w:val="22"/>
        </w:rPr>
        <w:t>Idiomas:</w:t>
      </w:r>
      <w:r>
        <w:rPr>
          <w:rFonts w:ascii="Inter" w:hAnsi="Inter" w:cs="Inter"/>
          <w:b w:val="0"/>
          <w:i w:val="0"/>
          <w:color w:val="1C1E2E"/>
          <w:sz w:val="22"/>
        </w:rPr>
        <w:t xml:space="preserve"> español (nativo) · inglés </w:t>
      </w:r>
      <w:r>
        <w:rPr>
          <w:rFonts w:ascii="Inter" w:hAnsi="Inter" w:cs="Inter"/>
          <w:b/>
          <w:i w:val="0"/>
          <w:color w:val="1C1E2E"/>
          <w:sz w:val="22"/>
        </w:rPr>
        <w:t>C1</w:t>
      </w:r>
      <w:r>
        <w:rPr>
          <w:rFonts w:ascii="Inter" w:hAnsi="Inter" w:cs="Inter"/>
          <w:b w:val="0"/>
          <w:i w:val="0"/>
          <w:color w:val="1C1E2E"/>
          <w:sz w:val="22"/>
        </w:rPr>
        <w:t xml:space="preserve"> (Cambridge C1 Advanced / CAE) — redacción profesional y científica en ambas lenguas.</w:t>
      </w:r>
    </w:p>
    <w:p>
      <w:r>
        <w:rPr>
          <w:rFonts w:ascii="Inter" w:hAnsi="Inter" w:cs="Inter"/>
          <w:b/>
          <w:i w:val="0"/>
          <w:color w:val="1C1E2E"/>
          <w:sz w:val="22"/>
        </w:rPr>
        <w:t>Competencias y herramientas (línea de palabras clave):</w:t>
      </w:r>
      <w:r>
        <w:rPr>
          <w:rFonts w:ascii="Inter" w:hAnsi="Inter" w:cs="Inter"/>
          <w:b w:val="0"/>
          <w:i w:val="0"/>
          <w:color w:val="1C1E2E"/>
          <w:sz w:val="22"/>
        </w:rPr>
        <w:t xml:space="preserve"> diseño de contenidos educativos, diseño instruccional, eLearning, formación en línea, adaptación de contenidos, revisión de originales, guionización, redacción de contenidos, narrativa didáctica, producción de audio, gamificación, microlearning, diseño curricular, evaluación por competencias, accesibilidad (DUA/WCAG), ADDIE, SAM, escritura científica, MCER/CEFR,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ANEXO — Índice de documentos acreditativos</w:t>
      </w:r>
    </w:p>
    <w:p>
      <w:pPr>
        <w:pBdr>
          <w:left w:val="single" w:sz="18" w:space="8" w:color="9A5B00"/>
        </w:pBdr>
        <w:spacing w:before="120" w:after="200"/>
        <w:ind w:left="317"/>
      </w:pPr>
      <w:r>
        <w:rPr>
          <w:rFonts w:ascii="Inter" w:hAnsi="Inter" w:cs="Inter"/>
          <w:b w:val="0"/>
          <w:i w:val="0"/>
          <w:color w:val="5B5F77"/>
          <w:sz w:val="21"/>
        </w:rPr>
        <w:t xml:space="preserve">Enviar un único PDF con los documentos </w:t>
      </w:r>
      <w:r>
        <w:rPr>
          <w:rFonts w:ascii="Inter" w:hAnsi="Inter" w:cs="Inter"/>
          <w:b/>
          <w:i w:val="0"/>
          <w:color w:val="5B5F77"/>
          <w:sz w:val="21"/>
        </w:rPr>
        <w:t>en este orden</w:t>
      </w:r>
      <w:r>
        <w:rPr>
          <w:rFonts w:ascii="Inter" w:hAnsi="Inter" w:cs="Inter"/>
          <w:b w:val="0"/>
          <w:i w:val="0"/>
          <w:color w:val="5B5F77"/>
          <w:sz w:val="21"/>
        </w:rPr>
        <w:t>, con una portada que reproduzca esta tabla. La comisión debe poder ir del mérito al documento en un solo salto.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Código</w:t>
            </w:r>
          </w:p>
        </w:tc>
        <w:tc>
          <w:tcPr>
            <w:tcW w:type="dxa" w:w="2412"/>
            <w:shd w:val="clear" w:color="auto" w:fill="EEF2FD"/>
          </w:tcPr>
          <w:p>
            <w:pPr>
              <w:spacing w:after="40"/>
            </w:pPr>
            <w:r/>
            <w:r>
              <w:rPr>
                <w:rFonts w:ascii="Inter" w:hAnsi="Inter" w:cs="Inter"/>
                <w:b/>
                <w:i w:val="0"/>
                <w:color w:val="22307C"/>
                <w:sz w:val="19"/>
              </w:rPr>
              <w:t>Documento</w:t>
            </w:r>
          </w:p>
        </w:tc>
        <w:tc>
          <w:tcPr>
            <w:tcW w:type="dxa" w:w="2412"/>
            <w:shd w:val="clear" w:color="auto" w:fill="EEF2FD"/>
          </w:tcPr>
          <w:p>
            <w:pPr>
              <w:spacing w:after="40"/>
            </w:pPr>
            <w:r/>
            <w:r>
              <w:rPr>
                <w:rFonts w:ascii="Inter" w:hAnsi="Inter" w:cs="Inter"/>
                <w:b/>
                <w:i w:val="0"/>
                <w:color w:val="22307C"/>
                <w:sz w:val="19"/>
              </w:rPr>
              <w:t>Acredita</w:t>
            </w:r>
          </w:p>
        </w:tc>
        <w:tc>
          <w:tcPr>
            <w:tcW w:type="dxa" w:w="2412"/>
            <w:shd w:val="clear" w:color="auto" w:fill="EEF2FD"/>
          </w:tcPr>
          <w:p>
            <w:pPr>
              <w:spacing w:after="40"/>
            </w:pPr>
            <w:r/>
            <w:r>
              <w:rPr>
                <w:rFonts w:ascii="Inter" w:hAnsi="Inter" w:cs="Inter"/>
                <w:b/>
                <w:i w:val="0"/>
                <w:color w:val="22307C"/>
                <w:sz w:val="19"/>
              </w:rPr>
              <w:t>Estado</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Certificación académica personal UPV (nota media 9,4/10 + 2 MH)</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Título o resguardo del Máster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i w:val="0"/>
                <w:color w:val="1C1E2E"/>
                <w:sz w:val="19"/>
              </w:rPr>
              <w:t>Certificación de Calificaciones Globales + listado de calificaciones</w:t>
            </w:r>
            <w:r>
              <w:rPr>
                <w:rFonts w:ascii="Inter" w:hAnsi="Inter" w:cs="Inter"/>
                <w:b w:val="0"/>
                <w:i w:val="0"/>
                <w:color w:val="1C1E2E"/>
                <w:sz w:val="19"/>
              </w:rPr>
              <w:t xml:space="preserve"> — ULA, Secretaría, 28 ene. 2009 (n.º de control en la copia privada)</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Título de Licenciatura (ULA) + acta de grado con la distinción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Declaración de equivalencia del título al nivel académico de GRADO</w:t>
            </w:r>
            <w:r>
              <w:rPr>
                <w:rFonts w:ascii="Inter" w:hAnsi="Inter" w:cs="Inter"/>
                <w:b w:val="0"/>
                <w:i w:val="0"/>
                <w:color w:val="1C1E2E"/>
                <w:sz w:val="19"/>
              </w:rPr>
              <w:t xml:space="preserve"> — Ministerio de Universidades, RD 967/2014, 17 jun. 2020 (rama Artes y Humanidades, campo Idiomas)</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acceso</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Declaración de equivalencia de la nota media</w:t>
            </w:r>
            <w:r>
              <w:rPr>
                <w:rFonts w:ascii="Inter" w:hAnsi="Inter" w:cs="Inter"/>
                <w:b w:val="0"/>
                <w:i w:val="0"/>
                <w:color w:val="1C1E2E"/>
                <w:sz w:val="19"/>
              </w:rPr>
              <w:t xml:space="preserve"> — Secretaría General de Universidades · </w:t>
            </w:r>
            <w:r>
              <w:rPr>
                <w:rFonts w:ascii="Inter" w:hAnsi="Inter" w:cs="Inter"/>
                <w:b/>
                <w:i w:val="0"/>
                <w:color w:val="1C1E2E"/>
                <w:sz w:val="19"/>
              </w:rPr>
              <w:t>9,07/10</w:t>
            </w:r>
            <w:r>
              <w:rPr>
                <w:rFonts w:ascii="Inter" w:hAnsi="Inter" w:cs="Inter"/>
                <w:b w:val="0"/>
                <w:i w:val="0"/>
                <w:color w:val="1C1E2E"/>
                <w:sz w:val="19"/>
              </w:rPr>
              <w:t xml:space="preserve"> · CSV ⟨CSV en la copia entregada a la comisión⟩</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(1.º de 56) + certificación rectoral n.º ⟨n.º en la copia entregada a la comisión⟩ + </w:t>
            </w:r>
            <w:r>
              <w:rPr>
                <w:rFonts w:ascii="Inter" w:hAnsi="Inter" w:cs="Inter"/>
                <w:b/>
                <w:i w:val="0"/>
                <w:color w:val="1C1E2E"/>
                <w:sz w:val="19"/>
              </w:rPr>
              <w:t>Apostilla ⟨n.º en la copia entregada a la comisión⟩</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de Honor</w:t>
            </w:r>
            <w:r>
              <w:rPr>
                <w:rFonts w:ascii="Inter" w:hAnsi="Inter" w:cs="Inter"/>
                <w:b w:val="0"/>
                <w:i w:val="0"/>
                <w:color w:val="1C1E2E"/>
                <w:sz w:val="19"/>
              </w:rPr>
              <w:t xml:space="preserve"> del Trabajo Especial de Grado — 20/20 Sobresaliente, Rector de la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Resolución del Premio Extraordinario de Máster </w:t>
            </w:r>
            <w:r>
              <w:rPr>
                <w:rFonts w:ascii="Inter" w:hAnsi="Inter" w:cs="Inter"/>
                <w:b w:val="0"/>
                <w:i/>
                <w:color w:val="1C1E2E"/>
                <w:sz w:val="19"/>
              </w:rPr>
              <w:t>(solo si la UPV lo resolviera; hoy no procede)</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Certificado C1 Advanced (CAE)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Certificado CELTA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Acreditación de examinadora DELE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 xml:space="preserve">Credencial de la </w:t>
            </w:r>
            <w:r>
              <w:rPr>
                <w:rFonts w:ascii="Inter" w:hAnsi="Inter" w:cs="Inter"/>
                <w:b/>
                <w:i w:val="0"/>
                <w:color w:val="1C1E2E"/>
                <w:sz w:val="19"/>
              </w:rPr>
              <w:t>Beca de Excelencia Académica</w:t>
            </w:r>
            <w:r>
              <w:rPr>
                <w:rFonts w:ascii="Inter" w:hAnsi="Inter" w:cs="Inter"/>
                <w:b w:val="0"/>
                <w:i w:val="0"/>
                <w:color w:val="1C1E2E"/>
                <w:sz w:val="19"/>
              </w:rPr>
              <w:t xml:space="preserve"> (ULA, grado)</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 xml:space="preserve">Resolución de concesión de la </w:t>
            </w:r>
            <w:r>
              <w:rPr>
                <w:rFonts w:ascii="Inter" w:hAnsi="Inter" w:cs="Inter"/>
                <w:b/>
                <w:i w:val="0"/>
                <w:color w:val="1C1E2E"/>
                <w:sz w:val="19"/>
              </w:rPr>
              <w:t>beca del Ministerio</w:t>
            </w:r>
            <w:r>
              <w:rPr>
                <w:rFonts w:ascii="Inter" w:hAnsi="Inter" w:cs="Inter"/>
                <w:b w:val="0"/>
                <w:i w:val="0"/>
                <w:color w:val="1C1E2E"/>
                <w:sz w:val="19"/>
              </w:rPr>
              <w:t xml:space="preserve"> (máster UPV)</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portada + página de agradecimientos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Evidencia de la calificación 10/10 de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Certificados de servicio docente — UDO Núcleo Nueva Esparta (2005–2015), </w:t>
            </w:r>
            <w:r>
              <w:rPr>
                <w:rFonts w:ascii="Inter" w:hAnsi="Inter" w:cs="Inter"/>
                <w:b/>
                <w:i w:val="0"/>
                <w:color w:val="1C1E2E"/>
                <w:sz w:val="19"/>
              </w:rPr>
              <w:t>1.568 h acreditadas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Vida laboral / certificado de actividad profesional en España</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Acreditación de tutoría en AVE Global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primera y última página + carta de aceptación tras arbitraje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Certificado UC Irvine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Certificado University of Cambridge (PCE)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Certificado AP Stylebook</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Certificado SEPE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II Congreso Internacional de Educación Superior</w:t>
            </w:r>
            <w:r>
              <w:rPr>
                <w:rFonts w:ascii="Inter" w:hAnsi="Inter" w:cs="Inter"/>
                <w:b w:val="0"/>
                <w:i w:val="0"/>
                <w:color w:val="1C1E2E"/>
                <w:sz w:val="19"/>
              </w:rPr>
              <w:t xml:space="preserve"> (Cumaná, 2008) — carta de aceptación de la ponencia,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bl>
    <w:p/>
    <w:p>
      <w:pPr>
        <w:pBdr>
          <w:bottom w:val="single" w:sz="6" w:space="1" w:color="E6E8F2"/>
        </w:pBdr>
      </w:pPr>
    </w:p>
    <w:p>
      <w:pPr>
        <w:spacing w:before="320" w:after="120"/>
      </w:pPr>
      <w:r>
        <w:rPr>
          <w:rFonts w:ascii="Fraunces" w:hAnsi="Fraunces" w:cs="Fraunces"/>
          <w:b/>
          <w:i w:val="0"/>
          <w:color w:val="22307C"/>
          <w:sz w:val="32"/>
        </w:rPr>
        <w:t>Lista de verificación antes de enviar</w:t>
      </w:r>
    </w:p>
    <w:p>
      <w:r>
        <w:rPr>
          <w:rFonts w:ascii="Inter" w:hAnsi="Inter" w:cs="Inter"/>
          <w:b/>
          <w:i w:val="0"/>
          <w:color w:val="1C1E2E"/>
          <w:sz w:val="22"/>
        </w:rPr>
        <w:t>Resuelto con la documentación ya aportada:</w:t>
      </w:r>
    </w:p>
    <w:p>
      <w:pPr>
        <w:pStyle w:val="ListBullet"/>
        <w:spacing w:after="60"/>
        <w:ind w:left="403"/>
      </w:pPr>
      <w:r>
        <w:rPr>
          <w:rFonts w:ascii="Inter" w:hAnsi="Inter" w:cs="Inter"/>
          <w:b w:val="0"/>
          <w:i w:val="0"/>
          <w:color w:val="1C1E2E"/>
          <w:sz w:val="22"/>
        </w:rPr>
        <w:t xml:space="preserve">☑ Nota media de la licenciatura en escala 0–10 → </w:t>
      </w:r>
      <w:r>
        <w:rPr>
          <w:rFonts w:ascii="Inter" w:hAnsi="Inter" w:cs="Inter"/>
          <w:b/>
          <w:i w:val="0"/>
          <w:color w:val="1C1E2E"/>
          <w:sz w:val="22"/>
        </w:rPr>
        <w:t>9,07</w:t>
      </w:r>
      <w:r>
        <w:rPr>
          <w:rFonts w:ascii="Inter" w:hAnsi="Inter" w:cs="Inter"/>
          <w:b w:val="0"/>
          <w:i w:val="0"/>
          <w:color w:val="1C1E2E"/>
          <w:sz w:val="22"/>
        </w:rPr>
        <w:t>, certificada por la Administración española (DOC-05).</w:t>
      </w:r>
    </w:p>
    <w:p>
      <w:pPr>
        <w:pStyle w:val="ListBullet"/>
        <w:spacing w:after="60"/>
        <w:ind w:left="403"/>
      </w:pPr>
      <w:r>
        <w:rPr>
          <w:rFonts w:ascii="Inter" w:hAnsi="Inter" w:cs="Inter"/>
          <w:b w:val="0"/>
          <w:i w:val="0"/>
          <w:color w:val="1C1E2E"/>
          <w:sz w:val="22"/>
        </w:rPr>
        <w:t xml:space="preserve">☑ Premio extraordinario de grado → </w:t>
      </w:r>
      <w:r>
        <w:rPr>
          <w:rFonts w:ascii="Inter" w:hAnsi="Inter" w:cs="Inter"/>
          <w:b/>
          <w:i w:val="0"/>
          <w:color w:val="1C1E2E"/>
          <w:sz w:val="22"/>
        </w:rPr>
        <w:t>1.º de 56</w:t>
      </w:r>
      <w:r>
        <w:rPr>
          <w:rFonts w:ascii="Inter" w:hAnsi="Inter" w:cs="Inter"/>
          <w:b w:val="0"/>
          <w:i w:val="0"/>
          <w:color w:val="1C1E2E"/>
          <w:sz w:val="22"/>
        </w:rPr>
        <w:t>, constancia apostillada (DOC-06).</w:t>
      </w:r>
    </w:p>
    <w:p>
      <w:pPr>
        <w:pStyle w:val="ListBullet"/>
        <w:spacing w:after="60"/>
        <w:ind w:left="403"/>
      </w:pPr>
      <w:r>
        <w:rPr>
          <w:rFonts w:ascii="Inter" w:hAnsi="Inter" w:cs="Inter"/>
          <w:b w:val="0"/>
          <w:i w:val="0"/>
          <w:color w:val="1C1E2E"/>
          <w:sz w:val="22"/>
        </w:rPr>
        <w:t>☑ Estado del Premio Extraordinario de Máster → no procede; se declaran las 2 Matrículas de Honor.</w:t>
      </w:r>
    </w:p>
    <w:p>
      <w:pPr>
        <w:pStyle w:val="ListBullet"/>
        <w:spacing w:after="60"/>
        <w:ind w:left="403"/>
      </w:pPr>
      <w:r>
        <w:rPr>
          <w:rFonts w:ascii="Inter" w:hAnsi="Inter" w:cs="Inter"/>
          <w:b w:val="0"/>
          <w:i w:val="0"/>
          <w:color w:val="1C1E2E"/>
          <w:sz w:val="22"/>
        </w:rPr>
        <w:t xml:space="preserve">☑ Datos completos de la publicación → </w:t>
      </w:r>
      <w:r>
        <w:rPr>
          <w:rFonts w:ascii="Inter" w:hAnsi="Inter" w:cs="Inter"/>
          <w:b w:val="0"/>
          <w:i/>
          <w:color w:val="1C1E2E"/>
          <w:sz w:val="22"/>
        </w:rPr>
        <w:t>Kaleidoscopio</w:t>
      </w:r>
      <w:r>
        <w:rPr>
          <w:rFonts w:ascii="Inter" w:hAnsi="Inter" w:cs="Inter"/>
          <w:b w:val="0"/>
          <w:i w:val="0"/>
          <w:color w:val="1C1E2E"/>
          <w:sz w:val="22"/>
        </w:rPr>
        <w:t xml:space="preserve"> 2(3), 51–56, 2005, con carta de arbitraje y ponencia en congreso internacional (DOC-19, DOC-24).</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Acceso al doctorado</w:t>
      </w:r>
      <w:r>
        <w:rPr>
          <w:rFonts w:ascii="Inter" w:hAnsi="Inter" w:cs="Inter"/>
          <w:b w:val="0"/>
          <w:i w:val="0"/>
          <w:color w:val="1C1E2E"/>
          <w:sz w:val="22"/>
        </w:rPr>
        <w:t xml:space="preserve"> → título con </w:t>
      </w:r>
      <w:r>
        <w:rPr>
          <w:rFonts w:ascii="Inter" w:hAnsi="Inter" w:cs="Inter"/>
          <w:b/>
          <w:i w:val="0"/>
          <w:color w:val="1C1E2E"/>
          <w:sz w:val="22"/>
        </w:rPr>
        <w:t>equivalencia oficial a nivel de Grado</w:t>
      </w:r>
      <w:r>
        <w:rPr>
          <w:rFonts w:ascii="Inter" w:hAnsi="Inter" w:cs="Inter"/>
          <w:b w:val="0"/>
          <w:i w:val="0"/>
          <w:color w:val="1C1E2E"/>
          <w:sz w:val="22"/>
        </w:rPr>
        <w:t xml:space="preserve"> (Ministerio, 2020) + máster oficial español. No hace falta comprobación de nivel (DOC-05B).</w:t>
      </w:r>
    </w:p>
    <w:p>
      <w:pPr>
        <w:pStyle w:val="ListBullet"/>
        <w:spacing w:after="60"/>
        <w:ind w:left="403"/>
      </w:pPr>
      <w:r>
        <w:rPr>
          <w:rFonts w:ascii="Inter" w:hAnsi="Inter" w:cs="Inter"/>
          <w:b w:val="0"/>
          <w:i w:val="0"/>
          <w:color w:val="1C1E2E"/>
          <w:sz w:val="22"/>
        </w:rPr>
        <w:t>☑ Certificación académica de la licenciatura → en mano (DOC-03).</w:t>
      </w:r>
    </w:p>
    <w:p>
      <w:r>
        <w:rPr>
          <w:rFonts w:ascii="Inter" w:hAnsi="Inter" w:cs="Inter"/>
          <w:b/>
          <w:i w:val="0"/>
          <w:color w:val="1C1E2E"/>
          <w:sz w:val="22"/>
        </w:rPr>
        <w:t>Pendiente:</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Nota de identidad</w:t>
      </w:r>
      <w:r>
        <w:rPr>
          <w:rFonts w:ascii="Inter" w:hAnsi="Inter" w:cs="Inter"/>
          <w:b w:val="0"/>
          <w:i w:val="0"/>
          <w:color w:val="1C1E2E"/>
          <w:sz w:val="22"/>
        </w:rPr>
        <w:t xml:space="preserve"> que enlace «Eslava Graterol» y «Eslava de Morales», con el documento que lo acredite, y uso de un solo nombre en todo el expediente.</w:t>
      </w:r>
    </w:p>
    <w:p>
      <w:pPr>
        <w:pStyle w:val="ListBullet"/>
        <w:spacing w:after="60"/>
        <w:ind w:left="403"/>
      </w:pPr>
      <w:r>
        <w:rPr>
          <w:rFonts w:ascii="Inter" w:hAnsi="Inter" w:cs="Inter"/>
          <w:b w:val="0"/>
          <w:i w:val="0"/>
          <w:color w:val="1C1E2E"/>
          <w:sz w:val="22"/>
        </w:rPr>
        <w:t xml:space="preserve">☐ Consultar a la comisión si el </w:t>
      </w:r>
      <w:r>
        <w:rPr>
          <w:rFonts w:ascii="Inter" w:hAnsi="Inter" w:cs="Inter"/>
          <w:b/>
          <w:i w:val="0"/>
          <w:color w:val="1C1E2E"/>
          <w:sz w:val="22"/>
        </w:rPr>
        <w:t>inglés computa</w:t>
      </w:r>
      <w:r>
        <w:rPr>
          <w:rFonts w:ascii="Inter" w:hAnsi="Inter" w:cs="Inter"/>
          <w:b w:val="0"/>
          <w:i w:val="0"/>
          <w:color w:val="1C1E2E"/>
          <w:sz w:val="22"/>
        </w:rPr>
        <w:t xml:space="preserve"> en el apartado de idiomas → §B.4.</w:t>
      </w:r>
    </w:p>
    <w:p>
      <w:pPr>
        <w:pStyle w:val="ListBullet"/>
        <w:spacing w:after="60"/>
        <w:ind w:left="403"/>
      </w:pPr>
      <w:r>
        <w:rPr>
          <w:rFonts w:ascii="Inter" w:hAnsi="Inter" w:cs="Inter"/>
          <w:b w:val="0"/>
          <w:i w:val="0"/>
          <w:color w:val="1C1E2E"/>
          <w:sz w:val="22"/>
        </w:rPr>
        <w:t xml:space="preserve">☐ Completar el </w:t>
      </w:r>
      <w:r>
        <w:rPr>
          <w:rFonts w:ascii="Inter" w:hAnsi="Inter" w:cs="Inter"/>
          <w:b/>
          <w:i w:val="0"/>
          <w:color w:val="1C1E2E"/>
          <w:sz w:val="22"/>
        </w:rPr>
        <w:t>curso académico</w:t>
      </w:r>
      <w:r>
        <w:rPr>
          <w:rFonts w:ascii="Inter" w:hAnsi="Inter" w:cs="Inter"/>
          <w:b w:val="0"/>
          <w:i w:val="0"/>
          <w:color w:val="1C1E2E"/>
          <w:sz w:val="22"/>
        </w:rPr>
        <w:t xml:space="preserve"> y la </w:t>
      </w:r>
      <w:r>
        <w:rPr>
          <w:rFonts w:ascii="Inter" w:hAnsi="Inter" w:cs="Inter"/>
          <w:b/>
          <w:i w:val="0"/>
          <w:color w:val="1C1E2E"/>
          <w:sz w:val="22"/>
        </w:rPr>
        <w:t>denominación oficial</w:t>
      </w:r>
      <w:r>
        <w:rPr>
          <w:rFonts w:ascii="Inter" w:hAnsi="Inter" w:cs="Inter"/>
          <w:b w:val="0"/>
          <w:i w:val="0"/>
          <w:color w:val="1C1E2E"/>
          <w:sz w:val="22"/>
        </w:rPr>
        <w:t xml:space="preserve"> de las dos becas y localizar sus resoluciones → §B.5.</w:t>
      </w:r>
    </w:p>
    <w:p>
      <w:pPr>
        <w:pStyle w:val="ListBullet"/>
        <w:spacing w:after="60"/>
        <w:ind w:left="403"/>
      </w:pPr>
      <w:r>
        <w:rPr>
          <w:rFonts w:ascii="Inter" w:hAnsi="Inter" w:cs="Inter"/>
          <w:b w:val="0"/>
          <w:i w:val="0"/>
          <w:color w:val="1C1E2E"/>
          <w:sz w:val="22"/>
        </w:rPr>
        <w:t>☐ Reunir el resto de certificados (DOC-01, DOC-02, DOC-04, DOC-09 a DOC-18, DOC-20 a DOC-23).</w:t>
      </w:r>
    </w:p>
    <w:p>
      <w:pPr>
        <w:pStyle w:val="ListBullet"/>
        <w:spacing w:after="60"/>
        <w:ind w:left="403"/>
      </w:pPr>
      <w:r>
        <w:rPr>
          <w:rFonts w:ascii="Inter" w:hAnsi="Inter" w:cs="Inter"/>
          <w:b w:val="0"/>
          <w:i w:val="0"/>
          <w:color w:val="1C1E2E"/>
          <w:sz w:val="22"/>
        </w:rPr>
        <w:t xml:space="preserve">☐ Escanear todo en un </w:t>
      </w:r>
      <w:r>
        <w:rPr>
          <w:rFonts w:ascii="Inter" w:hAnsi="Inter" w:cs="Inter"/>
          <w:b/>
          <w:i w:val="0"/>
          <w:color w:val="1C1E2E"/>
          <w:sz w:val="22"/>
        </w:rPr>
        <w:t>PDF único</w:t>
      </w:r>
      <w:r>
        <w:rPr>
          <w:rFonts w:ascii="Inter" w:hAnsi="Inter" w:cs="Inter"/>
          <w:b w:val="0"/>
          <w:i w:val="0"/>
          <w:color w:val="1C1E2E"/>
          <w:sz w:val="22"/>
        </w:rPr>
        <w:t>, en el orden del Anexo §8, con portada-índice.</w:t>
      </w:r>
    </w:p>
    <w:p>
      <w:pPr>
        <w:pStyle w:val="ListBullet"/>
        <w:spacing w:after="60"/>
        <w:ind w:left="403"/>
      </w:pPr>
      <w:r>
        <w:rPr>
          <w:rFonts w:ascii="Inter" w:hAnsi="Inter" w:cs="Inter"/>
          <w:b w:val="0"/>
          <w:i w:val="0"/>
          <w:color w:val="1C1E2E"/>
          <w:sz w:val="22"/>
        </w:rPr>
        <w:t xml:space="preserve">☐ Adjuntar la </w:t>
      </w:r>
      <w:r>
        <w:rPr>
          <w:rFonts w:ascii="Inter" w:hAnsi="Inter" w:cs="Inter"/>
          <w:b/>
          <w:i w:val="0"/>
          <w:color w:val="1C1E2E"/>
          <w:sz w:val="22"/>
        </w:rPr>
        <w:t>propuesta de tesis MLLDE</w:t>
      </w:r>
      <w:r>
        <w:rPr>
          <w:rFonts w:ascii="Inter" w:hAnsi="Inter" w:cs="Inter"/>
          <w:b w:val="0"/>
          <w:i w:val="0"/>
          <w:color w:val="1C1E2E"/>
          <w:sz w:val="22"/>
        </w:rPr>
        <w:t xml:space="preserve"> (documento independiente,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Marca y web: profeanaeslava · GitHub: profeanaeslavaedtech · Universitat Politècnica de València. Documento elaborado con asistencia de IA (Claude Code, Anthropic) bajo supervisión y verificación humana; todos los datos proceden del perfil profesional verificado de la autora.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