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Lingüística Aplicada —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Certificación de Calificaciones Globales + listado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Secretaría, 28 ene. 2009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del TÍTULO al nivel académico de GRADO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Ministerio de Universidades, RD 967/2014, 17 jun. 2020 · rama Artes y Humanidades, campo Idiomas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Degree-level equivalence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acceso al doctorado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Cuatro Órdenes «Luis María Ribas Dávila»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(2000 · 2001 · 2002 · 2003) — más alto rendimiento académico, Escuela de Educación, ULA-Táchira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Four rectoral distinctions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Beca de Alto Rendimiento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ULA-Táchira, Dirección de Asuntos Estudiantiles, 13 may. 2004 (jul.–dic. 2003, vigente)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Merit scholarship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Resolución de la beca general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curso 2025/2026, Orden EFD/335/25 · incluye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componente de excelencia académica (tramo 9–9,49)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beca de matrícula · ⚠️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tachar el nº de cuenta antes de escanear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Certificados de servicio docente — UDO Núcleo Nueva Esparta (2005–2015),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 acreditadas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CLASE–UNAM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Acceso al doctorado: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título tiene </w:t>
      </w:r>
      <w:r>
        <w:rPr>
          <w:rFonts w:ascii="Inter" w:hAnsi="Inter" w:cs="Inter"/>
          <w:b/>
          <w:i w:val="0"/>
          <w:color w:val="1C1E2E"/>
          <w:sz w:val="22"/>
        </w:rPr>
        <w:t>equivalencia oficial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(Ministerio de Universidades, RD 967/2014, 17 jun. 2020 — DOC-05B). Sumado al </w:t>
      </w:r>
      <w:r>
        <w:rPr>
          <w:rFonts w:ascii="Inter" w:hAnsi="Inter" w:cs="Inter"/>
          <w:b/>
          <w:i w:val="0"/>
          <w:color w:val="1C1E2E"/>
          <w:sz w:val="22"/>
        </w:rPr>
        <w:t>máster oficial español de la UPV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acceso por el art. 6 del RD 99/2011 queda completo: </w:t>
      </w:r>
      <w:r>
        <w:rPr>
          <w:rFonts w:ascii="Inter" w:hAnsi="Inter" w:cs="Inter"/>
          <w:b/>
          <w:i w:val="0"/>
          <w:color w:val="1C1E2E"/>
          <w:sz w:val="22"/>
        </w:rPr>
        <w:t>no hay que pedir comprobación de nivel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Haya, respaldado por la </w:t>
      </w:r>
      <w:r>
        <w:rPr>
          <w:rFonts w:ascii="Inter" w:hAnsi="Inter" w:cs="Inter"/>
          <w:b/>
          <w:i w:val="0"/>
          <w:color w:val="1C1E2E"/>
          <w:sz w:val="22"/>
        </w:rPr>
        <w:t>Orden «Luis María Ribas Dávila» de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(DOC-07B).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Certificación académica de la licenciatura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(DOC-03) y </w:t>
      </w:r>
      <w:r>
        <w:rPr>
          <w:rFonts w:ascii="Inter" w:hAnsi="Inter" w:cs="Inter"/>
          <w:b/>
          <w:i w:val="0"/>
          <w:color w:val="1C1E2E"/>
          <w:sz w:val="22"/>
        </w:rPr>
        <w:t>recorrido investigador del TFG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(DOC-07, DOC-19, DOC-24): en mano.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Las dos becas,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Grado: </w:t>
      </w:r>
      <w:r>
        <w:rPr>
          <w:rFonts w:ascii="Inter" w:hAnsi="Inter" w:cs="Inter"/>
          <w:b/>
          <w:i w:val="0"/>
          <w:color w:val="1C1E2E"/>
          <w:sz w:val="22"/>
        </w:rPr>
        <w:t>Beca de Alto Rendimiento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ULA, de mérito (DOC-12). Máster: </w:t>
      </w:r>
      <w:r>
        <w:rPr>
          <w:rFonts w:ascii="Inter" w:hAnsi="Inter" w:cs="Inter"/>
          <w:b/>
          <w:i w:val="0"/>
          <w:color w:val="1C1E2E"/>
          <w:sz w:val="22"/>
        </w:rPr>
        <w:t>beca general del Ministerio 2025/2026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con </w:t>
      </w:r>
      <w:r>
        <w:rPr>
          <w:rFonts w:ascii="Inter" w:hAnsi="Inter" w:cs="Inter"/>
          <w:b/>
          <w:i w:val="0"/>
          <w:color w:val="1C1E2E"/>
          <w:sz w:val="22"/>
        </w:rPr>
        <w:t>componente de excelencia académica del tramo 9–9,49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(DOC-13) — el Ministerio confirma así el 9,4 desde una fuente independiente.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🟠 </w:t>
      </w:r>
      <w:r>
        <w:rPr>
          <w:rFonts w:ascii="Inter" w:hAnsi="Inter" w:cs="Inter"/>
          <w:b/>
          <w:i w:val="0"/>
          <w:color w:val="1C1E2E"/>
          <w:sz w:val="22"/>
        </w:rPr>
        <w:t>Cadena de identidad.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Los documentos alternan </w:t>
      </w:r>
      <w:r>
        <w:rPr>
          <w:rFonts w:ascii="Inter" w:hAnsi="Inter" w:cs="Inter"/>
          <w:b/>
          <w:i w:val="0"/>
          <w:color w:val="1C1E2E"/>
          <w:sz w:val="22"/>
        </w:rPr>
        <w:t>«Eslava Graterol»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(ULA, publicación, beca, Órdenes), </w:t>
      </w:r>
      <w:r>
        <w:rPr>
          <w:rFonts w:ascii="Inter" w:hAnsi="Inter" w:cs="Inter"/>
          <w:b/>
          <w:i w:val="0"/>
          <w:color w:val="1C1E2E"/>
          <w:sz w:val="22"/>
        </w:rPr>
        <w:t>«Eslava de Morales»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(resolución del Ministerio, congreso 2008) y una errata, </w:t>
      </w:r>
      <w:r>
        <w:rPr>
          <w:rFonts w:ascii="Inter" w:hAnsi="Inter" w:cs="Inter"/>
          <w:b/>
          <w:i w:val="0"/>
          <w:color w:val="1C1E2E"/>
          <w:sz w:val="22"/>
        </w:rPr>
        <w:t>«Ana Soraymi»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la Orden de 2003. Añadir al PDF una </w:t>
      </w:r>
      <w:r>
        <w:rPr>
          <w:rFonts w:ascii="Inter" w:hAnsi="Inter" w:cs="Inter"/>
          <w:b/>
          <w:i w:val="0"/>
          <w:color w:val="1C1E2E"/>
          <w:sz w:val="22"/>
        </w:rPr>
        <w:t>nota de identidad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una línea con el documento que enlaza ambos nombres, y usar un solo nombre en todo el expediente.</w:t>
      </w:r>
    </w:p>
    <w:p>
      <w:r>
        <w:rPr>
          <w:rFonts w:ascii="Inter" w:hAnsi="Inter" w:cs="Inter"/>
          <w:b w:val="0"/>
          <w:i/>
          <w:color w:val="1C1E2E"/>
          <w:sz w:val="22"/>
        </w:rPr>
        <w:t>The documents alternate two surnames — add a one-line identity note plus the linking document, and use one name consistently.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Tachar el número de cuenta bancaria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resolución del Ministerio (DOC-13) antes de escanearla. El documento incluye también NIF y domicilio: la comisión no necesita ninguno de los tres.</w:t>
      </w:r>
    </w:p>
    <w:p>
      <w:r>
        <w:rPr>
          <w:rFonts w:ascii="Inter" w:hAnsi="Inter" w:cs="Inter"/>
          <w:b w:val="0"/>
          <w:i/>
          <w:color w:val="1C1E2E"/>
          <w:sz w:val="22"/>
        </w:rPr>
        <w:t>Redact the bank account number from the Ministry resolution before scanning it.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