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F0B81" w14:textId="72129D10" w:rsidR="001E4A39" w:rsidRPr="00E8612C" w:rsidRDefault="143FCD42" w:rsidP="00093891">
      <w:pPr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Evaluación </w:t>
      </w:r>
      <w:r w:rsidR="00B6506B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Formativa</w:t>
      </w:r>
      <w:r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proofErr w:type="spellStart"/>
      <w:r w:rsidR="39EF54D7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N°</w:t>
      </w:r>
      <w:proofErr w:type="spellEnd"/>
      <w:r w:rsidR="00A72AF3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  <w:r w:rsidR="0035149D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>3</w:t>
      </w:r>
      <w:r w:rsidR="001E4A39" w:rsidRPr="00E8612C">
        <w:rPr>
          <w:rFonts w:ascii="Gadugi" w:eastAsia="Arial" w:hAnsi="Gadugi" w:cs="Arial"/>
          <w:b/>
          <w:bCs/>
          <w:color w:val="000000" w:themeColor="text1"/>
          <w:sz w:val="72"/>
          <w:szCs w:val="72"/>
          <w:lang w:val="es-CL"/>
        </w:rPr>
        <w:t xml:space="preserve"> </w:t>
      </w:r>
    </w:p>
    <w:p w14:paraId="148FF6CE" w14:textId="11D8A1E4" w:rsidR="00FD7C59" w:rsidRDefault="002D7A9A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Programación usando </w:t>
      </w:r>
      <w:r w:rsidR="0035149D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ciclos, </w:t>
      </w:r>
      <w:proofErr w:type="spellStart"/>
      <w:r w:rsidR="0035149D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strings</w:t>
      </w:r>
      <w:proofErr w:type="spellEnd"/>
      <w:r w:rsidR="0035149D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 xml:space="preserve"> y manejo de excepciones</w:t>
      </w:r>
    </w:p>
    <w:p w14:paraId="4C6049C9" w14:textId="18A53286" w:rsidR="00893EC3" w:rsidRPr="00E8612C" w:rsidRDefault="00893EC3" w:rsidP="00893EC3">
      <w:pPr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</w:pPr>
      <w:r w:rsidRPr="00E8612C">
        <w:rPr>
          <w:rFonts w:ascii="Gadugi" w:eastAsia="Arial" w:hAnsi="Gadugi" w:cs="Arial"/>
          <w:b/>
          <w:bCs/>
          <w:color w:val="000000" w:themeColor="text1"/>
          <w:sz w:val="40"/>
          <w:szCs w:val="72"/>
          <w:lang w:val="es-CL"/>
        </w:rPr>
        <w:t>Docente</w:t>
      </w:r>
    </w:p>
    <w:p w14:paraId="69B63D5C" w14:textId="77777777" w:rsidR="00893EC3" w:rsidRPr="00E8612C" w:rsidRDefault="00893EC3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="Arial" w:hAnsiTheme="minorHAnsi" w:cstheme="minorHAnsi"/>
          <w:b/>
          <w:color w:val="000000" w:themeColor="text1"/>
          <w:sz w:val="22"/>
          <w:szCs w:val="22"/>
          <w:lang w:val="es-CL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0"/>
        <w:gridCol w:w="7536"/>
        <w:gridCol w:w="3242"/>
      </w:tblGrid>
      <w:tr w:rsidR="00B6506B" w:rsidRPr="00E8612C" w14:paraId="2DB76A09" w14:textId="77777777" w:rsidTr="00B6506B">
        <w:trPr>
          <w:trHeight w:val="420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620025" w14:textId="24A07762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Sigla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DFE39EA" w14:textId="07449751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Nombre Asignatura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07E32FC" w14:textId="299E4ED6" w:rsidR="00B6506B" w:rsidRPr="00E8612C" w:rsidRDefault="00B6506B" w:rsidP="7866BBE5">
            <w:pPr>
              <w:pStyle w:val="Piedepgina"/>
              <w:jc w:val="center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</w:rPr>
              <w:t>Tiempo Asignado</w:t>
            </w:r>
          </w:p>
        </w:tc>
      </w:tr>
      <w:tr w:rsidR="00B6506B" w:rsidRPr="00E8612C" w14:paraId="2CD22D4F" w14:textId="77777777" w:rsidTr="00B6506B">
        <w:trPr>
          <w:trHeight w:val="405"/>
        </w:trPr>
        <w:tc>
          <w:tcPr>
            <w:tcW w:w="85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3050726A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FP</w:t>
            </w:r>
            <w:r w:rsidR="00F71A3D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Y11</w:t>
            </w:r>
            <w:r w:rsidR="00EF2748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01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425457D9" w:rsidR="00B6506B" w:rsidRPr="00E8612C" w:rsidRDefault="002D7A9A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FUNDAMENTOS DE PROGRAMACION</w:t>
            </w:r>
          </w:p>
        </w:tc>
        <w:tc>
          <w:tcPr>
            <w:tcW w:w="1248" w:type="pct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3F035699" w:rsidR="00B6506B" w:rsidRPr="00E8612C" w:rsidRDefault="00EC17C7" w:rsidP="29E79134">
            <w:pPr>
              <w:pStyle w:val="Piedepgina"/>
              <w:spacing w:before="120" w:after="120"/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20A96329" w14:textId="1521A8A5" w:rsidR="00ED11A3" w:rsidRPr="00E8612C" w:rsidRDefault="00ED11A3" w:rsidP="00CD47F0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6F0959EE" w14:textId="255A9F98" w:rsidR="00997774" w:rsidRPr="00E8612C" w:rsidRDefault="006210D9" w:rsidP="00CD47F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1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bookmarkStart w:id="0" w:name="_Hlk142912341"/>
      <w:r w:rsidR="00997774" w:rsidRPr="00E8612C">
        <w:rPr>
          <w:rFonts w:ascii="Gadugi" w:hAnsi="Gadugi" w:cs="Arial"/>
          <w:b/>
          <w:bCs/>
          <w:color w:val="000000"/>
          <w:sz w:val="40"/>
          <w:szCs w:val="40"/>
          <w:lang w:val="es-CL" w:eastAsia="es-CL"/>
        </w:rPr>
        <w:t>Situación evaluativa</w:t>
      </w:r>
    </w:p>
    <w:p w14:paraId="5DBFD9AA" w14:textId="5C6A6C84" w:rsidR="00877993" w:rsidRPr="00E8612C" w:rsidRDefault="00877993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tbl>
      <w:tblPr>
        <w:tblStyle w:val="Tablaconcuadrcula1"/>
        <w:tblW w:w="12994" w:type="dxa"/>
        <w:tblLayout w:type="fixed"/>
        <w:tblLook w:val="04A0" w:firstRow="1" w:lastRow="0" w:firstColumn="1" w:lastColumn="0" w:noHBand="0" w:noVBand="1"/>
      </w:tblPr>
      <w:tblGrid>
        <w:gridCol w:w="704"/>
        <w:gridCol w:w="1658"/>
        <w:gridCol w:w="1181"/>
        <w:gridCol w:w="705"/>
        <w:gridCol w:w="1658"/>
        <w:gridCol w:w="1181"/>
        <w:gridCol w:w="705"/>
        <w:gridCol w:w="1658"/>
        <w:gridCol w:w="1181"/>
        <w:gridCol w:w="704"/>
        <w:gridCol w:w="1659"/>
      </w:tblGrid>
      <w:tr w:rsidR="0036173E" w:rsidRPr="00E8612C" w14:paraId="22F0169F" w14:textId="77777777" w:rsidTr="0036173E">
        <w:trPr>
          <w:trHeight w:val="599"/>
        </w:trPr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6ABF975" w14:textId="6986DB80" w:rsidR="0036173E" w:rsidRPr="00E8612C" w:rsidRDefault="00FD7C59" w:rsidP="00FD7C59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  <w:t>X</w:t>
            </w: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8DDFBC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595959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Ejecución práctica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33CD0E28" w14:textId="77777777" w:rsidR="0036173E" w:rsidRPr="00E8612C" w:rsidRDefault="0036173E" w:rsidP="0036173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CA4ECB8" w14:textId="71FBF22F" w:rsidR="0036173E" w:rsidRPr="00E8612C" w:rsidRDefault="0036173E" w:rsidP="008F5B12">
            <w:pPr>
              <w:spacing w:before="0"/>
              <w:jc w:val="center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E1A4707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Entrega de encargo</w:t>
            </w:r>
          </w:p>
        </w:tc>
        <w:tc>
          <w:tcPr>
            <w:tcW w:w="1181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123BED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 xml:space="preserve">      </w:t>
            </w:r>
          </w:p>
        </w:tc>
        <w:tc>
          <w:tcPr>
            <w:tcW w:w="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35E36FF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0A123" w14:textId="25806AE6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Presentación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2A704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704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12DFC20" w14:textId="77777777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</w:p>
        </w:tc>
        <w:tc>
          <w:tcPr>
            <w:tcW w:w="16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C2E2FE4" w14:textId="6563D722" w:rsidR="0036173E" w:rsidRPr="00E8612C" w:rsidRDefault="0036173E" w:rsidP="0036173E">
            <w:pPr>
              <w:spacing w:before="0"/>
              <w:textAlignment w:val="baseline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4"/>
                <w:lang w:val="es-CL" w:eastAsia="es-CL"/>
              </w:rPr>
              <w:t>Prueba escrita (formato quiz)</w:t>
            </w:r>
          </w:p>
        </w:tc>
      </w:tr>
    </w:tbl>
    <w:p w14:paraId="220B998C" w14:textId="77777777" w:rsidR="0036173E" w:rsidRPr="00E8612C" w:rsidRDefault="0036173E" w:rsidP="7866BBE5">
      <w:pPr>
        <w:rPr>
          <w:rFonts w:ascii="Gadugi" w:eastAsia="Arial" w:hAnsi="Gadugi" w:cstheme="majorHAnsi"/>
          <w:b/>
          <w:bCs/>
          <w:sz w:val="22"/>
          <w:szCs w:val="22"/>
          <w:lang w:val="es-CL"/>
        </w:rPr>
      </w:pPr>
    </w:p>
    <w:p w14:paraId="55B26739" w14:textId="79E4E8B1" w:rsidR="7866BBE5" w:rsidRPr="00E8612C" w:rsidRDefault="00ED11A3" w:rsidP="7866BBE5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2</w:t>
      </w:r>
      <w:r w:rsidR="003D01A6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.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Instrucciones </w:t>
      </w:r>
      <w:r w:rsidR="000C5C59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generales </w:t>
      </w:r>
      <w:r w:rsidR="143FCD42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 xml:space="preserve">para la </w:t>
      </w:r>
      <w:bookmarkEnd w:id="0"/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implementación</w:t>
      </w:r>
    </w:p>
    <w:p w14:paraId="04E1A5B5" w14:textId="77777777" w:rsidR="00B07A77" w:rsidRPr="00E8612C" w:rsidRDefault="00B07A77" w:rsidP="7866BBE5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7866BBE5" w:rsidRPr="00E8612C" w14:paraId="2A68794E" w14:textId="77777777" w:rsidTr="00DC60D8">
        <w:trPr>
          <w:trHeight w:val="625"/>
        </w:trPr>
        <w:tc>
          <w:tcPr>
            <w:tcW w:w="12990" w:type="dxa"/>
            <w:vAlign w:val="center"/>
          </w:tcPr>
          <w:p w14:paraId="5BF219BA" w14:textId="4ABB576C" w:rsidR="00B257E0" w:rsidRPr="006A7C66" w:rsidRDefault="00B257E0" w:rsidP="00506CDD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>Esta evaluación</w:t>
            </w:r>
            <w:r w:rsidR="00B32BB8"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consiste en</w:t>
            </w:r>
            <w:r w:rsidRPr="006A7C66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val="es-CL" w:eastAsia="es-CL"/>
              </w:rPr>
              <w:t xml:space="preserve"> una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e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jecución práctica 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que integra lo trabajado en la experiencia de aprendizaje </w:t>
            </w:r>
            <w:r w:rsidR="00A5461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2</w:t>
            </w:r>
            <w:r w:rsidR="006A7C66" w:rsidRPr="006A7C66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. </w:t>
            </w:r>
          </w:p>
          <w:p w14:paraId="71D1EAA8" w14:textId="70217DCB" w:rsidR="00B257E0" w:rsidRPr="00E8612C" w:rsidRDefault="00B32BB8" w:rsidP="003411F6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CL" w:eastAsia="es-CL"/>
              </w:rPr>
              <w:t>T</w:t>
            </w:r>
            <w:r w:rsidR="00B257E0" w:rsidRPr="00E8612C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  <w:lang w:val="es-CL" w:eastAsia="es-CL"/>
              </w:rPr>
              <w:t>iempo</w:t>
            </w:r>
            <w:r w:rsidR="00B257E0" w:rsidRPr="00E8612C">
              <w:rPr>
                <w:rFonts w:asciiTheme="majorHAnsi" w:eastAsia="Arial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asignado </w:t>
            </w:r>
            <w:r w:rsidR="00DC60D8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para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evaluación es de </w:t>
            </w:r>
            <w:r w:rsidR="00EC17C7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2 horas</w:t>
            </w:r>
            <w:r w:rsidR="008E4A64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 xml:space="preserve">, se sugiere implementar en la semana </w:t>
            </w:r>
            <w:r w:rsidR="00EC17C7">
              <w:rPr>
                <w:rFonts w:asciiTheme="majorHAnsi" w:eastAsia="Arial" w:hAnsiTheme="majorHAnsi" w:cstheme="majorHAnsi"/>
                <w:b/>
                <w:bCs/>
                <w:i/>
                <w:color w:val="000000" w:themeColor="text1"/>
                <w:sz w:val="22"/>
                <w:szCs w:val="22"/>
              </w:rPr>
              <w:t>7</w:t>
            </w:r>
            <w:r w:rsidR="00B257E0" w:rsidRPr="00E8612C">
              <w:rPr>
                <w:rFonts w:asciiTheme="majorHAnsi" w:eastAsia="Arial" w:hAnsiTheme="majorHAnsi" w:cstheme="majorHAnsi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B257E0"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se realiza </w:t>
            </w:r>
            <w:r w:rsidR="00EC17C7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 manera individual en una sala de laboratorio.</w:t>
            </w:r>
          </w:p>
          <w:p w14:paraId="02DB968F" w14:textId="0C9280C4" w:rsidR="003E2FF1" w:rsidRPr="00E8612C" w:rsidRDefault="003E2FF1" w:rsidP="00DC60D8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2F5FF088" w14:textId="5B428698" w:rsidR="00B32BB8" w:rsidRPr="00E8612C" w:rsidRDefault="00B257E0" w:rsidP="00AA3643">
            <w:pPr>
              <w:pStyle w:val="Piedepgina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El propósito de esta evaluación </w:t>
            </w:r>
            <w:r w:rsidR="00DC60D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es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 evaluar los siguientes Indicadores de Logro</w:t>
            </w: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:</w:t>
            </w:r>
          </w:p>
          <w:p w14:paraId="04F7AB18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2.1 Utiliza variables para almacenar diversos tipos de datos, incluyendo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en el lenguaje seleccionado.</w:t>
            </w:r>
          </w:p>
          <w:p w14:paraId="707D2AE0" w14:textId="77777777" w:rsidR="00EC17C7" w:rsidRPr="00EC17C7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IL 2.2 Utiliza expresiones aritméticas, relacionales, lógicas y de manipulación de </w:t>
            </w:r>
            <w:proofErr w:type="spellStart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strings</w:t>
            </w:r>
            <w:proofErr w:type="spellEnd"/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para resolver el o los problemas planteados.</w:t>
            </w:r>
          </w:p>
          <w:p w14:paraId="13E5E2F6" w14:textId="77777777" w:rsidR="00EC17C7" w:rsidRPr="0035149D" w:rsidRDefault="00EC17C7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2.3 Programa estructuras de decisión y validación de acuerdo con las reglas de negocio planteadas.</w:t>
            </w:r>
          </w:p>
          <w:p w14:paraId="0A30416B" w14:textId="150E1F28" w:rsidR="0035149D" w:rsidRPr="00EC17C7" w:rsidRDefault="0035149D" w:rsidP="00156438">
            <w:pPr>
              <w:pStyle w:val="Piedepgina"/>
              <w:numPr>
                <w:ilvl w:val="0"/>
                <w:numId w:val="5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CL"/>
              </w:rPr>
            </w:pPr>
            <w:r w:rsidRPr="0035149D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IL 2.4 Programa estructuras de repetición de acuerdo con los requerimientos para dar solución del caso planteado.</w:t>
            </w:r>
          </w:p>
          <w:p w14:paraId="62135259" w14:textId="77777777" w:rsidR="00DF229B" w:rsidRPr="00E8612C" w:rsidRDefault="00DF229B" w:rsidP="00DF229B">
            <w:pPr>
              <w:pStyle w:val="Piedepgina"/>
              <w:tabs>
                <w:tab w:val="clear" w:pos="4419"/>
                <w:tab w:val="clear" w:pos="8838"/>
              </w:tabs>
              <w:ind w:left="72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40F3A192" w14:textId="078DC0B6" w:rsidR="00B32BB8" w:rsidRDefault="00B257E0" w:rsidP="00DC60D8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lastRenderedPageBreak/>
              <w:t xml:space="preserve">Descripción </w:t>
            </w:r>
            <w:r w:rsidR="00B32BB8"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general de la evaluación:</w:t>
            </w:r>
          </w:p>
          <w:p w14:paraId="4E2323EA" w14:textId="6F56F8C1" w:rsidR="00EC17C7" w:rsidRPr="00150F0D" w:rsidRDefault="00150F0D" w:rsidP="00EC17C7">
            <w:pPr>
              <w:pStyle w:val="Piedepgina"/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En esta evaluación formativa se entregarán dos ejercicios que medirán el demonio que tiene el </w:t>
            </w:r>
            <w:r w:rsidR="00C77E32"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estudiante</w:t>
            </w:r>
            <w:r w:rsidRPr="00150F0D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 xml:space="preserve"> sobre los temas planteados en los indicadores de logro. El desarrollo debe ser individual, usando el lenguaje de programación utilizado en la asignatura (Python).</w:t>
            </w:r>
          </w:p>
          <w:p w14:paraId="2E838925" w14:textId="4934EF9F" w:rsidR="00EF5574" w:rsidRPr="00EF5574" w:rsidRDefault="00150F0D" w:rsidP="00EF5574">
            <w:pPr>
              <w:pStyle w:val="Piedepgina"/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Esta evaluación es diferente a la prueba parcial, pero debe abordar los mismos temas, aunque con una dificultad levemente menor.</w:t>
            </w:r>
          </w:p>
          <w:p w14:paraId="71C925CC" w14:textId="77777777" w:rsidR="006364AE" w:rsidRPr="00E8612C" w:rsidRDefault="006364AE" w:rsidP="006364AE">
            <w:pPr>
              <w:pStyle w:val="Piedepgina"/>
              <w:jc w:val="both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0EA794CB" w14:textId="689D0B71" w:rsidR="00CD47F0" w:rsidRPr="00E8612C" w:rsidRDefault="00CD47F0" w:rsidP="009D7C89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 w:rsidRPr="00E8612C"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>Orientaciones para la implementación de la evaluación </w:t>
            </w:r>
          </w:p>
          <w:p w14:paraId="4E03E9AA" w14:textId="37283B53" w:rsidR="00CD47F0" w:rsidRPr="00E8612C" w:rsidRDefault="00CD47F0" w:rsidP="00CD47F0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de implementación, tales como:</w:t>
            </w:r>
          </w:p>
          <w:p w14:paraId="6B08DC3F" w14:textId="3A255410" w:rsidR="001A28A3" w:rsidRPr="001A28A3" w:rsidRDefault="001A28A3" w:rsidP="001A28A3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 w:rsidRPr="001A28A3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Los estudiantes </w:t>
            </w:r>
            <w:r w:rsidR="00150F0D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deben trabajar individualmente, aunque </w:t>
            </w:r>
            <w:r w:rsidR="00554677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pueden</w:t>
            </w:r>
            <w:r w:rsidR="00150F0D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 pedir ayuda la docente en caso de que su avance en la evaluación se vea estancada.</w:t>
            </w:r>
          </w:p>
          <w:p w14:paraId="07280843" w14:textId="314A41AD" w:rsidR="00CD47F0" w:rsidRDefault="00150F0D" w:rsidP="001A28A3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Se recomienda dar retroalimentación al curso sobre aspectos importantes de los problemas planteados en la evaluación. Se sugiere desarrollar la evaluación o mostrar un código que resuelva la evaluación, explicando </w:t>
            </w:r>
            <w:r w:rsidR="00554677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su</w:t>
            </w:r>
            <w:r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 xml:space="preserve"> lógica</w:t>
            </w:r>
            <w:r w:rsidR="00554677">
              <w:rPr>
                <w:rFonts w:asciiTheme="majorHAnsi" w:eastAsia="Arial" w:hAnsiTheme="majorHAnsi" w:cstheme="majorHAnsi"/>
                <w:color w:val="000000" w:themeColor="text1"/>
                <w:kern w:val="0"/>
                <w:sz w:val="22"/>
                <w:szCs w:val="22"/>
                <w:lang w:val="es-ES" w:eastAsia="es-ES"/>
              </w:rPr>
              <w:t>.</w:t>
            </w:r>
          </w:p>
          <w:p w14:paraId="2BFDEEE7" w14:textId="0E273984" w:rsidR="005A3030" w:rsidRDefault="005A3030" w:rsidP="005A303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  <w:t xml:space="preserve">Instrucciones: </w:t>
            </w:r>
          </w:p>
          <w:p w14:paraId="4F264657" w14:textId="77777777" w:rsidR="008A3C85" w:rsidRDefault="008A3C85" w:rsidP="008A3C85">
            <w:pPr>
              <w:pStyle w:val="Piedepgina"/>
              <w:tabs>
                <w:tab w:val="clear" w:pos="4419"/>
                <w:tab w:val="clear" w:pos="8838"/>
              </w:tabs>
              <w:ind w:left="360"/>
              <w:rPr>
                <w:rFonts w:asciiTheme="majorHAnsi" w:eastAsia="Arial" w:hAnsiTheme="majorHAnsi" w:cstheme="majorHAnsi"/>
                <w:b/>
                <w:bCs/>
                <w:color w:val="000000" w:themeColor="text1"/>
                <w:sz w:val="22"/>
                <w:szCs w:val="22"/>
                <w:lang w:val="es-CL"/>
              </w:rPr>
            </w:pPr>
          </w:p>
          <w:p w14:paraId="7AC34772" w14:textId="5EE7736D" w:rsidR="00380DA2" w:rsidRDefault="008A3C85" w:rsidP="00380DA2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  <w:t>XXXXXXXXX</w:t>
            </w:r>
          </w:p>
          <w:p w14:paraId="6A31E842" w14:textId="77777777" w:rsidR="008A3C85" w:rsidRPr="00380DA2" w:rsidRDefault="008A3C85" w:rsidP="00380DA2">
            <w:pPr>
              <w:pStyle w:val="Piedepgina"/>
              <w:numPr>
                <w:ilvl w:val="0"/>
                <w:numId w:val="15"/>
              </w:numPr>
              <w:jc w:val="both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  <w:lang w:val="es-CL"/>
              </w:rPr>
            </w:pPr>
          </w:p>
          <w:p w14:paraId="160B7AAA" w14:textId="1C6D6C31" w:rsidR="005A3030" w:rsidRPr="005A3030" w:rsidRDefault="005A3030" w:rsidP="008A3C85">
            <w:pPr>
              <w:pStyle w:val="Piedepgina"/>
              <w:ind w:left="360"/>
              <w:jc w:val="both"/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00"/>
                <w:lang w:val="es-CL" w:eastAsia="es-CL"/>
              </w:rPr>
            </w:pPr>
          </w:p>
        </w:tc>
      </w:tr>
    </w:tbl>
    <w:p w14:paraId="6721D834" w14:textId="60EA4864" w:rsidR="006210D9" w:rsidRPr="00E8612C" w:rsidRDefault="006210D9" w:rsidP="1A21B4E0">
      <w:pPr>
        <w:rPr>
          <w:rFonts w:asciiTheme="majorHAnsi" w:eastAsia="Arial" w:hAnsiTheme="majorHAnsi" w:cstheme="majorHAnsi"/>
          <w:color w:val="000000" w:themeColor="text1"/>
          <w:sz w:val="22"/>
          <w:szCs w:val="22"/>
          <w:lang w:val="es-CL"/>
        </w:rPr>
      </w:pPr>
    </w:p>
    <w:p w14:paraId="01D7C557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br w:type="page"/>
      </w:r>
    </w:p>
    <w:p w14:paraId="31370E33" w14:textId="14C26CE2" w:rsidR="143FCD42" w:rsidRPr="00E8612C" w:rsidRDefault="00551A60" w:rsidP="00551A60">
      <w:pPr>
        <w:rPr>
          <w:rFonts w:ascii="Gadugi" w:eastAsia="Arial" w:hAnsi="Gadugi" w:cstheme="majorHAnsi"/>
          <w:b/>
          <w:bCs/>
          <w:sz w:val="40"/>
          <w:szCs w:val="40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 xml:space="preserve">4. </w:t>
      </w:r>
      <w:r w:rsidR="00AA3B44" w:rsidRPr="00E8612C">
        <w:rPr>
          <w:rFonts w:ascii="Gadugi" w:eastAsia="Arial" w:hAnsi="Gadugi" w:cstheme="majorHAnsi"/>
          <w:b/>
          <w:bCs/>
          <w:sz w:val="40"/>
          <w:szCs w:val="40"/>
          <w:lang w:val="es-CL"/>
        </w:rPr>
        <w:t>Orientaciones para la retroalimentación</w:t>
      </w:r>
    </w:p>
    <w:p w14:paraId="393042BE" w14:textId="77777777" w:rsidR="00523E7E" w:rsidRPr="00E8612C" w:rsidRDefault="00523E7E" w:rsidP="7866BBE5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90"/>
      </w:tblGrid>
      <w:tr w:rsidR="00AA3B44" w:rsidRPr="006F5A78" w14:paraId="3DF68CCF" w14:textId="77777777" w:rsidTr="008A2507">
        <w:trPr>
          <w:trHeight w:val="625"/>
        </w:trPr>
        <w:tc>
          <w:tcPr>
            <w:tcW w:w="12990" w:type="dxa"/>
            <w:vAlign w:val="center"/>
          </w:tcPr>
          <w:p w14:paraId="1A3D51CD" w14:textId="26DF48F8" w:rsidR="009920D0" w:rsidRDefault="009920D0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  <w:r w:rsidRPr="00E8612C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Incluir sugerencias para la retroalimentación, tales como:</w:t>
            </w:r>
          </w:p>
          <w:p w14:paraId="7101EFAF" w14:textId="77777777" w:rsidR="007C0164" w:rsidRPr="00E8612C" w:rsidRDefault="007C0164" w:rsidP="00877993">
            <w:pPr>
              <w:textAlignment w:val="baseline"/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</w:pPr>
          </w:p>
          <w:p w14:paraId="4450BA9C" w14:textId="2399C2F5" w:rsidR="007C0164" w:rsidRPr="007C016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Esta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será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retroalimentada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mediante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</w:t>
            </w:r>
            <w:r w:rsidR="00226033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ó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digo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resuelva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EC2E531" w14:textId="7794AAE9" w:rsidR="007C0164" w:rsidRPr="007C0164" w:rsidRDefault="007C0164" w:rsidP="006C5F2E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Poner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enfásis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no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existe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solo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forma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ejercicios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y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proponer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. Esto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mostrado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o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algun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2D6605BA" w14:textId="35FBD4A6" w:rsidR="006C5F2E" w:rsidRPr="007C0164" w:rsidRDefault="009B23E0" w:rsidP="007C0164">
            <w:pPr>
              <w:pStyle w:val="Prrafodelista"/>
              <w:numPr>
                <w:ilvl w:val="0"/>
                <w:numId w:val="10"/>
              </w:numPr>
              <w:jc w:val="both"/>
              <w:textAlignment w:val="baseline"/>
              <w:rPr>
                <w:rFonts w:asciiTheme="majorHAnsi" w:hAnsiTheme="majorHAnsi" w:cstheme="majorHAnsi"/>
                <w:color w:val="595959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Motivar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estudiantes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muestren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sus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soluciones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esperando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sean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formas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alternativas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resolver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los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problemas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Si no es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caso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el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mismo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docente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puede</w:t>
            </w:r>
            <w:proofErr w:type="spellEnd"/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propone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una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form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a</w:t>
            </w:r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equivocada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resolver la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evaluación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y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explicar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claramente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la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razón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por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que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esta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mal. Usar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casos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prueba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sirve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para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demostrar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lo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correcto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código</w:t>
            </w:r>
            <w:proofErr w:type="spellEnd"/>
            <w:r w:rsidR="007C0164">
              <w:rPr>
                <w:rFonts w:asciiTheme="majorHAnsi" w:eastAsia="Arial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964978F" w14:textId="77777777" w:rsidR="00551A60" w:rsidRDefault="00551A60" w:rsidP="009C116E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</w:p>
    <w:p w14:paraId="640CB133" w14:textId="77777777" w:rsidR="00551A60" w:rsidRDefault="00551A60">
      <w:pPr>
        <w:spacing w:after="160" w:line="259" w:lineRule="auto"/>
        <w:rPr>
          <w:rFonts w:ascii="Gadugi" w:eastAsia="Arial" w:hAnsi="Gadugi" w:cstheme="majorHAnsi"/>
          <w:b/>
          <w:sz w:val="44"/>
          <w:szCs w:val="44"/>
          <w:lang w:val="es-CL"/>
        </w:rPr>
      </w:pPr>
      <w:r>
        <w:rPr>
          <w:rFonts w:ascii="Gadugi" w:eastAsia="Arial" w:hAnsi="Gadugi" w:cstheme="majorHAnsi"/>
          <w:b/>
          <w:sz w:val="44"/>
          <w:szCs w:val="44"/>
          <w:lang w:val="es-CL"/>
        </w:rPr>
        <w:br w:type="page"/>
      </w:r>
    </w:p>
    <w:p w14:paraId="2D895522" w14:textId="6E318030" w:rsidR="009C116E" w:rsidRPr="00551A60" w:rsidRDefault="00551A60" w:rsidP="009C116E">
      <w:pPr>
        <w:spacing w:after="160" w:line="259" w:lineRule="auto"/>
        <w:rPr>
          <w:rFonts w:ascii="Gadugi" w:eastAsia="Arial" w:hAnsi="Gadugi" w:cstheme="majorHAnsi"/>
          <w:sz w:val="22"/>
          <w:szCs w:val="22"/>
          <w:lang w:val="es-CL"/>
        </w:rPr>
      </w:pPr>
      <w:r>
        <w:rPr>
          <w:rFonts w:ascii="Gadugi" w:eastAsia="Arial" w:hAnsi="Gadugi" w:cstheme="majorHAnsi"/>
          <w:b/>
          <w:bCs/>
          <w:sz w:val="40"/>
          <w:szCs w:val="40"/>
          <w:lang w:val="es-CL"/>
        </w:rPr>
        <w:lastRenderedPageBreak/>
        <w:t xml:space="preserve">5. </w:t>
      </w:r>
      <w:r w:rsidR="009C116E" w:rsidRPr="009B77C4">
        <w:rPr>
          <w:rFonts w:ascii="Gadugi" w:eastAsia="Arial" w:hAnsi="Gadugi" w:cstheme="majorHAnsi"/>
          <w:b/>
          <w:bCs/>
          <w:sz w:val="40"/>
          <w:szCs w:val="40"/>
          <w:lang w:val="es-CL"/>
        </w:rPr>
        <w:t>Pauta de Evaluación</w:t>
      </w:r>
    </w:p>
    <w:p w14:paraId="290B9CA2" w14:textId="7ABB4E91" w:rsidR="009C116E" w:rsidRDefault="009C116E" w:rsidP="009C116E">
      <w:pPr>
        <w:jc w:val="both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</w:pPr>
      <w:r w:rsidRPr="009B77C4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 xml:space="preserve">Tipo de Pauta: </w:t>
      </w:r>
      <w:r w:rsidR="00684448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CL" w:eastAsia="es-CL"/>
        </w:rPr>
        <w:t>Lista de cotejo</w:t>
      </w:r>
    </w:p>
    <w:p w14:paraId="79D46CC3" w14:textId="77777777" w:rsidR="00877B8C" w:rsidRPr="00877B8C" w:rsidRDefault="00877B8C" w:rsidP="009C116E">
      <w:pPr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lang w:val="es-CL" w:eastAsia="es-CL"/>
        </w:rPr>
      </w:pPr>
    </w:p>
    <w:p w14:paraId="18D3A697" w14:textId="4AA5B386" w:rsidR="00877B8C" w:rsidRPr="00487E79" w:rsidRDefault="00877B8C" w:rsidP="009C116E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  <w:lang w:val="es-CL" w:eastAsia="es-CL"/>
        </w:rPr>
      </w:pPr>
      <w:r w:rsidRPr="00487E79">
        <w:rPr>
          <w:rFonts w:asciiTheme="majorHAnsi" w:hAnsiTheme="majorHAnsi" w:cstheme="majorHAnsi"/>
          <w:color w:val="000000" w:themeColor="text1"/>
          <w:sz w:val="22"/>
          <w:szCs w:val="22"/>
          <w:lang w:val="es-CL" w:eastAsia="es-CL"/>
        </w:rPr>
        <w:t xml:space="preserve">Índica con un visto </w:t>
      </w:r>
      <w:r w:rsidR="00487E79" w:rsidRPr="00487E79">
        <w:rPr>
          <w:rFonts w:asciiTheme="majorHAnsi" w:hAnsiTheme="majorHAnsi" w:cstheme="majorHAnsi"/>
          <w:noProof/>
          <w:color w:val="000000" w:themeColor="text1"/>
          <w:sz w:val="22"/>
          <w:szCs w:val="22"/>
          <w:lang w:val="es-CL" w:eastAsia="es-CL"/>
        </w:rPr>
        <w:drawing>
          <wp:inline distT="0" distB="0" distL="0" distR="0" wp14:anchorId="51E50002" wp14:editId="3715890E">
            <wp:extent cx="222637" cy="222637"/>
            <wp:effectExtent l="0" t="0" r="6350" b="6350"/>
            <wp:docPr id="1292017369" name="Gráfico 2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7369" name="Gráfico 1292017369" descr="Marca de verificación con rellen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14" cy="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E79">
        <w:rPr>
          <w:rFonts w:asciiTheme="majorHAnsi" w:hAnsiTheme="majorHAnsi" w:cstheme="majorHAnsi"/>
          <w:color w:val="000000" w:themeColor="text1"/>
          <w:sz w:val="22"/>
          <w:szCs w:val="22"/>
          <w:lang w:val="es-CL" w:eastAsia="es-CL"/>
        </w:rPr>
        <w:t>si se cumple el indicador de logro o no.</w:t>
      </w:r>
    </w:p>
    <w:p w14:paraId="3D1ADCC0" w14:textId="77777777" w:rsidR="009C116E" w:rsidRPr="009B77C4" w:rsidRDefault="009C116E" w:rsidP="009C116E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  <w:lang w:val="es-CL" w:eastAsia="es-CL"/>
        </w:rPr>
      </w:pPr>
    </w:p>
    <w:tbl>
      <w:tblPr>
        <w:tblStyle w:val="Tablaconcuadrculaclara"/>
        <w:tblpPr w:leftFromText="141" w:rightFromText="141" w:vertAnchor="text" w:tblpXSpec="center" w:tblpY="1"/>
        <w:tblW w:w="1298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853"/>
        <w:gridCol w:w="1325"/>
        <w:gridCol w:w="1482"/>
        <w:gridCol w:w="1320"/>
      </w:tblGrid>
      <w:tr w:rsidR="001D461F" w:rsidRPr="00172AF2" w14:paraId="6E881A74" w14:textId="77777777" w:rsidTr="00A84D18">
        <w:trPr>
          <w:trHeight w:val="416"/>
        </w:trPr>
        <w:tc>
          <w:tcPr>
            <w:tcW w:w="8853" w:type="dxa"/>
            <w:vMerge w:val="restart"/>
            <w:shd w:val="clear" w:color="auto" w:fill="000000" w:themeFill="text1"/>
            <w:vAlign w:val="center"/>
            <w:hideMark/>
          </w:tcPr>
          <w:p w14:paraId="5FB912D2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>Indicador</w:t>
            </w:r>
            <w:r w:rsidRPr="00172AF2">
              <w:rPr>
                <w:rFonts w:ascii="Arial" w:hAnsi="Arial" w:cs="Arial"/>
                <w:b/>
                <w:bCs/>
                <w:color w:val="FFFFFF" w:themeColor="background1"/>
                <w:lang w:eastAsia="es-CL"/>
              </w:rPr>
              <w:t xml:space="preserve"> de Evaluación</w:t>
            </w:r>
          </w:p>
        </w:tc>
        <w:tc>
          <w:tcPr>
            <w:tcW w:w="2807" w:type="dxa"/>
            <w:gridSpan w:val="2"/>
            <w:shd w:val="clear" w:color="auto" w:fill="000000" w:themeFill="text1"/>
            <w:vAlign w:val="center"/>
            <w:hideMark/>
          </w:tcPr>
          <w:p w14:paraId="5A13F873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34693CC3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Categorías de Respuesta</w:t>
            </w:r>
          </w:p>
        </w:tc>
        <w:tc>
          <w:tcPr>
            <w:tcW w:w="1320" w:type="dxa"/>
            <w:vMerge w:val="restart"/>
            <w:shd w:val="clear" w:color="auto" w:fill="000000" w:themeFill="text1"/>
            <w:vAlign w:val="center"/>
            <w:hideMark/>
          </w:tcPr>
          <w:p w14:paraId="4B2F3EC6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2205774B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Ponderación Indicador de Evaluación</w:t>
            </w:r>
          </w:p>
        </w:tc>
      </w:tr>
      <w:tr w:rsidR="001D461F" w:rsidRPr="00172AF2" w14:paraId="65A8B1AD" w14:textId="77777777" w:rsidTr="00A84D18">
        <w:trPr>
          <w:trHeight w:val="563"/>
        </w:trPr>
        <w:tc>
          <w:tcPr>
            <w:tcW w:w="8853" w:type="dxa"/>
            <w:vMerge/>
            <w:hideMark/>
          </w:tcPr>
          <w:p w14:paraId="766BBCE3" w14:textId="77777777" w:rsidR="001D461F" w:rsidRPr="00172AF2" w:rsidRDefault="001D461F" w:rsidP="00A84D18">
            <w:pPr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</w:p>
        </w:tc>
        <w:tc>
          <w:tcPr>
            <w:tcW w:w="1325" w:type="dxa"/>
            <w:shd w:val="clear" w:color="auto" w:fill="000000" w:themeFill="text1"/>
            <w:vAlign w:val="center"/>
            <w:hideMark/>
          </w:tcPr>
          <w:p w14:paraId="1E3A4E46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34693CC3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Muy buen desempeño</w:t>
            </w:r>
          </w:p>
          <w:p w14:paraId="3DD98602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34693CC3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100%</w:t>
            </w:r>
          </w:p>
        </w:tc>
        <w:tc>
          <w:tcPr>
            <w:tcW w:w="1482" w:type="dxa"/>
            <w:shd w:val="clear" w:color="auto" w:fill="000000" w:themeFill="text1"/>
            <w:vAlign w:val="center"/>
            <w:hideMark/>
          </w:tcPr>
          <w:p w14:paraId="5CF6C581" w14:textId="77777777" w:rsidR="001D461F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34693CC3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Desempeño no logrado</w:t>
            </w:r>
          </w:p>
          <w:p w14:paraId="0203CA59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</w:pPr>
            <w:r w:rsidRPr="34693CC3">
              <w:rPr>
                <w:rFonts w:ascii="Arial" w:hAnsi="Arial" w:cs="Arial"/>
                <w:b/>
                <w:bCs/>
                <w:color w:val="FFFFFF" w:themeColor="background1"/>
                <w:sz w:val="14"/>
                <w:szCs w:val="14"/>
                <w:lang w:eastAsia="es-CL"/>
              </w:rPr>
              <w:t>0%</w:t>
            </w:r>
          </w:p>
        </w:tc>
        <w:tc>
          <w:tcPr>
            <w:tcW w:w="1320" w:type="dxa"/>
            <w:vMerge/>
            <w:hideMark/>
          </w:tcPr>
          <w:p w14:paraId="66765BB2" w14:textId="77777777" w:rsidR="001D461F" w:rsidRPr="00172AF2" w:rsidRDefault="001D461F" w:rsidP="00A84D18">
            <w:pPr>
              <w:rPr>
                <w:rFonts w:ascii="Arial" w:hAnsi="Arial" w:cs="Arial"/>
                <w:b/>
                <w:bCs/>
                <w:color w:val="000000"/>
                <w:lang w:eastAsia="es-CL"/>
              </w:rPr>
            </w:pPr>
          </w:p>
        </w:tc>
      </w:tr>
      <w:tr w:rsidR="00E12F80" w:rsidRPr="00172AF2" w14:paraId="6FFBA488" w14:textId="77777777" w:rsidTr="00E12F80">
        <w:trPr>
          <w:trHeight w:val="482"/>
        </w:trPr>
        <w:tc>
          <w:tcPr>
            <w:tcW w:w="8853" w:type="dxa"/>
            <w:vAlign w:val="center"/>
          </w:tcPr>
          <w:p w14:paraId="13B52DEA" w14:textId="2E3E7E0B" w:rsidR="00E12F80" w:rsidRPr="00E36F88" w:rsidRDefault="00EA75CA" w:rsidP="00E12F80">
            <w:p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</w:t>
            </w:r>
            <w:r w:rsidR="0035149D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E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2.1</w:t>
            </w:r>
            <w:r w:rsidR="0035149D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.1</w:t>
            </w:r>
            <w:r w:rsidRPr="00EC17C7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="00F665D3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Inicializa correctamente las variables con valores correctos.</w:t>
            </w:r>
          </w:p>
        </w:tc>
        <w:tc>
          <w:tcPr>
            <w:tcW w:w="1325" w:type="dxa"/>
            <w:vAlign w:val="center"/>
          </w:tcPr>
          <w:p w14:paraId="28AF2B59" w14:textId="77777777" w:rsidR="00E12F80" w:rsidRPr="00172AF2" w:rsidRDefault="00E12F80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631EB7CB" w14:textId="77777777" w:rsidR="00E12F80" w:rsidRPr="00172AF2" w:rsidRDefault="00E12F80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C502" w14:textId="258816AA" w:rsidR="00E12F80" w:rsidRDefault="0035149D" w:rsidP="00E12F80">
            <w:pPr>
              <w:jc w:val="center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E12F80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F665D3" w:rsidRPr="00172AF2" w14:paraId="4704DDA7" w14:textId="77777777" w:rsidTr="00E12F80">
        <w:trPr>
          <w:trHeight w:val="482"/>
        </w:trPr>
        <w:tc>
          <w:tcPr>
            <w:tcW w:w="8853" w:type="dxa"/>
            <w:vAlign w:val="center"/>
          </w:tcPr>
          <w:p w14:paraId="44A5ED4B" w14:textId="45FED605" w:rsidR="00F665D3" w:rsidRPr="00EC17C7" w:rsidRDefault="00F665D3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2.1.2 Actualiza los valores de las variables según la necesidad correctamente. </w:t>
            </w:r>
          </w:p>
        </w:tc>
        <w:tc>
          <w:tcPr>
            <w:tcW w:w="1325" w:type="dxa"/>
            <w:vAlign w:val="center"/>
          </w:tcPr>
          <w:p w14:paraId="2C8D30B0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3F918CA1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DB46" w14:textId="7E295DE9" w:rsidR="00F665D3" w:rsidRDefault="00F665D3" w:rsidP="00E12F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F665D3" w:rsidRPr="00172AF2" w14:paraId="6039B5BF" w14:textId="77777777" w:rsidTr="00E12F80">
        <w:trPr>
          <w:trHeight w:val="482"/>
        </w:trPr>
        <w:tc>
          <w:tcPr>
            <w:tcW w:w="8853" w:type="dxa"/>
            <w:vAlign w:val="center"/>
          </w:tcPr>
          <w:p w14:paraId="097CE944" w14:textId="03D88C39" w:rsidR="00F665D3" w:rsidRDefault="00F665D3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2.1.3 Permite recibir por teclado y mostrar por pantalla correctamente los valores de las variables.</w:t>
            </w:r>
          </w:p>
        </w:tc>
        <w:tc>
          <w:tcPr>
            <w:tcW w:w="1325" w:type="dxa"/>
            <w:vAlign w:val="center"/>
          </w:tcPr>
          <w:p w14:paraId="180D8F7A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5B460783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1322" w14:textId="14D8CD8C" w:rsidR="00F665D3" w:rsidRDefault="00F665D3" w:rsidP="00E12F8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F665D3" w:rsidRPr="00172AF2" w14:paraId="11DAF315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34993E7F" w14:textId="44224234" w:rsidR="00F665D3" w:rsidRPr="00EC17C7" w:rsidRDefault="00F665D3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2.2.1 Realiza las operaciones aritméticas correctamente.</w:t>
            </w:r>
          </w:p>
        </w:tc>
        <w:tc>
          <w:tcPr>
            <w:tcW w:w="1325" w:type="dxa"/>
            <w:vAlign w:val="center"/>
          </w:tcPr>
          <w:p w14:paraId="75FF67D3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623EF3C0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EE62" w14:textId="6BCDEAC9" w:rsidR="00F665D3" w:rsidRDefault="00F665D3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F665D3" w:rsidRPr="00172AF2" w14:paraId="42C36E24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6653566C" w14:textId="5AC67825" w:rsidR="00F665D3" w:rsidRDefault="00F665D3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2.2.2 Manipula correctamente variables del tipo </w:t>
            </w:r>
            <w:proofErr w:type="spellStart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string</w:t>
            </w:r>
            <w:proofErr w:type="spellEnd"/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y/o lógicas.</w:t>
            </w:r>
          </w:p>
        </w:tc>
        <w:tc>
          <w:tcPr>
            <w:tcW w:w="1325" w:type="dxa"/>
            <w:vAlign w:val="center"/>
          </w:tcPr>
          <w:p w14:paraId="26276160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4FCF682E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916A" w14:textId="1F541C9F" w:rsidR="00F665D3" w:rsidRDefault="00F665D3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F665D3" w:rsidRPr="00172AF2" w14:paraId="5A2C71FA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1276AE24" w14:textId="37FD6E8B" w:rsidR="00F665D3" w:rsidRPr="00EC17C7" w:rsidRDefault="00F665D3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IE 2.3.1 </w:t>
            </w:r>
            <w:r w:rsidR="003F5E61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Las estructuras condicionales están escritas sintácticamente bien.</w:t>
            </w:r>
          </w:p>
        </w:tc>
        <w:tc>
          <w:tcPr>
            <w:tcW w:w="1325" w:type="dxa"/>
            <w:vAlign w:val="center"/>
          </w:tcPr>
          <w:p w14:paraId="6E03597E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118D1C61" w14:textId="77777777" w:rsidR="00F665D3" w:rsidRPr="00172AF2" w:rsidRDefault="00F665D3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7466" w14:textId="00F0C283" w:rsidR="00F665D3" w:rsidRDefault="003F5E61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</w:tr>
      <w:tr w:rsidR="003F5E61" w:rsidRPr="00172AF2" w14:paraId="4C07693D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4A744319" w14:textId="606662B6" w:rsidR="003F5E61" w:rsidRDefault="003F5E61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2.3.2 Las estructuras condicionales tienen lo lógica para resolver el problema planteado</w:t>
            </w:r>
            <w:r w:rsidR="00531FB9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correctamente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</w:t>
            </w:r>
          </w:p>
        </w:tc>
        <w:tc>
          <w:tcPr>
            <w:tcW w:w="1325" w:type="dxa"/>
            <w:vAlign w:val="center"/>
          </w:tcPr>
          <w:p w14:paraId="693F00ED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3113850D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40E5A" w14:textId="6433C56E" w:rsidR="003F5E61" w:rsidRDefault="003F5E61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3F5E61" w:rsidRPr="00172AF2" w14:paraId="72D9C978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67F1E64A" w14:textId="23DF1823" w:rsidR="003F5E61" w:rsidRPr="0035149D" w:rsidRDefault="003F5E61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 2.4.1 Las estructuras de repetición están escritas sintácticamente bien.</w:t>
            </w:r>
          </w:p>
        </w:tc>
        <w:tc>
          <w:tcPr>
            <w:tcW w:w="1325" w:type="dxa"/>
            <w:vAlign w:val="center"/>
          </w:tcPr>
          <w:p w14:paraId="461CA0D0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53523609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D562" w14:textId="5B2EC665" w:rsidR="003F5E61" w:rsidRDefault="00531FB9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15%</w:t>
            </w:r>
          </w:p>
        </w:tc>
      </w:tr>
      <w:tr w:rsidR="003F5E61" w:rsidRPr="00172AF2" w14:paraId="6E73E3C2" w14:textId="77777777" w:rsidTr="00E12F80">
        <w:trPr>
          <w:trHeight w:val="300"/>
        </w:trPr>
        <w:tc>
          <w:tcPr>
            <w:tcW w:w="8853" w:type="dxa"/>
            <w:vAlign w:val="center"/>
          </w:tcPr>
          <w:p w14:paraId="6E0B07E7" w14:textId="1A2702B2" w:rsidR="003F5E61" w:rsidRDefault="003F5E61" w:rsidP="00E12F80">
            <w:pPr>
              <w:jc w:val="both"/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</w:pP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IE</w:t>
            </w:r>
            <w:r w:rsidR="00531FB9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2.4.2 Las estructuras de repetición tienen la lógica para resolver el problema planteado</w:t>
            </w:r>
            <w:r w:rsidR="00531FB9"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 xml:space="preserve"> correctamente</w:t>
            </w:r>
            <w:r>
              <w:rPr>
                <w:rFonts w:asciiTheme="majorHAnsi" w:eastAsia="Arial" w:hAnsiTheme="majorHAnsi" w:cstheme="majorHAnsi"/>
                <w:iCs/>
                <w:color w:val="000000" w:themeColor="text1"/>
                <w:sz w:val="22"/>
                <w:szCs w:val="22"/>
                <w:lang w:val="es-MX"/>
              </w:rPr>
              <w:t>.</w:t>
            </w:r>
          </w:p>
        </w:tc>
        <w:tc>
          <w:tcPr>
            <w:tcW w:w="1325" w:type="dxa"/>
            <w:vAlign w:val="center"/>
          </w:tcPr>
          <w:p w14:paraId="383B1A96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482" w:type="dxa"/>
            <w:vAlign w:val="center"/>
          </w:tcPr>
          <w:p w14:paraId="4E77B519" w14:textId="77777777" w:rsidR="003F5E61" w:rsidRPr="00172AF2" w:rsidRDefault="003F5E61" w:rsidP="00E12F80">
            <w:pPr>
              <w:jc w:val="center"/>
              <w:rPr>
                <w:rFonts w:ascii="Arial" w:hAnsi="Arial" w:cs="Arial"/>
                <w:color w:val="000000"/>
                <w:lang w:eastAsia="es-C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5A4B" w14:textId="6BDE9050" w:rsidR="003F5E61" w:rsidRDefault="00531FB9" w:rsidP="00E12F8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1D461F" w:rsidRPr="00172AF2" w14:paraId="79251DC0" w14:textId="77777777" w:rsidTr="00A84D18">
        <w:trPr>
          <w:trHeight w:val="374"/>
        </w:trPr>
        <w:tc>
          <w:tcPr>
            <w:tcW w:w="11660" w:type="dxa"/>
            <w:gridSpan w:val="3"/>
            <w:vAlign w:val="center"/>
          </w:tcPr>
          <w:p w14:paraId="7936D7CA" w14:textId="77777777" w:rsidR="001D461F" w:rsidRPr="00172AF2" w:rsidRDefault="001D461F" w:rsidP="00A84D18">
            <w:pPr>
              <w:jc w:val="right"/>
              <w:rPr>
                <w:rFonts w:ascii="Arial" w:hAnsi="Arial" w:cs="Arial"/>
                <w:b/>
                <w:color w:val="000000"/>
                <w:lang w:eastAsia="es-CL"/>
              </w:rPr>
            </w:pPr>
            <w:r w:rsidRPr="00172AF2">
              <w:rPr>
                <w:rFonts w:ascii="Arial" w:hAnsi="Arial" w:cs="Arial"/>
                <w:b/>
                <w:color w:val="000000"/>
                <w:lang w:eastAsia="es-CL"/>
              </w:rPr>
              <w:t>Total</w:t>
            </w:r>
          </w:p>
        </w:tc>
        <w:tc>
          <w:tcPr>
            <w:tcW w:w="1320" w:type="dxa"/>
            <w:vAlign w:val="center"/>
          </w:tcPr>
          <w:p w14:paraId="480168FA" w14:textId="77777777" w:rsidR="001D461F" w:rsidRPr="00172AF2" w:rsidRDefault="001D461F" w:rsidP="00A84D18">
            <w:pPr>
              <w:jc w:val="center"/>
              <w:rPr>
                <w:rFonts w:ascii="Arial" w:hAnsi="Arial" w:cs="Arial"/>
                <w:b/>
                <w:color w:val="000000"/>
                <w:lang w:eastAsia="es-CL"/>
              </w:rPr>
            </w:pPr>
            <w:r w:rsidRPr="00172AF2">
              <w:rPr>
                <w:rFonts w:ascii="Arial" w:hAnsi="Arial" w:cs="Arial"/>
                <w:b/>
                <w:color w:val="000000"/>
                <w:lang w:eastAsia="es-CL"/>
              </w:rPr>
              <w:t>100%</w:t>
            </w:r>
          </w:p>
        </w:tc>
      </w:tr>
    </w:tbl>
    <w:p w14:paraId="36F78D56" w14:textId="3B785468" w:rsidR="006F5A78" w:rsidRPr="006F5A78" w:rsidRDefault="003F5E61" w:rsidP="0082292F">
      <w:pPr>
        <w:jc w:val="both"/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s-CL" w:eastAsia="es-CL"/>
        </w:rPr>
        <w:t xml:space="preserve"> </w:t>
      </w:r>
    </w:p>
    <w:sectPr w:rsidR="006F5A78" w:rsidRPr="006F5A78" w:rsidSect="008467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6EC0B" w14:textId="77777777" w:rsidR="00787BC6" w:rsidRDefault="00787BC6" w:rsidP="00B2162E">
      <w:r>
        <w:separator/>
      </w:r>
    </w:p>
  </w:endnote>
  <w:endnote w:type="continuationSeparator" w:id="0">
    <w:p w14:paraId="098CE14E" w14:textId="77777777" w:rsidR="00787BC6" w:rsidRDefault="00787BC6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63EDC" w14:textId="77777777" w:rsidR="00F85FC7" w:rsidRDefault="00F85F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2B0A5" w14:textId="4411165E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CB491" wp14:editId="746439F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2083327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980B9F" w14:textId="77777777" w:rsidR="00324CF7" w:rsidRDefault="00324CF7" w:rsidP="00324C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CB491" id="Rectángulo 1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JE5YAaF&#10;AgAAaAUAAA4AAAAAAAAAAAAAAAAALgIAAGRycy9lMm9Eb2MueG1sUEsBAi0AFAAGAAgAAAAhAAk9&#10;t3DaAAAAAwEAAA8AAAAAAAAAAAAAAAAA3wQAAGRycy9kb3ducmV2LnhtbFBLBQYAAAAABAAEAPMA&#10;AADmBQAAAAA=&#10;" fillcolor="black [3213]" stroked="f" strokeweight="3pt">
              <v:textbox>
                <w:txbxContent>
                  <w:p w14:paraId="5C980B9F" w14:textId="77777777" w:rsidR="00324CF7" w:rsidRDefault="00324CF7" w:rsidP="00324CF7">
                    <w:pPr>
                      <w:jc w:val="center"/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b/>
                        <w:noProof/>
                        <w:color w:val="FFFFFF" w:themeColor="background1"/>
                        <w:sz w:val="22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Theme="majorHAnsi" w:hAnsiTheme="majorHAnsi" w:cstheme="majorHAnsi"/>
        <w:sz w:val="18"/>
      </w:rPr>
      <w:t>Subdirección de Diseño Instruccional</w:t>
    </w:r>
  </w:p>
  <w:p w14:paraId="123F9AA3" w14:textId="77777777" w:rsid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Subdirección de Evaluación de Resultados de Aprendizaje</w:t>
    </w:r>
  </w:p>
  <w:p w14:paraId="6A50010C" w14:textId="494010E6" w:rsidR="00B07A77" w:rsidRPr="00324CF7" w:rsidRDefault="00324CF7" w:rsidP="00324CF7">
    <w:pPr>
      <w:pStyle w:val="Piedepgina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B91ED" w14:textId="77777777" w:rsidR="00F85FC7" w:rsidRDefault="00F85F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B1268" w14:textId="77777777" w:rsidR="00787BC6" w:rsidRDefault="00787BC6" w:rsidP="00B2162E">
      <w:r>
        <w:separator/>
      </w:r>
    </w:p>
  </w:footnote>
  <w:footnote w:type="continuationSeparator" w:id="0">
    <w:p w14:paraId="6DDAB3C7" w14:textId="77777777" w:rsidR="00787BC6" w:rsidRDefault="00787BC6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F79A6" w14:textId="77777777" w:rsidR="00F85FC7" w:rsidRDefault="00F85F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048C5" w14:textId="7A0D981B" w:rsidR="00F23C6A" w:rsidRPr="00AC716E" w:rsidRDefault="00B07A77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B07A77">
      <w:rPr>
        <w:rFonts w:ascii="Arial" w:hAnsi="Arial" w:cs="Arial"/>
        <w:b/>
        <w:noProof/>
        <w:sz w:val="10"/>
        <w:lang w:val="es-CL" w:eastAsia="es-CL"/>
      </w:rPr>
      <w:drawing>
        <wp:inline distT="0" distB="0" distL="0" distR="0" wp14:anchorId="547F79EF" wp14:editId="773784A1">
          <wp:extent cx="1743991" cy="396240"/>
          <wp:effectExtent l="0" t="0" r="8890" b="3810"/>
          <wp:docPr id="1" name="Imagen 1" descr="C:\Users\murzuaf\OneDrive - Fundacion Instituto Profesional Duoc UC\Imágenes\Logos_Maleta_2022\LOGO_Letras\LOGO_MD_LETR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OneDrive - Fundacion Instituto Profesional Duoc UC\Imágenes\Logos_Maleta_2022\LOGO_Letras\LOGO_MD_LETR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247" cy="399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D835" w14:textId="77777777" w:rsidR="00F85FC7" w:rsidRDefault="00F85F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734"/>
    <w:multiLevelType w:val="hybridMultilevel"/>
    <w:tmpl w:val="E6C6B66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4B1C"/>
    <w:multiLevelType w:val="hybridMultilevel"/>
    <w:tmpl w:val="4C92E82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6761"/>
    <w:multiLevelType w:val="hybridMultilevel"/>
    <w:tmpl w:val="9E4A0BC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00622"/>
    <w:multiLevelType w:val="hybridMultilevel"/>
    <w:tmpl w:val="E9948760"/>
    <w:lvl w:ilvl="0" w:tplc="DEB0C2BC">
      <w:start w:val="2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3FBA"/>
    <w:multiLevelType w:val="hybridMultilevel"/>
    <w:tmpl w:val="A80ED5DA"/>
    <w:lvl w:ilvl="0" w:tplc="B29A42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72782"/>
    <w:multiLevelType w:val="hybridMultilevel"/>
    <w:tmpl w:val="E27A06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0969"/>
    <w:multiLevelType w:val="hybridMultilevel"/>
    <w:tmpl w:val="6F8CCF4C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225"/>
    <w:multiLevelType w:val="multilevel"/>
    <w:tmpl w:val="30F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122067"/>
    <w:multiLevelType w:val="hybridMultilevel"/>
    <w:tmpl w:val="8B328B68"/>
    <w:lvl w:ilvl="0" w:tplc="1C58D3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C20E5"/>
    <w:multiLevelType w:val="hybridMultilevel"/>
    <w:tmpl w:val="5858AA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4C78"/>
    <w:multiLevelType w:val="hybridMultilevel"/>
    <w:tmpl w:val="D264EAD6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E6051F"/>
    <w:multiLevelType w:val="hybridMultilevel"/>
    <w:tmpl w:val="406A8FA2"/>
    <w:lvl w:ilvl="0" w:tplc="C56A2618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1A84"/>
    <w:multiLevelType w:val="hybridMultilevel"/>
    <w:tmpl w:val="CDF60D08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01261D"/>
    <w:multiLevelType w:val="hybridMultilevel"/>
    <w:tmpl w:val="9348A820"/>
    <w:lvl w:ilvl="0" w:tplc="1C58D3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6666D71A">
      <w:numFmt w:val="bullet"/>
      <w:lvlText w:val="•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114853"/>
    <w:multiLevelType w:val="hybridMultilevel"/>
    <w:tmpl w:val="C396F9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1524">
    <w:abstractNumId w:val="13"/>
  </w:num>
  <w:num w:numId="2" w16cid:durableId="212541451">
    <w:abstractNumId w:val="10"/>
  </w:num>
  <w:num w:numId="3" w16cid:durableId="1713269610">
    <w:abstractNumId w:val="8"/>
  </w:num>
  <w:num w:numId="4" w16cid:durableId="262079921">
    <w:abstractNumId w:val="12"/>
  </w:num>
  <w:num w:numId="5" w16cid:durableId="1758165600">
    <w:abstractNumId w:val="14"/>
  </w:num>
  <w:num w:numId="6" w16cid:durableId="1241138161">
    <w:abstractNumId w:val="1"/>
  </w:num>
  <w:num w:numId="7" w16cid:durableId="1584804195">
    <w:abstractNumId w:val="7"/>
  </w:num>
  <w:num w:numId="8" w16cid:durableId="359208626">
    <w:abstractNumId w:val="5"/>
  </w:num>
  <w:num w:numId="9" w16cid:durableId="1314678311">
    <w:abstractNumId w:val="0"/>
  </w:num>
  <w:num w:numId="10" w16cid:durableId="73480316">
    <w:abstractNumId w:val="9"/>
  </w:num>
  <w:num w:numId="11" w16cid:durableId="2139061288">
    <w:abstractNumId w:val="3"/>
  </w:num>
  <w:num w:numId="12" w16cid:durableId="1595480731">
    <w:abstractNumId w:val="11"/>
  </w:num>
  <w:num w:numId="13" w16cid:durableId="1608544732">
    <w:abstractNumId w:val="6"/>
  </w:num>
  <w:num w:numId="14" w16cid:durableId="1955943450">
    <w:abstractNumId w:val="2"/>
  </w:num>
  <w:num w:numId="15" w16cid:durableId="9879470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17CAE"/>
    <w:rsid w:val="00023890"/>
    <w:rsid w:val="000249C1"/>
    <w:rsid w:val="00025345"/>
    <w:rsid w:val="000316AA"/>
    <w:rsid w:val="000317FD"/>
    <w:rsid w:val="00032E8B"/>
    <w:rsid w:val="00036CFE"/>
    <w:rsid w:val="00037DD1"/>
    <w:rsid w:val="0004571E"/>
    <w:rsid w:val="00050F76"/>
    <w:rsid w:val="00053A01"/>
    <w:rsid w:val="000612CF"/>
    <w:rsid w:val="00065650"/>
    <w:rsid w:val="00066DC7"/>
    <w:rsid w:val="00070554"/>
    <w:rsid w:val="00072A25"/>
    <w:rsid w:val="00076E0E"/>
    <w:rsid w:val="0008057B"/>
    <w:rsid w:val="00080F36"/>
    <w:rsid w:val="0008419F"/>
    <w:rsid w:val="000855F1"/>
    <w:rsid w:val="00093891"/>
    <w:rsid w:val="000B46DD"/>
    <w:rsid w:val="000C2803"/>
    <w:rsid w:val="000C3E6C"/>
    <w:rsid w:val="000C5C59"/>
    <w:rsid w:val="000E26B1"/>
    <w:rsid w:val="000E427A"/>
    <w:rsid w:val="000E5797"/>
    <w:rsid w:val="000E6C92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24A1"/>
    <w:rsid w:val="00137327"/>
    <w:rsid w:val="00150F0D"/>
    <w:rsid w:val="001529B9"/>
    <w:rsid w:val="00155960"/>
    <w:rsid w:val="00156438"/>
    <w:rsid w:val="0016445F"/>
    <w:rsid w:val="00172AF2"/>
    <w:rsid w:val="00175049"/>
    <w:rsid w:val="00175519"/>
    <w:rsid w:val="001829C2"/>
    <w:rsid w:val="00186879"/>
    <w:rsid w:val="0019144D"/>
    <w:rsid w:val="00191839"/>
    <w:rsid w:val="00191C7C"/>
    <w:rsid w:val="00197633"/>
    <w:rsid w:val="001A2845"/>
    <w:rsid w:val="001A28A3"/>
    <w:rsid w:val="001B160A"/>
    <w:rsid w:val="001D0A4B"/>
    <w:rsid w:val="001D461F"/>
    <w:rsid w:val="001D556D"/>
    <w:rsid w:val="001E4A39"/>
    <w:rsid w:val="001F1473"/>
    <w:rsid w:val="00214F84"/>
    <w:rsid w:val="002167D7"/>
    <w:rsid w:val="00223A41"/>
    <w:rsid w:val="00226033"/>
    <w:rsid w:val="00227AE2"/>
    <w:rsid w:val="00232D7F"/>
    <w:rsid w:val="00246E1A"/>
    <w:rsid w:val="002605DF"/>
    <w:rsid w:val="00260813"/>
    <w:rsid w:val="0026181F"/>
    <w:rsid w:val="002709EC"/>
    <w:rsid w:val="00270D65"/>
    <w:rsid w:val="0027262B"/>
    <w:rsid w:val="0027411D"/>
    <w:rsid w:val="00295A8C"/>
    <w:rsid w:val="002A1F2C"/>
    <w:rsid w:val="002A2FAF"/>
    <w:rsid w:val="002A4AD7"/>
    <w:rsid w:val="002C74BA"/>
    <w:rsid w:val="002D0F6D"/>
    <w:rsid w:val="002D3097"/>
    <w:rsid w:val="002D7A9A"/>
    <w:rsid w:val="002D7C74"/>
    <w:rsid w:val="002E0FAC"/>
    <w:rsid w:val="002E117B"/>
    <w:rsid w:val="002E199C"/>
    <w:rsid w:val="002E246D"/>
    <w:rsid w:val="002F096E"/>
    <w:rsid w:val="002F65F4"/>
    <w:rsid w:val="003000BA"/>
    <w:rsid w:val="003015DD"/>
    <w:rsid w:val="00312C57"/>
    <w:rsid w:val="00317EBC"/>
    <w:rsid w:val="00324CF7"/>
    <w:rsid w:val="00326B6A"/>
    <w:rsid w:val="003323B5"/>
    <w:rsid w:val="00333D78"/>
    <w:rsid w:val="00334FAC"/>
    <w:rsid w:val="00340211"/>
    <w:rsid w:val="003411F6"/>
    <w:rsid w:val="003414FE"/>
    <w:rsid w:val="0034225C"/>
    <w:rsid w:val="0035149D"/>
    <w:rsid w:val="00354A25"/>
    <w:rsid w:val="003559CB"/>
    <w:rsid w:val="00357677"/>
    <w:rsid w:val="0036173E"/>
    <w:rsid w:val="00377D12"/>
    <w:rsid w:val="00380DA2"/>
    <w:rsid w:val="00381FEC"/>
    <w:rsid w:val="00385BFA"/>
    <w:rsid w:val="00386FB2"/>
    <w:rsid w:val="00396E6E"/>
    <w:rsid w:val="003A1728"/>
    <w:rsid w:val="003A2AE6"/>
    <w:rsid w:val="003A7E85"/>
    <w:rsid w:val="003C0423"/>
    <w:rsid w:val="003C2B18"/>
    <w:rsid w:val="003C4081"/>
    <w:rsid w:val="003D01A6"/>
    <w:rsid w:val="003D550C"/>
    <w:rsid w:val="003E2FF1"/>
    <w:rsid w:val="003E452B"/>
    <w:rsid w:val="003E5189"/>
    <w:rsid w:val="003F5065"/>
    <w:rsid w:val="003F5E61"/>
    <w:rsid w:val="004148F2"/>
    <w:rsid w:val="00415B21"/>
    <w:rsid w:val="004321AE"/>
    <w:rsid w:val="004321D9"/>
    <w:rsid w:val="004369B4"/>
    <w:rsid w:val="004406DC"/>
    <w:rsid w:val="00442AAC"/>
    <w:rsid w:val="00444852"/>
    <w:rsid w:val="004556ED"/>
    <w:rsid w:val="00464D06"/>
    <w:rsid w:val="004657B1"/>
    <w:rsid w:val="00472F7D"/>
    <w:rsid w:val="00476C5D"/>
    <w:rsid w:val="00481A5D"/>
    <w:rsid w:val="00482ADC"/>
    <w:rsid w:val="00486162"/>
    <w:rsid w:val="00487E79"/>
    <w:rsid w:val="004922E1"/>
    <w:rsid w:val="004A0D31"/>
    <w:rsid w:val="004A370D"/>
    <w:rsid w:val="004A41FB"/>
    <w:rsid w:val="004A5EDB"/>
    <w:rsid w:val="004B4AEA"/>
    <w:rsid w:val="004C53F3"/>
    <w:rsid w:val="004C7214"/>
    <w:rsid w:val="004C77A8"/>
    <w:rsid w:val="004D08D3"/>
    <w:rsid w:val="004D16E6"/>
    <w:rsid w:val="004D68D2"/>
    <w:rsid w:val="004E1217"/>
    <w:rsid w:val="004E21E7"/>
    <w:rsid w:val="004E45D3"/>
    <w:rsid w:val="004F0B5D"/>
    <w:rsid w:val="004F0C17"/>
    <w:rsid w:val="004F6A3B"/>
    <w:rsid w:val="00500C5A"/>
    <w:rsid w:val="00501C24"/>
    <w:rsid w:val="00521859"/>
    <w:rsid w:val="0052275B"/>
    <w:rsid w:val="005231DA"/>
    <w:rsid w:val="00523E7E"/>
    <w:rsid w:val="00531FB9"/>
    <w:rsid w:val="00532E25"/>
    <w:rsid w:val="005353C6"/>
    <w:rsid w:val="00536A80"/>
    <w:rsid w:val="005377FF"/>
    <w:rsid w:val="00547908"/>
    <w:rsid w:val="00551A60"/>
    <w:rsid w:val="00554677"/>
    <w:rsid w:val="0055467D"/>
    <w:rsid w:val="00563089"/>
    <w:rsid w:val="005672B6"/>
    <w:rsid w:val="00570BCF"/>
    <w:rsid w:val="005726F0"/>
    <w:rsid w:val="005758E3"/>
    <w:rsid w:val="00575FA6"/>
    <w:rsid w:val="00590E6F"/>
    <w:rsid w:val="00593967"/>
    <w:rsid w:val="0059687F"/>
    <w:rsid w:val="00597F89"/>
    <w:rsid w:val="005A03F9"/>
    <w:rsid w:val="005A3030"/>
    <w:rsid w:val="005A5EA4"/>
    <w:rsid w:val="005B1032"/>
    <w:rsid w:val="005B182B"/>
    <w:rsid w:val="005B52EB"/>
    <w:rsid w:val="005C4AA3"/>
    <w:rsid w:val="005D117A"/>
    <w:rsid w:val="005D4202"/>
    <w:rsid w:val="005D48EA"/>
    <w:rsid w:val="005E0403"/>
    <w:rsid w:val="005E3DF5"/>
    <w:rsid w:val="005F2B37"/>
    <w:rsid w:val="006048EB"/>
    <w:rsid w:val="00605074"/>
    <w:rsid w:val="006142EB"/>
    <w:rsid w:val="00616E01"/>
    <w:rsid w:val="00617F5C"/>
    <w:rsid w:val="00620677"/>
    <w:rsid w:val="006210D9"/>
    <w:rsid w:val="006234E9"/>
    <w:rsid w:val="00626AC9"/>
    <w:rsid w:val="006276B3"/>
    <w:rsid w:val="006364AE"/>
    <w:rsid w:val="006536E7"/>
    <w:rsid w:val="00661ED1"/>
    <w:rsid w:val="00683F17"/>
    <w:rsid w:val="00684448"/>
    <w:rsid w:val="00695440"/>
    <w:rsid w:val="006A0AF4"/>
    <w:rsid w:val="006A450F"/>
    <w:rsid w:val="006A5643"/>
    <w:rsid w:val="006A7C66"/>
    <w:rsid w:val="006B0300"/>
    <w:rsid w:val="006C53AB"/>
    <w:rsid w:val="006C5697"/>
    <w:rsid w:val="006C5F2E"/>
    <w:rsid w:val="006C6A4A"/>
    <w:rsid w:val="006C7BEE"/>
    <w:rsid w:val="006D06E3"/>
    <w:rsid w:val="006D1F22"/>
    <w:rsid w:val="006D3207"/>
    <w:rsid w:val="006E18E2"/>
    <w:rsid w:val="006F39FF"/>
    <w:rsid w:val="006F5A78"/>
    <w:rsid w:val="006F7CFE"/>
    <w:rsid w:val="007055B6"/>
    <w:rsid w:val="007064ED"/>
    <w:rsid w:val="00707266"/>
    <w:rsid w:val="00710CA3"/>
    <w:rsid w:val="0071593B"/>
    <w:rsid w:val="007168B5"/>
    <w:rsid w:val="00750FAF"/>
    <w:rsid w:val="00751A4B"/>
    <w:rsid w:val="00752417"/>
    <w:rsid w:val="007570C4"/>
    <w:rsid w:val="0075779B"/>
    <w:rsid w:val="00773BD0"/>
    <w:rsid w:val="00787BC6"/>
    <w:rsid w:val="007B351D"/>
    <w:rsid w:val="007B56B6"/>
    <w:rsid w:val="007C0164"/>
    <w:rsid w:val="007C1CA5"/>
    <w:rsid w:val="007D4860"/>
    <w:rsid w:val="007E2FFB"/>
    <w:rsid w:val="007E3378"/>
    <w:rsid w:val="007E45D9"/>
    <w:rsid w:val="007F3CB6"/>
    <w:rsid w:val="007F426E"/>
    <w:rsid w:val="008043A0"/>
    <w:rsid w:val="008070B0"/>
    <w:rsid w:val="00807681"/>
    <w:rsid w:val="008113C2"/>
    <w:rsid w:val="0081418F"/>
    <w:rsid w:val="00815D5B"/>
    <w:rsid w:val="008163CB"/>
    <w:rsid w:val="0082292F"/>
    <w:rsid w:val="00826FFE"/>
    <w:rsid w:val="00833E13"/>
    <w:rsid w:val="00835A2A"/>
    <w:rsid w:val="008444AA"/>
    <w:rsid w:val="0084454C"/>
    <w:rsid w:val="00846779"/>
    <w:rsid w:val="008575F2"/>
    <w:rsid w:val="0086158E"/>
    <w:rsid w:val="008627C4"/>
    <w:rsid w:val="00869192"/>
    <w:rsid w:val="008750CA"/>
    <w:rsid w:val="00877104"/>
    <w:rsid w:val="008776F5"/>
    <w:rsid w:val="00877993"/>
    <w:rsid w:val="00877B8C"/>
    <w:rsid w:val="0088194E"/>
    <w:rsid w:val="00882469"/>
    <w:rsid w:val="00882FDD"/>
    <w:rsid w:val="0088309C"/>
    <w:rsid w:val="00893EC3"/>
    <w:rsid w:val="00896F89"/>
    <w:rsid w:val="008A3C85"/>
    <w:rsid w:val="008A46E8"/>
    <w:rsid w:val="008A51A2"/>
    <w:rsid w:val="008B05EC"/>
    <w:rsid w:val="008B6FA5"/>
    <w:rsid w:val="008C29BC"/>
    <w:rsid w:val="008C6DF5"/>
    <w:rsid w:val="008D1C8D"/>
    <w:rsid w:val="008D2467"/>
    <w:rsid w:val="008D6190"/>
    <w:rsid w:val="008D6409"/>
    <w:rsid w:val="008E1876"/>
    <w:rsid w:val="008E34F2"/>
    <w:rsid w:val="008E4A64"/>
    <w:rsid w:val="008F595B"/>
    <w:rsid w:val="008F5B12"/>
    <w:rsid w:val="00900FBD"/>
    <w:rsid w:val="00911631"/>
    <w:rsid w:val="0092715D"/>
    <w:rsid w:val="009342E6"/>
    <w:rsid w:val="009432B1"/>
    <w:rsid w:val="00944A1D"/>
    <w:rsid w:val="00953A89"/>
    <w:rsid w:val="00961969"/>
    <w:rsid w:val="00963A47"/>
    <w:rsid w:val="009669A4"/>
    <w:rsid w:val="00966BCB"/>
    <w:rsid w:val="00970DC4"/>
    <w:rsid w:val="00973290"/>
    <w:rsid w:val="00982FF8"/>
    <w:rsid w:val="00984EEC"/>
    <w:rsid w:val="009920D0"/>
    <w:rsid w:val="00994617"/>
    <w:rsid w:val="009946BE"/>
    <w:rsid w:val="009955E7"/>
    <w:rsid w:val="00997774"/>
    <w:rsid w:val="009A178B"/>
    <w:rsid w:val="009B18C2"/>
    <w:rsid w:val="009B23E0"/>
    <w:rsid w:val="009B298B"/>
    <w:rsid w:val="009B7BAE"/>
    <w:rsid w:val="009C116E"/>
    <w:rsid w:val="009C31EF"/>
    <w:rsid w:val="009D4502"/>
    <w:rsid w:val="009D4644"/>
    <w:rsid w:val="009D7C89"/>
    <w:rsid w:val="009E5F0D"/>
    <w:rsid w:val="009E6474"/>
    <w:rsid w:val="009E7A91"/>
    <w:rsid w:val="00A12210"/>
    <w:rsid w:val="00A329AA"/>
    <w:rsid w:val="00A32B1F"/>
    <w:rsid w:val="00A358CB"/>
    <w:rsid w:val="00A37626"/>
    <w:rsid w:val="00A52412"/>
    <w:rsid w:val="00A5461C"/>
    <w:rsid w:val="00A63596"/>
    <w:rsid w:val="00A72AF3"/>
    <w:rsid w:val="00A85464"/>
    <w:rsid w:val="00AA3643"/>
    <w:rsid w:val="00AA3B44"/>
    <w:rsid w:val="00AA560E"/>
    <w:rsid w:val="00AA64CA"/>
    <w:rsid w:val="00AB10A7"/>
    <w:rsid w:val="00AC164E"/>
    <w:rsid w:val="00AC4305"/>
    <w:rsid w:val="00AC45AD"/>
    <w:rsid w:val="00AC4CDA"/>
    <w:rsid w:val="00AC716E"/>
    <w:rsid w:val="00AD5FD3"/>
    <w:rsid w:val="00AE5086"/>
    <w:rsid w:val="00AF0F6E"/>
    <w:rsid w:val="00AF1A32"/>
    <w:rsid w:val="00AF425A"/>
    <w:rsid w:val="00B0351E"/>
    <w:rsid w:val="00B07A77"/>
    <w:rsid w:val="00B10351"/>
    <w:rsid w:val="00B12156"/>
    <w:rsid w:val="00B20C65"/>
    <w:rsid w:val="00B2162E"/>
    <w:rsid w:val="00B217FE"/>
    <w:rsid w:val="00B24AC5"/>
    <w:rsid w:val="00B257E0"/>
    <w:rsid w:val="00B32BB8"/>
    <w:rsid w:val="00B3402E"/>
    <w:rsid w:val="00B40B35"/>
    <w:rsid w:val="00B42526"/>
    <w:rsid w:val="00B425B1"/>
    <w:rsid w:val="00B43B18"/>
    <w:rsid w:val="00B52AF3"/>
    <w:rsid w:val="00B55883"/>
    <w:rsid w:val="00B60C54"/>
    <w:rsid w:val="00B60C8A"/>
    <w:rsid w:val="00B60E91"/>
    <w:rsid w:val="00B6506B"/>
    <w:rsid w:val="00B70AAE"/>
    <w:rsid w:val="00B75752"/>
    <w:rsid w:val="00B7708E"/>
    <w:rsid w:val="00B77387"/>
    <w:rsid w:val="00B776C4"/>
    <w:rsid w:val="00B84116"/>
    <w:rsid w:val="00BA1FB2"/>
    <w:rsid w:val="00BA25E0"/>
    <w:rsid w:val="00BA4947"/>
    <w:rsid w:val="00BA4E60"/>
    <w:rsid w:val="00BC29CD"/>
    <w:rsid w:val="00BC3854"/>
    <w:rsid w:val="00BC490C"/>
    <w:rsid w:val="00BD1775"/>
    <w:rsid w:val="00BE2AAC"/>
    <w:rsid w:val="00BF3FBC"/>
    <w:rsid w:val="00C1109A"/>
    <w:rsid w:val="00C11694"/>
    <w:rsid w:val="00C25510"/>
    <w:rsid w:val="00C307C4"/>
    <w:rsid w:val="00C343CD"/>
    <w:rsid w:val="00C523F4"/>
    <w:rsid w:val="00C62220"/>
    <w:rsid w:val="00C72DCF"/>
    <w:rsid w:val="00C77E32"/>
    <w:rsid w:val="00C77E57"/>
    <w:rsid w:val="00C813F4"/>
    <w:rsid w:val="00C8171C"/>
    <w:rsid w:val="00C8183F"/>
    <w:rsid w:val="00C83D54"/>
    <w:rsid w:val="00C92FD9"/>
    <w:rsid w:val="00C9472F"/>
    <w:rsid w:val="00CA02BB"/>
    <w:rsid w:val="00CA0D28"/>
    <w:rsid w:val="00CA1749"/>
    <w:rsid w:val="00CA38C5"/>
    <w:rsid w:val="00CB16E8"/>
    <w:rsid w:val="00CB6601"/>
    <w:rsid w:val="00CC7D01"/>
    <w:rsid w:val="00CD47F0"/>
    <w:rsid w:val="00CD5596"/>
    <w:rsid w:val="00CD6E1F"/>
    <w:rsid w:val="00CE5C12"/>
    <w:rsid w:val="00CF1D56"/>
    <w:rsid w:val="00D004F0"/>
    <w:rsid w:val="00D04727"/>
    <w:rsid w:val="00D10152"/>
    <w:rsid w:val="00D15350"/>
    <w:rsid w:val="00D23ED5"/>
    <w:rsid w:val="00D2550D"/>
    <w:rsid w:val="00D2673D"/>
    <w:rsid w:val="00D27B49"/>
    <w:rsid w:val="00D31C2D"/>
    <w:rsid w:val="00D45EC9"/>
    <w:rsid w:val="00D669AA"/>
    <w:rsid w:val="00D74EA2"/>
    <w:rsid w:val="00D778ED"/>
    <w:rsid w:val="00D816FA"/>
    <w:rsid w:val="00D82B37"/>
    <w:rsid w:val="00D83B06"/>
    <w:rsid w:val="00D87295"/>
    <w:rsid w:val="00D95AFE"/>
    <w:rsid w:val="00DA1FAF"/>
    <w:rsid w:val="00DA76C3"/>
    <w:rsid w:val="00DB3158"/>
    <w:rsid w:val="00DB69F9"/>
    <w:rsid w:val="00DC2C92"/>
    <w:rsid w:val="00DC60D8"/>
    <w:rsid w:val="00DC72F1"/>
    <w:rsid w:val="00DD1114"/>
    <w:rsid w:val="00DD2035"/>
    <w:rsid w:val="00DD24B3"/>
    <w:rsid w:val="00DD352B"/>
    <w:rsid w:val="00DE2D75"/>
    <w:rsid w:val="00DE63DA"/>
    <w:rsid w:val="00DE7190"/>
    <w:rsid w:val="00DF229B"/>
    <w:rsid w:val="00E10238"/>
    <w:rsid w:val="00E12F80"/>
    <w:rsid w:val="00E206DF"/>
    <w:rsid w:val="00E2361C"/>
    <w:rsid w:val="00E247D8"/>
    <w:rsid w:val="00E27C3B"/>
    <w:rsid w:val="00E37A79"/>
    <w:rsid w:val="00E46CA2"/>
    <w:rsid w:val="00E479C6"/>
    <w:rsid w:val="00E503CB"/>
    <w:rsid w:val="00E506C1"/>
    <w:rsid w:val="00E50B5D"/>
    <w:rsid w:val="00E50E41"/>
    <w:rsid w:val="00E52D68"/>
    <w:rsid w:val="00E54601"/>
    <w:rsid w:val="00E56C71"/>
    <w:rsid w:val="00E64E1E"/>
    <w:rsid w:val="00E66A68"/>
    <w:rsid w:val="00E73E5B"/>
    <w:rsid w:val="00E77ED3"/>
    <w:rsid w:val="00E8612C"/>
    <w:rsid w:val="00E90F12"/>
    <w:rsid w:val="00EA3493"/>
    <w:rsid w:val="00EA75CA"/>
    <w:rsid w:val="00EB230E"/>
    <w:rsid w:val="00EB325B"/>
    <w:rsid w:val="00EC0D2E"/>
    <w:rsid w:val="00EC17C7"/>
    <w:rsid w:val="00EC1D5E"/>
    <w:rsid w:val="00EC63D6"/>
    <w:rsid w:val="00ED11A3"/>
    <w:rsid w:val="00ED2E28"/>
    <w:rsid w:val="00ED4C58"/>
    <w:rsid w:val="00ED69AB"/>
    <w:rsid w:val="00ED6B8C"/>
    <w:rsid w:val="00EE0E5B"/>
    <w:rsid w:val="00EE51CD"/>
    <w:rsid w:val="00EE677C"/>
    <w:rsid w:val="00EE7F8D"/>
    <w:rsid w:val="00EF2748"/>
    <w:rsid w:val="00EF2CF7"/>
    <w:rsid w:val="00EF4C47"/>
    <w:rsid w:val="00EF5574"/>
    <w:rsid w:val="00F005D9"/>
    <w:rsid w:val="00F13261"/>
    <w:rsid w:val="00F13662"/>
    <w:rsid w:val="00F16A3A"/>
    <w:rsid w:val="00F235FA"/>
    <w:rsid w:val="00F23C6A"/>
    <w:rsid w:val="00F27EE1"/>
    <w:rsid w:val="00F31A4C"/>
    <w:rsid w:val="00F34B61"/>
    <w:rsid w:val="00F36683"/>
    <w:rsid w:val="00F36DB4"/>
    <w:rsid w:val="00F40D71"/>
    <w:rsid w:val="00F47844"/>
    <w:rsid w:val="00F6370A"/>
    <w:rsid w:val="00F665D3"/>
    <w:rsid w:val="00F71A3D"/>
    <w:rsid w:val="00F74EC4"/>
    <w:rsid w:val="00F85FC7"/>
    <w:rsid w:val="00F90927"/>
    <w:rsid w:val="00F94FBA"/>
    <w:rsid w:val="00F96FB1"/>
    <w:rsid w:val="00F97599"/>
    <w:rsid w:val="00F976AF"/>
    <w:rsid w:val="00F989C3"/>
    <w:rsid w:val="00FA16CB"/>
    <w:rsid w:val="00FB1878"/>
    <w:rsid w:val="00FB49D8"/>
    <w:rsid w:val="00FB4C85"/>
    <w:rsid w:val="00FC0436"/>
    <w:rsid w:val="00FC326C"/>
    <w:rsid w:val="00FD2BBF"/>
    <w:rsid w:val="00FD4E3A"/>
    <w:rsid w:val="00FD58AF"/>
    <w:rsid w:val="00FD5B10"/>
    <w:rsid w:val="00FD7C59"/>
    <w:rsid w:val="00FE14BA"/>
    <w:rsid w:val="00FE7065"/>
    <w:rsid w:val="00FF2941"/>
    <w:rsid w:val="0169ED97"/>
    <w:rsid w:val="039D9A23"/>
    <w:rsid w:val="0468C500"/>
    <w:rsid w:val="0495B0E0"/>
    <w:rsid w:val="05720DC1"/>
    <w:rsid w:val="05A39F64"/>
    <w:rsid w:val="0715031E"/>
    <w:rsid w:val="08365D7A"/>
    <w:rsid w:val="08C68513"/>
    <w:rsid w:val="0A29E74E"/>
    <w:rsid w:val="0AEDB0EF"/>
    <w:rsid w:val="0AF376A1"/>
    <w:rsid w:val="0BF17680"/>
    <w:rsid w:val="0E1D368B"/>
    <w:rsid w:val="0E664411"/>
    <w:rsid w:val="0FBA1CEF"/>
    <w:rsid w:val="13685D10"/>
    <w:rsid w:val="143DC3BF"/>
    <w:rsid w:val="143FCD42"/>
    <w:rsid w:val="1592A929"/>
    <w:rsid w:val="15AC0E0D"/>
    <w:rsid w:val="175D8115"/>
    <w:rsid w:val="1A21B4E0"/>
    <w:rsid w:val="1B830A69"/>
    <w:rsid w:val="1C8F1311"/>
    <w:rsid w:val="1D0271EF"/>
    <w:rsid w:val="21978AD2"/>
    <w:rsid w:val="23663DF5"/>
    <w:rsid w:val="29D0369B"/>
    <w:rsid w:val="29E79134"/>
    <w:rsid w:val="2A29FA5A"/>
    <w:rsid w:val="2A84EDD0"/>
    <w:rsid w:val="2AB8176C"/>
    <w:rsid w:val="2C8ED339"/>
    <w:rsid w:val="2D114814"/>
    <w:rsid w:val="2ED24094"/>
    <w:rsid w:val="33A9AA26"/>
    <w:rsid w:val="358193A7"/>
    <w:rsid w:val="367CFCFC"/>
    <w:rsid w:val="38C94DE9"/>
    <w:rsid w:val="38F03B13"/>
    <w:rsid w:val="398D4FA7"/>
    <w:rsid w:val="39EF54D7"/>
    <w:rsid w:val="3B274942"/>
    <w:rsid w:val="400B8762"/>
    <w:rsid w:val="41D2E456"/>
    <w:rsid w:val="42FF4730"/>
    <w:rsid w:val="445994D0"/>
    <w:rsid w:val="476A5AD7"/>
    <w:rsid w:val="49F18AAC"/>
    <w:rsid w:val="4A9C64D0"/>
    <w:rsid w:val="4B559D7B"/>
    <w:rsid w:val="4FE1B59E"/>
    <w:rsid w:val="500D1A05"/>
    <w:rsid w:val="51E8EEAB"/>
    <w:rsid w:val="54D22EB1"/>
    <w:rsid w:val="5503141C"/>
    <w:rsid w:val="55668BB2"/>
    <w:rsid w:val="5772E81A"/>
    <w:rsid w:val="5775D43C"/>
    <w:rsid w:val="585F4E14"/>
    <w:rsid w:val="5B225465"/>
    <w:rsid w:val="5BD0C0CA"/>
    <w:rsid w:val="5C9A53B9"/>
    <w:rsid w:val="5E64BEE8"/>
    <w:rsid w:val="5FCB7DE0"/>
    <w:rsid w:val="60B914C9"/>
    <w:rsid w:val="60C1EB73"/>
    <w:rsid w:val="60F7D5D5"/>
    <w:rsid w:val="60FDB453"/>
    <w:rsid w:val="61E8CDEE"/>
    <w:rsid w:val="61F69239"/>
    <w:rsid w:val="6340F98B"/>
    <w:rsid w:val="63D02613"/>
    <w:rsid w:val="643F00ED"/>
    <w:rsid w:val="64755E84"/>
    <w:rsid w:val="694871BA"/>
    <w:rsid w:val="6B0BFEBD"/>
    <w:rsid w:val="6D9221F3"/>
    <w:rsid w:val="6E439F7F"/>
    <w:rsid w:val="6F7AD4BF"/>
    <w:rsid w:val="7116A520"/>
    <w:rsid w:val="72387EB9"/>
    <w:rsid w:val="730FBB8F"/>
    <w:rsid w:val="737040DD"/>
    <w:rsid w:val="759F9DC5"/>
    <w:rsid w:val="7692ADF0"/>
    <w:rsid w:val="76CC98AF"/>
    <w:rsid w:val="7866BBE5"/>
    <w:rsid w:val="7A2824D8"/>
    <w:rsid w:val="7A52D54C"/>
    <w:rsid w:val="7A7A782B"/>
    <w:rsid w:val="7BAF238F"/>
    <w:rsid w:val="7D5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523E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3">
    <w:name w:val="Grid Table 4 Accent 3"/>
    <w:basedOn w:val="Tablanormal"/>
    <w:uiPriority w:val="49"/>
    <w:rsid w:val="006F5A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97774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6173E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unhideWhenUsed/>
    <w:rsid w:val="009C116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1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5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B7605-D322-476E-86F2-86270DAD4A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37C883-1DAC-4C8B-80BE-BBDAC2387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Sergio Campos</cp:lastModifiedBy>
  <cp:revision>110</cp:revision>
  <cp:lastPrinted>2024-04-02T19:32:00Z</cp:lastPrinted>
  <dcterms:created xsi:type="dcterms:W3CDTF">2024-04-01T19:44:00Z</dcterms:created>
  <dcterms:modified xsi:type="dcterms:W3CDTF">2024-12-06T16:55:00Z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  <property fmtid="{D5CDD505-2E9C-101B-9397-08002B2CF9AE}" pid="3" name="MediaServiceImageTags">
    <vt:lpwstr/>
  </property>
</Properties>
</file>