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31D" w:rsidRPr="0007031D" w:rsidRDefault="0007031D" w:rsidP="0007031D">
      <w:pPr>
        <w:rPr>
          <w:u w:val="single"/>
          <w:lang w:val="es-CR"/>
        </w:rPr>
      </w:pPr>
      <w:r w:rsidRPr="0007031D">
        <w:rPr>
          <w:u w:val="single"/>
          <w:lang w:val="es-CR"/>
        </w:rPr>
        <w:t>Análisis de riesgo</w:t>
      </w:r>
      <w:r w:rsidR="002A079F">
        <w:rPr>
          <w:u w:val="single"/>
          <w:lang w:val="es-CR"/>
        </w:rPr>
        <w:t>s</w:t>
      </w:r>
      <w:r w:rsidRPr="0007031D">
        <w:rPr>
          <w:u w:val="single"/>
          <w:lang w:val="es-CR"/>
        </w:rPr>
        <w:t xml:space="preserve"> global</w:t>
      </w:r>
      <w:r w:rsidR="002A079F">
        <w:rPr>
          <w:u w:val="single"/>
          <w:lang w:val="es-CR"/>
        </w:rPr>
        <w:t>es</w:t>
      </w:r>
      <w:r w:rsidRPr="0007031D">
        <w:rPr>
          <w:u w:val="single"/>
          <w:lang w:val="es-CR"/>
        </w:rPr>
        <w:t xml:space="preserve"> </w:t>
      </w:r>
    </w:p>
    <w:p w:rsidR="0007031D" w:rsidRPr="0007031D" w:rsidRDefault="0007031D" w:rsidP="0007031D">
      <w:pPr>
        <w:rPr>
          <w:lang w:val="es-CR"/>
        </w:rPr>
      </w:pPr>
      <w:r w:rsidRPr="0007031D">
        <w:rPr>
          <w:lang w:val="es-CR"/>
        </w:rPr>
        <w:t xml:space="preserve">Los análisis de riesgo se incluyen cada vez más en las planificaciones estratégicas de las </w:t>
      </w:r>
      <w:r>
        <w:rPr>
          <w:lang w:val="es-CR"/>
        </w:rPr>
        <w:t>empresas</w:t>
      </w:r>
      <w:r w:rsidRPr="0007031D">
        <w:rPr>
          <w:lang w:val="es-CR"/>
        </w:rPr>
        <w:t xml:space="preserve"> en los últimos años. A continuaci</w:t>
      </w:r>
      <w:r>
        <w:rPr>
          <w:lang w:val="es-CR"/>
        </w:rPr>
        <w:t xml:space="preserve">ón, se presenta un </w:t>
      </w:r>
      <w:r w:rsidRPr="0007031D">
        <w:rPr>
          <w:lang w:val="es-CR"/>
        </w:rPr>
        <w:t xml:space="preserve">análisis resumido de los riesgos globales, que se pueden </w:t>
      </w:r>
      <w:r>
        <w:rPr>
          <w:lang w:val="es-CR"/>
        </w:rPr>
        <w:t>presentar.</w:t>
      </w:r>
    </w:p>
    <w:p w:rsidR="0007031D" w:rsidRPr="0007031D" w:rsidRDefault="0007031D" w:rsidP="0007031D">
      <w:pPr>
        <w:rPr>
          <w:u w:val="single"/>
        </w:rPr>
      </w:pPr>
      <w:proofErr w:type="spellStart"/>
      <w:r w:rsidRPr="0007031D">
        <w:rPr>
          <w:u w:val="single"/>
          <w:lang w:val="es-CR"/>
        </w:rPr>
        <w:t>Ri</w:t>
      </w:r>
      <w:r w:rsidRPr="0007031D">
        <w:rPr>
          <w:u w:val="single"/>
        </w:rPr>
        <w:t>esgos</w:t>
      </w:r>
      <w:proofErr w:type="spellEnd"/>
      <w:r w:rsidRPr="0007031D">
        <w:rPr>
          <w:u w:val="single"/>
        </w:rPr>
        <w:t xml:space="preserve"> </w:t>
      </w:r>
      <w:proofErr w:type="spellStart"/>
      <w:r w:rsidRPr="0007031D">
        <w:rPr>
          <w:u w:val="single"/>
        </w:rPr>
        <w:t>económicos</w:t>
      </w:r>
      <w:proofErr w:type="spellEnd"/>
      <w:r w:rsidRPr="0007031D">
        <w:rPr>
          <w:u w:val="single"/>
        </w:rPr>
        <w:t>:</w:t>
      </w:r>
    </w:p>
    <w:p w:rsidR="0007031D" w:rsidRPr="004C48A2" w:rsidRDefault="0007031D" w:rsidP="0007031D">
      <w:pPr>
        <w:pStyle w:val="Prrafodelista"/>
        <w:numPr>
          <w:ilvl w:val="0"/>
          <w:numId w:val="1"/>
        </w:numPr>
        <w:rPr>
          <w:lang w:val="es-CR"/>
        </w:rPr>
      </w:pPr>
      <w:r w:rsidRPr="004C48A2">
        <w:rPr>
          <w:lang w:val="es-CR"/>
        </w:rPr>
        <w:t>Turbulencias en los precios de alimentos. </w:t>
      </w:r>
    </w:p>
    <w:p w:rsidR="0007031D" w:rsidRPr="0007031D" w:rsidRDefault="0007031D" w:rsidP="0007031D">
      <w:pPr>
        <w:pStyle w:val="Prrafodelista"/>
        <w:numPr>
          <w:ilvl w:val="0"/>
          <w:numId w:val="1"/>
        </w:numPr>
        <w:rPr>
          <w:lang w:val="es-CR"/>
        </w:rPr>
      </w:pPr>
      <w:r w:rsidRPr="0007031D">
        <w:rPr>
          <w:lang w:val="es-CR"/>
        </w:rPr>
        <w:t>Aumentos en los precios de petróleo y gas natural.</w:t>
      </w:r>
    </w:p>
    <w:p w:rsidR="0007031D" w:rsidRPr="0007031D" w:rsidRDefault="0007031D" w:rsidP="0007031D">
      <w:pPr>
        <w:pStyle w:val="Prrafodelista"/>
        <w:numPr>
          <w:ilvl w:val="0"/>
          <w:numId w:val="1"/>
        </w:numPr>
        <w:rPr>
          <w:lang w:val="es-CR"/>
        </w:rPr>
      </w:pPr>
      <w:r w:rsidRPr="0007031D">
        <w:rPr>
          <w:lang w:val="es-CR"/>
        </w:rPr>
        <w:t>Gran reducción en el valor del dólar estadounidense</w:t>
      </w:r>
      <w:r>
        <w:rPr>
          <w:lang w:val="es-CR"/>
        </w:rPr>
        <w:t>.</w:t>
      </w:r>
    </w:p>
    <w:p w:rsidR="0007031D" w:rsidRDefault="006E3DA8" w:rsidP="0007031D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Desaceleración</w:t>
      </w:r>
      <w:r w:rsidR="0007031D">
        <w:rPr>
          <w:lang w:val="es-CR"/>
        </w:rPr>
        <w:t xml:space="preserve"> de la economía China.</w:t>
      </w:r>
    </w:p>
    <w:p w:rsidR="0007031D" w:rsidRDefault="0007031D" w:rsidP="0007031D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Profundización de la crisis financiera.</w:t>
      </w:r>
    </w:p>
    <w:p w:rsidR="0007031D" w:rsidRDefault="0007031D" w:rsidP="0007031D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Retroceso en la globalización (ruptura o cancelación de </w:t>
      </w:r>
      <w:proofErr w:type="spellStart"/>
      <w:r>
        <w:rPr>
          <w:lang w:val="es-CR"/>
        </w:rPr>
        <w:t>T</w:t>
      </w:r>
      <w:r w:rsidR="002A079F">
        <w:rPr>
          <w:lang w:val="es-CR"/>
        </w:rPr>
        <w:t>L</w:t>
      </w:r>
      <w:r>
        <w:rPr>
          <w:lang w:val="es-CR"/>
        </w:rPr>
        <w:t>C´s</w:t>
      </w:r>
      <w:proofErr w:type="spellEnd"/>
      <w:r>
        <w:rPr>
          <w:lang w:val="es-CR"/>
        </w:rPr>
        <w:t>).</w:t>
      </w:r>
    </w:p>
    <w:p w:rsidR="0007031D" w:rsidRDefault="00A31184" w:rsidP="0007031D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Incrementos en los gastos de regulación o impuestos.</w:t>
      </w:r>
    </w:p>
    <w:p w:rsidR="00A31184" w:rsidRPr="00A31184" w:rsidRDefault="00A31184" w:rsidP="00A31184">
      <w:pPr>
        <w:rPr>
          <w:u w:val="single"/>
          <w:lang w:val="es-CR"/>
        </w:rPr>
      </w:pPr>
      <w:r w:rsidRPr="00A31184">
        <w:rPr>
          <w:u w:val="single"/>
          <w:lang w:val="es-CR"/>
        </w:rPr>
        <w:t>Riesgos geopolíticos:</w:t>
      </w:r>
    </w:p>
    <w:p w:rsidR="00A31184" w:rsidRPr="00A31184" w:rsidRDefault="00A31184" w:rsidP="00A31184">
      <w:pPr>
        <w:pStyle w:val="Prrafodelista"/>
        <w:numPr>
          <w:ilvl w:val="0"/>
          <w:numId w:val="1"/>
        </w:numPr>
        <w:rPr>
          <w:lang w:val="es-CR"/>
        </w:rPr>
      </w:pPr>
      <w:r w:rsidRPr="00A31184">
        <w:rPr>
          <w:lang w:val="es-CR"/>
        </w:rPr>
        <w:t>Aumento en las actividades de terrorismo internacional.</w:t>
      </w:r>
    </w:p>
    <w:p w:rsidR="00A31184" w:rsidRDefault="00A31184" w:rsidP="00A31184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Colapso del tratado sobre la No Proliferación de armas nucleares.</w:t>
      </w:r>
    </w:p>
    <w:p w:rsidR="00A31184" w:rsidRDefault="00A31184" w:rsidP="00A31184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Conflictos de EE.UU. con otros países asiáticos o de medio oriente.</w:t>
      </w:r>
    </w:p>
    <w:p w:rsidR="00EC19F5" w:rsidRDefault="00EC19F5" w:rsidP="00A31184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Aumento de crímenes y corrupción internacionales.</w:t>
      </w:r>
    </w:p>
    <w:p w:rsidR="00EC19F5" w:rsidRPr="00C579B8" w:rsidRDefault="00EC19F5" w:rsidP="00EC19F5">
      <w:pPr>
        <w:rPr>
          <w:u w:val="single"/>
          <w:lang w:val="es-CR"/>
        </w:rPr>
      </w:pPr>
      <w:r w:rsidRPr="00C579B8">
        <w:rPr>
          <w:u w:val="single"/>
          <w:lang w:val="es-CR"/>
        </w:rPr>
        <w:t>Riesgos ambientales:</w:t>
      </w:r>
    </w:p>
    <w:p w:rsidR="00EC19F5" w:rsidRDefault="00EC19F5" w:rsidP="00EC19F5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Catástrofe natural: huracán, terremoto, inundación.</w:t>
      </w:r>
    </w:p>
    <w:p w:rsidR="00EC19F5" w:rsidRDefault="00EC19F5" w:rsidP="00EC19F5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Condiciones climáticas anormales debido al cambio climático.</w:t>
      </w:r>
    </w:p>
    <w:p w:rsidR="00EC19F5" w:rsidRDefault="00EC19F5" w:rsidP="00EC19F5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Sequía y desertificación.</w:t>
      </w:r>
    </w:p>
    <w:p w:rsidR="00EC19F5" w:rsidRPr="00C579B8" w:rsidRDefault="00EC19F5" w:rsidP="00EC19F5">
      <w:pPr>
        <w:rPr>
          <w:u w:val="single"/>
          <w:lang w:val="es-CR"/>
        </w:rPr>
      </w:pPr>
      <w:r w:rsidRPr="00C579B8">
        <w:rPr>
          <w:u w:val="single"/>
          <w:lang w:val="es-CR"/>
        </w:rPr>
        <w:t>Riesgos sociales:</w:t>
      </w:r>
    </w:p>
    <w:p w:rsidR="00EC19F5" w:rsidRDefault="00EC19F5" w:rsidP="00EC19F5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Enfermedades pandémicas.</w:t>
      </w:r>
    </w:p>
    <w:p w:rsidR="00EC19F5" w:rsidRDefault="00EC19F5" w:rsidP="00EC19F5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Difusión de enfermedades contagiosas.</w:t>
      </w:r>
    </w:p>
    <w:p w:rsidR="00EC19F5" w:rsidRDefault="00EC19F5" w:rsidP="00EC19F5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Expansión de enfermedades crónicas.</w:t>
      </w:r>
    </w:p>
    <w:p w:rsidR="00EC19F5" w:rsidRPr="00EC19F5" w:rsidRDefault="00EC19F5" w:rsidP="00EC19F5">
      <w:pPr>
        <w:rPr>
          <w:lang w:val="es-CR"/>
        </w:rPr>
      </w:pPr>
    </w:p>
    <w:p w:rsidR="0007031D" w:rsidRPr="0007031D" w:rsidRDefault="0007031D" w:rsidP="0007031D">
      <w:pPr>
        <w:rPr>
          <w:lang w:val="es-CR"/>
        </w:rPr>
      </w:pPr>
      <w:r w:rsidRPr="0007031D">
        <w:rPr>
          <w:lang w:val="es-CR"/>
        </w:rPr>
        <w:t> </w:t>
      </w:r>
    </w:p>
    <w:p w:rsidR="004C48A2" w:rsidRDefault="004C48A2">
      <w:pPr>
        <w:rPr>
          <w:lang w:val="es-CR"/>
        </w:rPr>
      </w:pPr>
      <w:r>
        <w:rPr>
          <w:lang w:val="es-CR"/>
        </w:rPr>
        <w:br w:type="page"/>
      </w:r>
    </w:p>
    <w:p w:rsidR="004C48A2" w:rsidRPr="004C48A2" w:rsidRDefault="004C48A2" w:rsidP="004C48A2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s-CR"/>
        </w:rPr>
      </w:pPr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lastRenderedPageBreak/>
        <w:t xml:space="preserve">En todos estos riesgos se observa convergencia, al igual que las economías del mundo y en el sector de las </w:t>
      </w:r>
      <w:proofErr w:type="spellStart"/>
      <w:r w:rsidRPr="004C48A2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CR"/>
        </w:rPr>
        <w:t>TICs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s-CR"/>
        </w:rPr>
        <w:t xml:space="preserve"> </w:t>
      </w:r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 xml:space="preserve">debido a la globalización de los años recientes. Muchos de ellos están </w:t>
      </w:r>
      <w:r>
        <w:rPr>
          <w:rFonts w:asciiTheme="minorHAnsi" w:eastAsiaTheme="minorHAnsi" w:hAnsiTheme="minorHAnsi" w:cstheme="minorBidi"/>
          <w:sz w:val="22"/>
          <w:szCs w:val="22"/>
          <w:lang w:val="es-CR"/>
        </w:rPr>
        <w:t xml:space="preserve">vinculados unos </w:t>
      </w:r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>con otro</w:t>
      </w:r>
      <w:r>
        <w:rPr>
          <w:rFonts w:asciiTheme="minorHAnsi" w:eastAsiaTheme="minorHAnsi" w:hAnsiTheme="minorHAnsi" w:cstheme="minorBidi"/>
          <w:sz w:val="22"/>
          <w:szCs w:val="22"/>
          <w:lang w:val="es-CR"/>
        </w:rPr>
        <w:t>s</w:t>
      </w:r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>. Por</w:t>
      </w:r>
      <w:r w:rsidR="00712EED">
        <w:rPr>
          <w:rFonts w:asciiTheme="minorHAnsi" w:eastAsiaTheme="minorHAnsi" w:hAnsiTheme="minorHAnsi" w:cstheme="minorBidi"/>
          <w:sz w:val="22"/>
          <w:szCs w:val="22"/>
          <w:lang w:val="es-CR"/>
        </w:rPr>
        <w:t xml:space="preserve"> ejemplo</w:t>
      </w:r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 xml:space="preserve"> las enfermedades crónicas están estrechamente ligadas a los precios de los alimentos, mientras las enfermedades contagiosas con el riesgo de desaceleración de la economía de China y la crisis financiera.</w:t>
      </w:r>
    </w:p>
    <w:p w:rsidR="004C48A2" w:rsidRPr="004C48A2" w:rsidRDefault="004C48A2" w:rsidP="004C48A2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s-CR"/>
        </w:rPr>
      </w:pPr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 xml:space="preserve">Una escalada de los problemas de salud podría empeorar seriamente los presupuestos de </w:t>
      </w:r>
      <w:r w:rsidR="002A079F">
        <w:rPr>
          <w:rFonts w:asciiTheme="minorHAnsi" w:eastAsiaTheme="minorHAnsi" w:hAnsiTheme="minorHAnsi" w:cstheme="minorBidi"/>
          <w:sz w:val="22"/>
          <w:szCs w:val="22"/>
          <w:lang w:val="es-CR"/>
        </w:rPr>
        <w:t>l</w:t>
      </w:r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 xml:space="preserve">os países, que ya están en dificultades en el actual ambiente de crisis. Comprender bien estos riesgos es importante, tanto desde la perspectiva del manejo de las </w:t>
      </w:r>
      <w:r w:rsidR="00712EED">
        <w:rPr>
          <w:rFonts w:asciiTheme="minorHAnsi" w:eastAsiaTheme="minorHAnsi" w:hAnsiTheme="minorHAnsi" w:cstheme="minorBidi"/>
          <w:sz w:val="22"/>
          <w:szCs w:val="22"/>
          <w:lang w:val="es-CR"/>
        </w:rPr>
        <w:t>empresas</w:t>
      </w:r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 xml:space="preserve"> de </w:t>
      </w:r>
      <w:proofErr w:type="spellStart"/>
      <w:r w:rsidRPr="00712EED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CR"/>
        </w:rPr>
        <w:t>TICs</w:t>
      </w:r>
      <w:proofErr w:type="spellEnd"/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 xml:space="preserve">, como para que estas compañías orienten a sus clientes en la dirección correcta, sobre cuáles productos y servicios necesitan invertir. En otras palabras, hay que reflexionar también sobre estos riesgos en la producción y el uso de las </w:t>
      </w:r>
      <w:proofErr w:type="spellStart"/>
      <w:r w:rsidRPr="00712EED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CR"/>
        </w:rPr>
        <w:t>TICs</w:t>
      </w:r>
      <w:proofErr w:type="spellEnd"/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 xml:space="preserve">. No es posible ofrecer consultorías y servicios de </w:t>
      </w:r>
      <w:proofErr w:type="spellStart"/>
      <w:r w:rsidRPr="00712EED">
        <w:rPr>
          <w:rFonts w:asciiTheme="minorHAnsi" w:eastAsiaTheme="minorHAnsi" w:hAnsiTheme="minorHAnsi" w:cstheme="minorBidi"/>
          <w:b/>
          <w:sz w:val="22"/>
          <w:szCs w:val="22"/>
          <w:u w:val="single"/>
          <w:lang w:val="es-CR"/>
        </w:rPr>
        <w:t>TICs</w:t>
      </w:r>
      <w:proofErr w:type="spellEnd"/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 xml:space="preserve"> de una forma saludable sin entender bien los riesgos que implica la crisis.</w:t>
      </w:r>
    </w:p>
    <w:p w:rsidR="004C48A2" w:rsidRPr="004C48A2" w:rsidRDefault="004C48A2" w:rsidP="004C48A2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s-CR"/>
        </w:rPr>
      </w:pPr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 xml:space="preserve">De acuerdo con el informe de riesgos globales del Foro Económico Mundial (2009), los países europeos enfrentan riesgos económicos similares. </w:t>
      </w:r>
      <w:r w:rsidR="002A079F">
        <w:rPr>
          <w:rFonts w:asciiTheme="minorHAnsi" w:eastAsiaTheme="minorHAnsi" w:hAnsiTheme="minorHAnsi" w:cstheme="minorBidi"/>
          <w:sz w:val="22"/>
          <w:szCs w:val="22"/>
          <w:lang w:val="es-CR"/>
        </w:rPr>
        <w:t>L</w:t>
      </w:r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 xml:space="preserve">os riesgos ambientales y especialmente geopolíticos difieren para diversos países europeos. Mientras en Asia los riesgos económicos varían de Una nación a otra, estos países se asemejan en sus riesgos geopolíticos y ambientales. </w:t>
      </w:r>
      <w:r w:rsidR="002A079F">
        <w:rPr>
          <w:rFonts w:asciiTheme="minorHAnsi" w:eastAsiaTheme="minorHAnsi" w:hAnsiTheme="minorHAnsi" w:cstheme="minorBidi"/>
          <w:sz w:val="22"/>
          <w:szCs w:val="22"/>
          <w:lang w:val="es-CR"/>
        </w:rPr>
        <w:t>L</w:t>
      </w:r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 xml:space="preserve">as naciones africanas están expuestas a riesgos similares n los campos de medioambiente, geopolítica, salud y tecnología, aunque o sean tan amenazantes como los de los países asiáticos. </w:t>
      </w:r>
      <w:proofErr w:type="gramStart"/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>sus</w:t>
      </w:r>
      <w:proofErr w:type="gramEnd"/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 xml:space="preserve"> riesgo </w:t>
      </w:r>
      <w:r w:rsidR="002A079F">
        <w:rPr>
          <w:rFonts w:asciiTheme="minorHAnsi" w:eastAsiaTheme="minorHAnsi" w:hAnsiTheme="minorHAnsi" w:cstheme="minorBidi"/>
          <w:sz w:val="22"/>
          <w:szCs w:val="22"/>
          <w:lang w:val="es-CR"/>
        </w:rPr>
        <w:t>e</w:t>
      </w:r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>conómicos tampoco son tan altos como los de Asia.</w:t>
      </w:r>
    </w:p>
    <w:p w:rsidR="004C48A2" w:rsidRPr="004C48A2" w:rsidRDefault="004C48A2" w:rsidP="004C48A2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s-CR"/>
        </w:rPr>
      </w:pPr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>Sin embargo, todos estos riesgos tienen</w:t>
      </w:r>
      <w:r w:rsidR="002A079F">
        <w:rPr>
          <w:rFonts w:asciiTheme="minorHAnsi" w:eastAsiaTheme="minorHAnsi" w:hAnsiTheme="minorHAnsi" w:cstheme="minorBidi"/>
          <w:sz w:val="22"/>
          <w:szCs w:val="22"/>
          <w:lang w:val="es-CR"/>
        </w:rPr>
        <w:t xml:space="preserve"> el potencial de afectar países, empresas </w:t>
      </w:r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 xml:space="preserve">e individuos que están muy lejos geográficamente de los eventos q </w:t>
      </w:r>
      <w:proofErr w:type="spellStart"/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>eden</w:t>
      </w:r>
      <w:proofErr w:type="spellEnd"/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 xml:space="preserve"> suceder. En América latina, problemas y riesgos de </w:t>
      </w:r>
      <w:proofErr w:type="spellStart"/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>inseguridq</w:t>
      </w:r>
      <w:proofErr w:type="spellEnd"/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 xml:space="preserve"> </w:t>
      </w:r>
      <w:proofErr w:type="spellStart"/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>dadano</w:t>
      </w:r>
      <w:proofErr w:type="spellEnd"/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 xml:space="preserve"> .lítica </w:t>
      </w:r>
      <w:proofErr w:type="spellStart"/>
      <w:r w:rsidRPr="004C48A2">
        <w:rPr>
          <w:rFonts w:asciiTheme="minorHAnsi" w:eastAsiaTheme="minorHAnsi" w:hAnsiTheme="minorHAnsi" w:cstheme="minorBidi"/>
          <w:sz w:val="22"/>
          <w:szCs w:val="22"/>
          <w:lang w:val="es-CR"/>
        </w:rPr>
        <w:t>continúc</w:t>
      </w:r>
      <w:proofErr w:type="spellEnd"/>
    </w:p>
    <w:p w:rsidR="005D64B1" w:rsidRPr="0007031D" w:rsidRDefault="005D64B1" w:rsidP="0007031D">
      <w:pPr>
        <w:rPr>
          <w:lang w:val="es-CR"/>
        </w:rPr>
      </w:pPr>
      <w:bookmarkStart w:id="0" w:name="_GoBack"/>
      <w:bookmarkEnd w:id="0"/>
    </w:p>
    <w:sectPr w:rsidR="005D64B1" w:rsidRPr="0007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145DD0"/>
    <w:multiLevelType w:val="hybridMultilevel"/>
    <w:tmpl w:val="634CB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B1528"/>
    <w:multiLevelType w:val="hybridMultilevel"/>
    <w:tmpl w:val="9A5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1D"/>
    <w:rsid w:val="0007031D"/>
    <w:rsid w:val="002A079F"/>
    <w:rsid w:val="00315747"/>
    <w:rsid w:val="004C48A2"/>
    <w:rsid w:val="005D64B1"/>
    <w:rsid w:val="006E3DA8"/>
    <w:rsid w:val="00712EED"/>
    <w:rsid w:val="00A31184"/>
    <w:rsid w:val="00B35545"/>
    <w:rsid w:val="00C579B8"/>
    <w:rsid w:val="00EC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C89D3-1EE9-47ED-B00E-1BDF352C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70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Fuentedeprrafopredeter"/>
    <w:rsid w:val="0007031D"/>
  </w:style>
  <w:style w:type="character" w:customStyle="1" w:styleId="normaltextrun">
    <w:name w:val="normaltextrun"/>
    <w:basedOn w:val="Fuentedeprrafopredeter"/>
    <w:rsid w:val="0007031D"/>
  </w:style>
  <w:style w:type="character" w:customStyle="1" w:styleId="apple-converted-space">
    <w:name w:val="apple-converted-space"/>
    <w:basedOn w:val="Fuentedeprrafopredeter"/>
    <w:rsid w:val="0007031D"/>
  </w:style>
  <w:style w:type="character" w:customStyle="1" w:styleId="eop">
    <w:name w:val="eop"/>
    <w:basedOn w:val="Fuentedeprrafopredeter"/>
    <w:rsid w:val="0007031D"/>
  </w:style>
  <w:style w:type="paragraph" w:styleId="Prrafodelista">
    <w:name w:val="List Paragraph"/>
    <w:basedOn w:val="Normal"/>
    <w:uiPriority w:val="34"/>
    <w:qFormat/>
    <w:rsid w:val="0007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4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Rodriguez</dc:creator>
  <cp:keywords/>
  <dc:description/>
  <cp:lastModifiedBy>Santiago Rodriguez</cp:lastModifiedBy>
  <cp:revision>10</cp:revision>
  <dcterms:created xsi:type="dcterms:W3CDTF">2015-10-01T20:09:00Z</dcterms:created>
  <dcterms:modified xsi:type="dcterms:W3CDTF">2015-10-01T21:56:00Z</dcterms:modified>
</cp:coreProperties>
</file>