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AD5C" w14:textId="77777777" w:rsidR="003B206D" w:rsidRPr="002A68F5" w:rsidRDefault="003B206D" w:rsidP="002A68F5">
      <w:pPr>
        <w:spacing w:after="60"/>
        <w:jc w:val="center"/>
        <w:rPr>
          <w:rFonts w:ascii="Times New Roman" w:hAnsi="Times New Roman" w:cs="Times New Roman"/>
          <w:b/>
          <w:color w:val="auto"/>
          <w:sz w:val="24"/>
          <w:szCs w:val="10"/>
          <w:lang w:val="es-CL"/>
        </w:rPr>
      </w:pPr>
      <w:r w:rsidRPr="002A68F5">
        <w:rPr>
          <w:rFonts w:ascii="Times New Roman" w:hAnsi="Times New Roman" w:cs="Times New Roman"/>
          <w:b/>
          <w:color w:val="auto"/>
          <w:sz w:val="24"/>
          <w:szCs w:val="10"/>
          <w:lang w:val="es-CL"/>
        </w:rPr>
        <w:t>Trabajo final · Las herejías sobre el Espíritu Santo</w:t>
      </w:r>
    </w:p>
    <w:p w14:paraId="6C473BF0" w14:textId="77777777" w:rsidR="003B206D" w:rsidRPr="002A68F5" w:rsidRDefault="003B206D" w:rsidP="003B206D">
      <w:pPr>
        <w:spacing w:before="160" w:after="60"/>
        <w:rPr>
          <w:rFonts w:ascii="Times New Roman" w:hAnsi="Times New Roman" w:cs="Times New Roman"/>
          <w:color w:val="auto"/>
          <w:lang w:val="es-CL"/>
        </w:rPr>
      </w:pPr>
      <w:r w:rsidRPr="002A68F5">
        <w:rPr>
          <w:rFonts w:ascii="Times New Roman" w:hAnsi="Times New Roman" w:cs="Times New Roman"/>
          <w:b/>
          <w:color w:val="auto"/>
          <w:sz w:val="23"/>
          <w:lang w:val="es-CL"/>
        </w:rPr>
        <w:t>En qué consiste el trabajo</w:t>
      </w:r>
    </w:p>
    <w:p w14:paraId="03D3698A" w14:textId="461D6B7A" w:rsidR="003B206D" w:rsidRPr="002A68F5" w:rsidRDefault="003B206D" w:rsidP="003B206D">
      <w:pPr>
        <w:jc w:val="both"/>
        <w:rPr>
          <w:rFonts w:ascii="Times New Roman" w:hAnsi="Times New Roman" w:cs="Times New Roman"/>
          <w:color w:val="auto"/>
          <w:lang w:val="es-CL"/>
        </w:rPr>
      </w:pPr>
      <w:r w:rsidRPr="002A68F5">
        <w:rPr>
          <w:rFonts w:ascii="Times New Roman" w:hAnsi="Times New Roman" w:cs="Times New Roman"/>
          <w:color w:val="auto"/>
          <w:lang w:val="es-CL"/>
        </w:rPr>
        <w:t xml:space="preserve">investigar </w:t>
      </w:r>
      <w:r w:rsidRPr="002A68F5">
        <w:rPr>
          <w:rFonts w:ascii="Times New Roman" w:hAnsi="Times New Roman" w:cs="Times New Roman"/>
          <w:b/>
          <w:color w:val="auto"/>
          <w:lang w:val="es-CL"/>
        </w:rPr>
        <w:t>siete desviaciones doctrinales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 que a lo largo de la historia afectaron la manera de entender al Espíritu Santo, y va</w:t>
      </w:r>
      <w:r w:rsidR="00B21593">
        <w:rPr>
          <w:rFonts w:ascii="Times New Roman" w:hAnsi="Times New Roman" w:cs="Times New Roman"/>
          <w:color w:val="auto"/>
          <w:lang w:val="es-CL"/>
        </w:rPr>
        <w:t xml:space="preserve">n 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a completar el cuadro de la página siguiente </w:t>
      </w:r>
      <w:r w:rsidR="002A68F5" w:rsidRPr="002A68F5">
        <w:rPr>
          <w:rFonts w:ascii="Times New Roman" w:hAnsi="Times New Roman" w:cs="Times New Roman"/>
          <w:b/>
          <w:color w:val="auto"/>
          <w:lang w:val="es-CL"/>
        </w:rPr>
        <w:t>usando los</w:t>
      </w:r>
      <w:r w:rsidRPr="002A68F5">
        <w:rPr>
          <w:rFonts w:ascii="Times New Roman" w:hAnsi="Times New Roman" w:cs="Times New Roman"/>
          <w:b/>
          <w:color w:val="auto"/>
          <w:lang w:val="es-CL"/>
        </w:rPr>
        <w:t xml:space="preserve"> tres diccionarios del curso</w:t>
      </w:r>
      <w:r w:rsidRPr="002A68F5">
        <w:rPr>
          <w:rFonts w:ascii="Times New Roman" w:hAnsi="Times New Roman" w:cs="Times New Roman"/>
          <w:color w:val="auto"/>
          <w:lang w:val="es-CL"/>
        </w:rPr>
        <w:t>. No se aceptan fuentes de internet, ni apuntes, ni videos.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 Si consulta un diccionario externo debe ser citado al final del cuadro de la siguiente manera.</w:t>
      </w:r>
    </w:p>
    <w:p w14:paraId="6D49812E" w14:textId="161077BC" w:rsidR="003B206D" w:rsidRPr="002A68F5" w:rsidRDefault="003B206D" w:rsidP="003B206D">
      <w:pPr>
        <w:jc w:val="both"/>
        <w:rPr>
          <w:rFonts w:ascii="Times New Roman" w:hAnsi="Times New Roman" w:cs="Times New Roman"/>
          <w:color w:val="auto"/>
          <w:lang w:val="es-CL"/>
        </w:rPr>
      </w:pPr>
      <w:r w:rsidRPr="002A68F5">
        <w:rPr>
          <w:rFonts w:ascii="Times New Roman" w:hAnsi="Times New Roman" w:cs="Times New Roman"/>
          <w:color w:val="auto"/>
          <w:lang w:val="es-CL"/>
        </w:rPr>
        <w:t>(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Pérez, J. (2023). </w:t>
      </w:r>
      <w:r w:rsidRPr="002A68F5">
        <w:rPr>
          <w:rFonts w:ascii="Times New Roman" w:hAnsi="Times New Roman" w:cs="Times New Roman"/>
          <w:i/>
          <w:iCs/>
          <w:color w:val="auto"/>
          <w:lang w:val="es-CL"/>
        </w:rPr>
        <w:t>R</w:t>
      </w:r>
      <w:r w:rsidR="00F501F8">
        <w:rPr>
          <w:rFonts w:ascii="Times New Roman" w:hAnsi="Times New Roman" w:cs="Times New Roman"/>
          <w:i/>
          <w:iCs/>
          <w:color w:val="auto"/>
          <w:lang w:val="es-ES"/>
        </w:rPr>
        <w:t xml:space="preserve"> </w:t>
      </w:r>
      <w:r w:rsidRPr="002A68F5">
        <w:rPr>
          <w:rFonts w:ascii="Times New Roman" w:hAnsi="Times New Roman" w:cs="Times New Roman"/>
          <w:i/>
          <w:iCs/>
          <w:color w:val="auto"/>
          <w:lang w:val="es-CL"/>
        </w:rPr>
        <w:t>edes sociales y adolescencia</w:t>
      </w:r>
      <w:r w:rsidRPr="002A68F5">
        <w:rPr>
          <w:rFonts w:ascii="Times New Roman" w:hAnsi="Times New Roman" w:cs="Times New Roman"/>
          <w:color w:val="auto"/>
          <w:lang w:val="es-CL"/>
        </w:rPr>
        <w:t>. Editorial Universitaria.</w:t>
      </w:r>
      <w:r w:rsidRPr="002A68F5">
        <w:rPr>
          <w:rFonts w:ascii="Times New Roman" w:hAnsi="Times New Roman" w:cs="Times New Roman"/>
          <w:color w:val="auto"/>
          <w:lang w:val="es-CL"/>
        </w:rPr>
        <w:t>)</w:t>
      </w:r>
    </w:p>
    <w:p w14:paraId="608496A4" w14:textId="77777777" w:rsidR="003B206D" w:rsidRPr="002A68F5" w:rsidRDefault="003B206D" w:rsidP="003B206D">
      <w:pPr>
        <w:spacing w:after="60"/>
        <w:ind w:left="432" w:hanging="259"/>
        <w:jc w:val="both"/>
        <w:rPr>
          <w:rFonts w:ascii="Times New Roman" w:hAnsi="Times New Roman" w:cs="Times New Roman"/>
          <w:color w:val="auto"/>
          <w:lang w:val="es-CL"/>
        </w:rPr>
      </w:pPr>
      <w:r w:rsidRPr="002A68F5">
        <w:rPr>
          <w:rFonts w:ascii="Times New Roman" w:hAnsi="Times New Roman" w:cs="Times New Roman"/>
          <w:b/>
          <w:color w:val="auto"/>
          <w:lang w:val="es-CL"/>
        </w:rPr>
        <w:t>1. Completa el cuadro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 con tus palabras. Copiar y pegar la definición del diccionario descuenta.</w:t>
      </w:r>
    </w:p>
    <w:p w14:paraId="599404AB" w14:textId="1F37E736" w:rsidR="003B206D" w:rsidRPr="002A68F5" w:rsidRDefault="003B206D" w:rsidP="003B206D">
      <w:pPr>
        <w:spacing w:after="60"/>
        <w:ind w:left="432" w:hanging="259"/>
        <w:jc w:val="both"/>
        <w:rPr>
          <w:rFonts w:ascii="Times New Roman" w:hAnsi="Times New Roman" w:cs="Times New Roman"/>
          <w:color w:val="auto"/>
          <w:lang w:val="es-CL"/>
        </w:rPr>
      </w:pPr>
      <w:r w:rsidRPr="002A68F5">
        <w:rPr>
          <w:rFonts w:ascii="Times New Roman" w:hAnsi="Times New Roman" w:cs="Times New Roman"/>
          <w:b/>
          <w:color w:val="auto"/>
          <w:lang w:val="es-CL"/>
        </w:rPr>
        <w:t>2. Cada dato debe llevar su fuente y su página</w:t>
      </w:r>
      <w:r w:rsidRPr="002A68F5">
        <w:rPr>
          <w:rFonts w:ascii="Times New Roman" w:hAnsi="Times New Roman" w:cs="Times New Roman"/>
          <w:color w:val="auto"/>
          <w:lang w:val="es-CL"/>
        </w:rPr>
        <w:t>, así: (DMT, p. 197).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 </w:t>
      </w:r>
    </w:p>
    <w:p w14:paraId="1E83EDF6" w14:textId="77777777" w:rsidR="003B206D" w:rsidRPr="002A68F5" w:rsidRDefault="003B206D" w:rsidP="003B206D">
      <w:pPr>
        <w:spacing w:after="60"/>
        <w:ind w:left="432" w:hanging="259"/>
        <w:jc w:val="both"/>
        <w:rPr>
          <w:rFonts w:ascii="Times New Roman" w:hAnsi="Times New Roman" w:cs="Times New Roman"/>
          <w:color w:val="auto"/>
          <w:lang w:val="es-CL"/>
        </w:rPr>
      </w:pPr>
      <w:r w:rsidRPr="002A68F5">
        <w:rPr>
          <w:rFonts w:ascii="Times New Roman" w:hAnsi="Times New Roman" w:cs="Times New Roman"/>
          <w:b/>
          <w:color w:val="auto"/>
          <w:lang w:val="es-CL"/>
        </w:rPr>
        <w:t xml:space="preserve">3. 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Si un diccionario </w:t>
      </w:r>
      <w:r w:rsidRPr="002A68F5">
        <w:rPr>
          <w:rFonts w:ascii="Times New Roman" w:hAnsi="Times New Roman" w:cs="Times New Roman"/>
          <w:b/>
          <w:color w:val="auto"/>
          <w:lang w:val="es-CL"/>
        </w:rPr>
        <w:t>no trae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 la información que la columna pide, escribe «no lo dice». </w:t>
      </w:r>
      <w:r w:rsidRPr="002A68F5">
        <w:rPr>
          <w:rFonts w:ascii="Times New Roman" w:hAnsi="Times New Roman" w:cs="Times New Roman"/>
          <w:b/>
          <w:color w:val="auto"/>
          <w:lang w:val="es-CL"/>
        </w:rPr>
        <w:t>Es una respuesta válida y correcta.</w:t>
      </w:r>
      <w:r w:rsidRPr="002A68F5">
        <w:rPr>
          <w:rFonts w:ascii="Times New Roman" w:hAnsi="Times New Roman" w:cs="Times New Roman"/>
          <w:color w:val="auto"/>
          <w:lang w:val="es-CL"/>
        </w:rPr>
        <w:t xml:space="preserve"> Inventar contenido descuenta.</w:t>
      </w:r>
    </w:p>
    <w:tbl>
      <w:tblPr>
        <w:tblStyle w:val="Tablaconcuadrcula"/>
        <w:tblpPr w:leftFromText="141" w:rightFromText="141" w:vertAnchor="page" w:horzAnchor="margin" w:tblpY="3733"/>
        <w:tblW w:w="0" w:type="auto"/>
        <w:tblLook w:val="04A0" w:firstRow="1" w:lastRow="0" w:firstColumn="1" w:lastColumn="0" w:noHBand="0" w:noVBand="1"/>
      </w:tblPr>
      <w:tblGrid>
        <w:gridCol w:w="2177"/>
        <w:gridCol w:w="2971"/>
        <w:gridCol w:w="2330"/>
        <w:gridCol w:w="3060"/>
        <w:gridCol w:w="1848"/>
        <w:gridCol w:w="2004"/>
      </w:tblGrid>
      <w:tr w:rsidR="002A68F5" w14:paraId="5ADD22FF" w14:textId="77777777" w:rsidTr="002A68F5">
        <w:tc>
          <w:tcPr>
            <w:tcW w:w="2177" w:type="dxa"/>
            <w:shd w:val="clear" w:color="auto" w:fill="EE000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86E17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color w:val="FFFFFF"/>
                <w:szCs w:val="28"/>
              </w:rPr>
              <w:t>Herejía</w:t>
            </w:r>
          </w:p>
        </w:tc>
        <w:tc>
          <w:tcPr>
            <w:tcW w:w="2971" w:type="dxa"/>
            <w:shd w:val="clear" w:color="auto" w:fill="EE000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4565A" w14:textId="77777777" w:rsidR="002A68F5" w:rsidRPr="002A68F5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szCs w:val="28"/>
                <w:lang w:val="es-CL"/>
              </w:rPr>
            </w:pPr>
            <w:r w:rsidRPr="002A68F5">
              <w:rPr>
                <w:rFonts w:ascii="Times New Roman" w:hAnsi="Times New Roman" w:cs="Times New Roman"/>
                <w:b/>
                <w:color w:val="FFFFFF"/>
                <w:szCs w:val="28"/>
                <w:lang w:val="es-CL"/>
              </w:rPr>
              <w:t>¿Qué AFIRMABA sobre el Espíritu Santo?</w:t>
            </w:r>
          </w:p>
        </w:tc>
        <w:tc>
          <w:tcPr>
            <w:tcW w:w="2330" w:type="dxa"/>
            <w:shd w:val="clear" w:color="auto" w:fill="EE000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1870C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color w:val="FFFFFF"/>
                <w:szCs w:val="28"/>
              </w:rPr>
              <w:t>¿Qué NEGABA?</w:t>
            </w:r>
          </w:p>
        </w:tc>
        <w:tc>
          <w:tcPr>
            <w:tcW w:w="3060" w:type="dxa"/>
            <w:shd w:val="clear" w:color="auto" w:fill="EE000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D6B4B8" w14:textId="77777777" w:rsidR="002A68F5" w:rsidRPr="002A68F5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szCs w:val="28"/>
                <w:lang w:val="es-CL"/>
              </w:rPr>
            </w:pPr>
            <w:r w:rsidRPr="002A68F5">
              <w:rPr>
                <w:rFonts w:ascii="Times New Roman" w:hAnsi="Times New Roman" w:cs="Times New Roman"/>
                <w:b/>
                <w:color w:val="FFFFFF"/>
                <w:szCs w:val="28"/>
                <w:lang w:val="es-CL"/>
              </w:rPr>
              <w:t>¿Cómo respondió la iglesia? (concilio, autor, credo, fecha)</w:t>
            </w:r>
          </w:p>
        </w:tc>
        <w:tc>
          <w:tcPr>
            <w:tcW w:w="1848" w:type="dxa"/>
            <w:shd w:val="clear" w:color="auto" w:fill="EE000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DFDD1F" w14:textId="77777777" w:rsidR="002A68F5" w:rsidRPr="002A68F5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szCs w:val="28"/>
                <w:lang w:val="es-CL"/>
              </w:rPr>
            </w:pPr>
            <w:r w:rsidRPr="002A68F5">
              <w:rPr>
                <w:rFonts w:ascii="Times New Roman" w:hAnsi="Times New Roman" w:cs="Times New Roman"/>
                <w:b/>
                <w:color w:val="FFFFFF"/>
                <w:szCs w:val="28"/>
                <w:lang w:val="es-CL"/>
              </w:rPr>
              <w:t>Texto bíblico que la corrige</w:t>
            </w:r>
          </w:p>
        </w:tc>
        <w:tc>
          <w:tcPr>
            <w:tcW w:w="2004" w:type="dxa"/>
            <w:shd w:val="clear" w:color="auto" w:fill="EE000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32C5DA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color w:val="FFFFFF"/>
                <w:szCs w:val="28"/>
              </w:rPr>
              <w:t>¿Dónde reaparece hoy?</w:t>
            </w:r>
          </w:p>
        </w:tc>
      </w:tr>
      <w:tr w:rsidR="002A68F5" w14:paraId="656208FF" w14:textId="77777777" w:rsidTr="002A68F5">
        <w:trPr>
          <w:trHeight w:val="900"/>
        </w:trPr>
        <w:tc>
          <w:tcPr>
            <w:tcW w:w="21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47291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1. Montanismo</w:t>
            </w:r>
          </w:p>
          <w:p w14:paraId="09FC0E07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(s. II, Frigia)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2E502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3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8359F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3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E01EE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18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9CFA3F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0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94D94" w14:textId="77777777" w:rsidR="002A68F5" w:rsidRDefault="002A68F5" w:rsidP="002A68F5">
            <w:pPr>
              <w:spacing w:after="30" w:line="240" w:lineRule="auto"/>
            </w:pPr>
          </w:p>
        </w:tc>
      </w:tr>
      <w:tr w:rsidR="002A68F5" w14:paraId="4D1DBA2B" w14:textId="77777777" w:rsidTr="002A68F5">
        <w:trPr>
          <w:trHeight w:val="900"/>
        </w:trPr>
        <w:tc>
          <w:tcPr>
            <w:tcW w:w="2177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FFD7E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2. Macedonianismo</w:t>
            </w:r>
          </w:p>
          <w:p w14:paraId="03ACC955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(pneumatómacos, s. IV)</w:t>
            </w:r>
          </w:p>
        </w:tc>
        <w:tc>
          <w:tcPr>
            <w:tcW w:w="2971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46D6A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330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64371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3060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607EA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1848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A68E2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004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68DE0" w14:textId="77777777" w:rsidR="002A68F5" w:rsidRDefault="002A68F5" w:rsidP="002A68F5">
            <w:pPr>
              <w:spacing w:after="30" w:line="240" w:lineRule="auto"/>
            </w:pPr>
          </w:p>
        </w:tc>
      </w:tr>
      <w:tr w:rsidR="002A68F5" w14:paraId="12B53586" w14:textId="77777777" w:rsidTr="002A68F5">
        <w:trPr>
          <w:trHeight w:val="900"/>
        </w:trPr>
        <w:tc>
          <w:tcPr>
            <w:tcW w:w="21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BDDC3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3. Sabelianismo</w:t>
            </w:r>
          </w:p>
          <w:p w14:paraId="12F74906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(modalismo, s. III)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93416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3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FFFB7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3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D1F382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18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7AEDF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0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C898A" w14:textId="77777777" w:rsidR="002A68F5" w:rsidRDefault="002A68F5" w:rsidP="002A68F5">
            <w:pPr>
              <w:spacing w:after="30" w:line="240" w:lineRule="auto"/>
            </w:pPr>
          </w:p>
        </w:tc>
      </w:tr>
      <w:tr w:rsidR="002A68F5" w14:paraId="5196EEB5" w14:textId="77777777" w:rsidTr="002A68F5">
        <w:trPr>
          <w:trHeight w:val="900"/>
        </w:trPr>
        <w:tc>
          <w:tcPr>
            <w:tcW w:w="2177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D3069B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4. Arrianismo</w:t>
            </w:r>
          </w:p>
          <w:p w14:paraId="56B15999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(s. IV)</w:t>
            </w:r>
          </w:p>
        </w:tc>
        <w:tc>
          <w:tcPr>
            <w:tcW w:w="2971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734FF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330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9027D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3060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145F5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1848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5ABF5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004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2BBAE" w14:textId="77777777" w:rsidR="002A68F5" w:rsidRDefault="002A68F5" w:rsidP="002A68F5">
            <w:pPr>
              <w:spacing w:after="30" w:line="240" w:lineRule="auto"/>
            </w:pPr>
          </w:p>
        </w:tc>
      </w:tr>
      <w:tr w:rsidR="002A68F5" w14:paraId="288A296C" w14:textId="77777777" w:rsidTr="002A68F5">
        <w:trPr>
          <w:trHeight w:val="900"/>
        </w:trPr>
        <w:tc>
          <w:tcPr>
            <w:tcW w:w="21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07032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5. Subordinacionismo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CEADA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3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AB257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3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98AB45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18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F2CB0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0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9245BD" w14:textId="77777777" w:rsidR="002A68F5" w:rsidRDefault="002A68F5" w:rsidP="002A68F5">
            <w:pPr>
              <w:spacing w:after="30" w:line="240" w:lineRule="auto"/>
            </w:pPr>
          </w:p>
        </w:tc>
      </w:tr>
      <w:tr w:rsidR="002A68F5" w14:paraId="7121BFF9" w14:textId="77777777" w:rsidTr="002A68F5">
        <w:trPr>
          <w:trHeight w:val="900"/>
        </w:trPr>
        <w:tc>
          <w:tcPr>
            <w:tcW w:w="2177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63CBD4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6. Unitarismo</w:t>
            </w:r>
          </w:p>
          <w:p w14:paraId="2A8F7BAE" w14:textId="77777777" w:rsidR="002A68F5" w:rsidRPr="003B206D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3B206D">
              <w:rPr>
                <w:rFonts w:ascii="Times New Roman" w:hAnsi="Times New Roman" w:cs="Times New Roman"/>
                <w:b/>
                <w:bCs/>
                <w:szCs w:val="28"/>
              </w:rPr>
              <w:t>(s. XVIII-XIX)</w:t>
            </w:r>
          </w:p>
        </w:tc>
        <w:tc>
          <w:tcPr>
            <w:tcW w:w="2971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878C2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330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D8D4E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3060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2D993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1848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1E05B" w14:textId="77777777" w:rsidR="002A68F5" w:rsidRDefault="002A68F5" w:rsidP="002A68F5">
            <w:pPr>
              <w:spacing w:after="30" w:line="240" w:lineRule="auto"/>
            </w:pPr>
          </w:p>
        </w:tc>
        <w:tc>
          <w:tcPr>
            <w:tcW w:w="2004" w:type="dxa"/>
            <w:shd w:val="clear" w:color="auto" w:fill="F7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8B198" w14:textId="77777777" w:rsidR="002A68F5" w:rsidRDefault="002A68F5" w:rsidP="002A68F5">
            <w:pPr>
              <w:spacing w:after="30" w:line="240" w:lineRule="auto"/>
            </w:pPr>
          </w:p>
        </w:tc>
      </w:tr>
      <w:tr w:rsidR="002A68F5" w:rsidRPr="002A68F5" w14:paraId="5C2B859C" w14:textId="77777777" w:rsidTr="002A68F5">
        <w:trPr>
          <w:trHeight w:val="900"/>
        </w:trPr>
        <w:tc>
          <w:tcPr>
            <w:tcW w:w="21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EB6A9" w14:textId="77777777" w:rsidR="002A68F5" w:rsidRPr="002A68F5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  <w:lang w:val="es-CL"/>
              </w:rPr>
            </w:pPr>
            <w:r w:rsidRPr="002A68F5">
              <w:rPr>
                <w:rFonts w:ascii="Times New Roman" w:hAnsi="Times New Roman" w:cs="Times New Roman"/>
                <w:b/>
                <w:bCs/>
                <w:szCs w:val="28"/>
                <w:lang w:val="es-CL"/>
              </w:rPr>
              <w:t>7. Unicitarismo</w:t>
            </w:r>
          </w:p>
          <w:p w14:paraId="33423DE6" w14:textId="77777777" w:rsidR="002A68F5" w:rsidRPr="002A68F5" w:rsidRDefault="002A68F5" w:rsidP="002A68F5">
            <w:pPr>
              <w:spacing w:after="30" w:line="240" w:lineRule="auto"/>
              <w:rPr>
                <w:rFonts w:ascii="Times New Roman" w:hAnsi="Times New Roman" w:cs="Times New Roman"/>
                <w:b/>
                <w:bCs/>
                <w:szCs w:val="28"/>
                <w:lang w:val="es-CL"/>
              </w:rPr>
            </w:pPr>
            <w:r w:rsidRPr="002A68F5">
              <w:rPr>
                <w:rFonts w:ascii="Times New Roman" w:hAnsi="Times New Roman" w:cs="Times New Roman"/>
                <w:b/>
                <w:bCs/>
                <w:szCs w:val="28"/>
                <w:lang w:val="es-CL"/>
              </w:rPr>
              <w:t>(«solo Jesús», s. XX)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D657E" w14:textId="77777777" w:rsidR="002A68F5" w:rsidRPr="002A68F5" w:rsidRDefault="002A68F5" w:rsidP="002A68F5">
            <w:pPr>
              <w:spacing w:after="30" w:line="240" w:lineRule="auto"/>
              <w:rPr>
                <w:lang w:val="es-CL"/>
              </w:rPr>
            </w:pPr>
          </w:p>
        </w:tc>
        <w:tc>
          <w:tcPr>
            <w:tcW w:w="23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B4A72" w14:textId="77777777" w:rsidR="002A68F5" w:rsidRPr="002A68F5" w:rsidRDefault="002A68F5" w:rsidP="002A68F5">
            <w:pPr>
              <w:spacing w:after="30" w:line="240" w:lineRule="auto"/>
              <w:rPr>
                <w:lang w:val="es-CL"/>
              </w:rPr>
            </w:pPr>
          </w:p>
        </w:tc>
        <w:tc>
          <w:tcPr>
            <w:tcW w:w="3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3CFAE" w14:textId="77777777" w:rsidR="002A68F5" w:rsidRPr="002A68F5" w:rsidRDefault="002A68F5" w:rsidP="002A68F5">
            <w:pPr>
              <w:spacing w:after="30" w:line="240" w:lineRule="auto"/>
              <w:rPr>
                <w:lang w:val="es-CL"/>
              </w:rPr>
            </w:pPr>
          </w:p>
        </w:tc>
        <w:tc>
          <w:tcPr>
            <w:tcW w:w="18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31F01" w14:textId="77777777" w:rsidR="002A68F5" w:rsidRPr="002A68F5" w:rsidRDefault="002A68F5" w:rsidP="002A68F5">
            <w:pPr>
              <w:spacing w:after="30" w:line="240" w:lineRule="auto"/>
              <w:rPr>
                <w:lang w:val="es-CL"/>
              </w:rPr>
            </w:pPr>
          </w:p>
        </w:tc>
        <w:tc>
          <w:tcPr>
            <w:tcW w:w="20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92635" w14:textId="77777777" w:rsidR="002A68F5" w:rsidRPr="002A68F5" w:rsidRDefault="002A68F5" w:rsidP="002A68F5">
            <w:pPr>
              <w:spacing w:after="30" w:line="240" w:lineRule="auto"/>
              <w:rPr>
                <w:lang w:val="es-CL"/>
              </w:rPr>
            </w:pPr>
          </w:p>
        </w:tc>
      </w:tr>
    </w:tbl>
    <w:p w14:paraId="3330E78A" w14:textId="157AED26" w:rsidR="00D03122" w:rsidRPr="002A68F5" w:rsidRDefault="002A68F5" w:rsidP="002A68F5">
      <w:pPr>
        <w:spacing w:after="60"/>
        <w:ind w:left="432" w:hanging="259"/>
        <w:jc w:val="both"/>
        <w:rPr>
          <w:lang w:val="es-CL"/>
        </w:rPr>
      </w:pPr>
      <w:r w:rsidRPr="002A68F5">
        <w:rPr>
          <w:rFonts w:ascii="Times New Roman" w:hAnsi="Times New Roman" w:cs="Times New Roman"/>
          <w:b/>
          <w:color w:val="auto"/>
          <w:lang w:val="es-CL"/>
        </w:rPr>
        <w:t>El cuadro, su estructura se puede ampliar.</w:t>
      </w:r>
    </w:p>
    <w:sectPr w:rsidR="00D03122" w:rsidRPr="002A68F5" w:rsidSect="002A68F5">
      <w:pgSz w:w="15840" w:h="12240" w:orient="landscape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6D"/>
    <w:rsid w:val="00027517"/>
    <w:rsid w:val="000838A4"/>
    <w:rsid w:val="00162736"/>
    <w:rsid w:val="002A68F5"/>
    <w:rsid w:val="003B206D"/>
    <w:rsid w:val="005D5042"/>
    <w:rsid w:val="00640E73"/>
    <w:rsid w:val="00716B0E"/>
    <w:rsid w:val="00773CA1"/>
    <w:rsid w:val="00782C19"/>
    <w:rsid w:val="009F4D4B"/>
    <w:rsid w:val="00B21593"/>
    <w:rsid w:val="00B33001"/>
    <w:rsid w:val="00BD267D"/>
    <w:rsid w:val="00CD3C19"/>
    <w:rsid w:val="00D03122"/>
    <w:rsid w:val="00DA2E50"/>
    <w:rsid w:val="00DA4FD6"/>
    <w:rsid w:val="00E60D9D"/>
    <w:rsid w:val="00F5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2782A"/>
  <w15:chartTrackingRefBased/>
  <w15:docId w15:val="{E929B714-D8A7-4A94-8D83-65168F8B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6D"/>
    <w:pPr>
      <w:spacing w:after="100" w:line="269" w:lineRule="auto"/>
    </w:pPr>
    <w:rPr>
      <w:rFonts w:eastAsiaTheme="minorEastAsia" w:cstheme="minorBidi"/>
      <w:color w:val="2B2320"/>
      <w:sz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rsid w:val="003B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3B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rsid w:val="003B20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3B2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3B2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3B20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0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0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0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qFormat/>
    <w:rsid w:val="00CD3C19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CD3C19"/>
    <w:rPr>
      <w:position w:val="-1"/>
      <w:sz w:val="20"/>
      <w:szCs w:val="20"/>
    </w:rPr>
  </w:style>
  <w:style w:type="paragraph" w:styleId="Encabezado">
    <w:name w:val="header"/>
    <w:basedOn w:val="Normal"/>
    <w:link w:val="EncabezadoCar"/>
    <w:qFormat/>
    <w:rsid w:val="00CD3C19"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EncabezadoCar">
    <w:name w:val="Encabezado Car"/>
    <w:basedOn w:val="Fuentedeprrafopredeter"/>
    <w:link w:val="Encabezado"/>
    <w:rsid w:val="00CD3C19"/>
    <w:rPr>
      <w:position w:val="-1"/>
    </w:rPr>
  </w:style>
  <w:style w:type="paragraph" w:styleId="Piedepgina">
    <w:name w:val="footer"/>
    <w:basedOn w:val="Normal"/>
    <w:link w:val="PiedepginaCar"/>
    <w:qFormat/>
    <w:rsid w:val="00CD3C19"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PiedepginaCar">
    <w:name w:val="Pie de página Car"/>
    <w:basedOn w:val="Fuentedeprrafopredeter"/>
    <w:link w:val="Piedepgina"/>
    <w:rsid w:val="00CD3C19"/>
    <w:rPr>
      <w:position w:val="-1"/>
    </w:rPr>
  </w:style>
  <w:style w:type="character" w:styleId="Refdecomentario">
    <w:name w:val="annotation reference"/>
    <w:qFormat/>
    <w:rsid w:val="00CD3C19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link w:val="AsuntodelcomentarioCar"/>
    <w:qFormat/>
    <w:rsid w:val="00CD3C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CD3C19"/>
    <w:rPr>
      <w:b/>
      <w:bCs/>
      <w:position w:val="-1"/>
      <w:sz w:val="20"/>
      <w:szCs w:val="20"/>
    </w:rPr>
  </w:style>
  <w:style w:type="paragraph" w:styleId="Textodeglobo">
    <w:name w:val="Balloon Text"/>
    <w:basedOn w:val="Normal"/>
    <w:link w:val="TextodegloboCar"/>
    <w:qFormat/>
    <w:rsid w:val="00CD3C1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D3C19"/>
    <w:rPr>
      <w:rFonts w:ascii="Tahoma" w:hAnsi="Tahoma"/>
      <w:position w:val="-1"/>
      <w:sz w:val="16"/>
      <w:szCs w:val="16"/>
    </w:rPr>
  </w:style>
  <w:style w:type="paragraph" w:styleId="Prrafodelista">
    <w:name w:val="List Paragraph"/>
    <w:basedOn w:val="Normal"/>
    <w:uiPriority w:val="34"/>
    <w:qFormat/>
    <w:rsid w:val="00CD3C19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character" w:customStyle="1" w:styleId="Ttulo1Car">
    <w:name w:val="Título 1 Car"/>
    <w:basedOn w:val="Fuentedeprrafopredeter"/>
    <w:link w:val="Ttulo1"/>
    <w:uiPriority w:val="9"/>
    <w:rsid w:val="003B20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0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06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06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06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0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0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0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0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3B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3B20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0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06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B206D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0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06D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06D"/>
    <w:rPr>
      <w:b/>
      <w:bCs/>
      <w:smallCaps/>
      <w:color w:val="365F9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B206D"/>
    <w:pPr>
      <w:spacing w:after="0"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Fernando Fuentes Valenzuela</dc:creator>
  <cp:keywords/>
  <dc:description/>
  <cp:lastModifiedBy>Rudy Fernando Fuentes Valenzuela</cp:lastModifiedBy>
  <cp:revision>3</cp:revision>
  <dcterms:created xsi:type="dcterms:W3CDTF">2026-09-22T21:08:00Z</dcterms:created>
  <dcterms:modified xsi:type="dcterms:W3CDTF">2026-09-23T17:53:00Z</dcterms:modified>
</cp:coreProperties>
</file>