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575B7E">
        <w:rPr>
          <w:rFonts w:ascii="Arial" w:hAnsi="Arial"/>
          <w:sz w:val="28"/>
        </w:rPr>
        <w:t>15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575B7E">
        <w:rPr>
          <w:rFonts w:ascii="Arial" w:hAnsi="Arial"/>
          <w:kern w:val="0"/>
        </w:rPr>
        <w:t xml:space="preserve">Christian </w:t>
      </w:r>
      <w:proofErr w:type="spellStart"/>
      <w:r w:rsidR="00575B7E">
        <w:rPr>
          <w:rFonts w:ascii="Arial" w:hAnsi="Arial"/>
          <w:kern w:val="0"/>
        </w:rPr>
        <w:t>Ehringfeld</w:t>
      </w:r>
      <w:proofErr w:type="spellEnd"/>
      <w:r w:rsidR="00575B7E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5721E9"/>
    <w:rsid w:val="00575B7E"/>
    <w:rsid w:val="005A5657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