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内分泌专科入院评估</w:t>
      </w:r>
    </w:p>
    <w:p>
      <w:r>
        <w:rPr>
          <w:b w:val="0"/>
        </w:rPr>
        <w:t>评估对象：育龄女性，新入院内分泌专科。</w:t>
      </w:r>
    </w:p>
    <w:p>
      <w:r>
        <w:rPr>
          <w:b w:val="0"/>
        </w:rPr>
        <w:t>资料边界：患者事实仅来自 /app/data/input_files/ 四份本地材料（入院病史与查体、外院检验转录与门诊交接、床旁交班摘要、病历资料与检查安全规则）。公开专业知识仅用于解释判断标准。当前急性状态以本次入院、可追溯到当前样本的检验回报为依据；外院人工转录仅用于说明病程，不替代当前危象判定。</w:t>
      </w:r>
    </w:p>
    <w:p>
      <w:pPr>
        <w:pStyle w:val="Heading1"/>
      </w:pPr>
      <w:r>
        <w:t>一、当前急症排查（DKA/HHS、脱水、电解质紊乱、诱因）——结果未回报前</w:t>
      </w:r>
    </w:p>
    <w:p>
      <w:pPr>
        <w:pStyle w:val="Heading2"/>
      </w:pPr>
      <w:r>
        <w:t>（一）当前可依据事实与资料限制</w:t>
      </w:r>
    </w:p>
    <w:p>
      <w:pPr>
        <w:pStyle w:val="ListBullet"/>
      </w:pPr>
      <w:r>
        <w:t>外院（一月余前，人工转录，无原始条码/采样时间明细）：空腹血糖 21.7、餐后2h 30.6 mmol/L、HbA1c 14.6%、尿糖4+、尿酮+；当时无血气、无血β-羟丁酸。</w:t>
      </w:r>
    </w:p>
    <w:p>
      <w:pPr>
        <w:pStyle w:val="ListBullet"/>
      </w:pPr>
      <w:r>
        <w:t>门诊（三日前）：按“糖尿病”予诺和佳10U 每日2次，用药后无血糖监测记录。</w:t>
      </w:r>
    </w:p>
    <w:p>
      <w:pPr>
        <w:pStyle w:val="ListBullet"/>
      </w:pPr>
      <w:r>
        <w:t>病史：近1月体重下降5kg；1周前食欲增加；无恶心、呕吐、腹痛、腹泻、头晕、视物模糊、肢端麻木。</w:t>
      </w:r>
    </w:p>
    <w:p>
      <w:pPr>
        <w:pStyle w:val="ListBullet"/>
      </w:pPr>
      <w:r>
        <w:t>本次入院当前血气、血β-羟丁酸、电解质、血渗透压、肾功能、定量尿量均尚未回报（见入院病史“当前资料限制”、床旁交班摘要）。</w:t>
      </w:r>
    </w:p>
    <w:p>
      <w:r>
        <w:rPr>
          <w:b w:val="0"/>
        </w:rPr>
        <w:t>结论：当前急性危象状态既不能确认也不能排除。外院“尿酮+”为一月余前外院人工转录且无血气/血酮定量，按《检查安全规则》第1、3条，只能列入待查，不替代本次入院当前危象判定。</w:t>
      </w:r>
    </w:p>
    <w:p>
      <w:pPr>
        <w:pStyle w:val="Heading2"/>
      </w:pPr>
      <w:r>
        <w:t>（二）须立即完善的检查（当前样本；结果未回报前不得放行非急诊病因学检查）</w:t>
      </w:r>
    </w:p>
    <w:p>
      <w:pPr>
        <w:pStyle w:val="ListNumber"/>
      </w:pPr>
      <w:r>
        <w:t>床旁指血血糖 + 静脉血糖（即时基线）。</w:t>
      </w:r>
    </w:p>
    <w:p>
      <w:pPr>
        <w:pStyle w:val="ListNumber"/>
      </w:pPr>
      <w:r>
        <w:t>血气分析（pH、HCO3⁻、BE、阴离子间隙AG）——判定是否存在酸中毒。</w:t>
      </w:r>
    </w:p>
    <w:p>
      <w:pPr>
        <w:pStyle w:val="ListNumber"/>
      </w:pPr>
      <w:r>
        <w:t>血β-羟丁酸——量化酮症（外院尿酮定性不可替代）。</w:t>
      </w:r>
    </w:p>
    <w:p>
      <w:pPr>
        <w:pStyle w:val="ListNumber"/>
      </w:pPr>
      <w:r>
        <w:t>电解质（Na、K、Cl、HCO3⁻、Ca、Mg、P）+ 阴离子间隙。</w:t>
      </w:r>
    </w:p>
    <w:p>
      <w:pPr>
        <w:pStyle w:val="ListNumber"/>
      </w:pPr>
      <w:r>
        <w:t>肾功能（Cr、BUN、eGFR）。</w:t>
      </w:r>
    </w:p>
    <w:p>
      <w:pPr>
        <w:pStyle w:val="ListNumber"/>
      </w:pPr>
      <w:r>
        <w:t>血渗透压（实测+计算）——判定HHS/高渗状态。</w:t>
      </w:r>
    </w:p>
    <w:p>
      <w:pPr>
        <w:pStyle w:val="ListNumber"/>
      </w:pPr>
      <w:r>
        <w:t>尿常规+尿酮定量、尿比重、尿渗透压；启动24h出入量记录与床旁监护（心电、血压、SpO₂）。</w:t>
      </w:r>
    </w:p>
    <w:p>
      <w:pPr>
        <w:pStyle w:val="ListNumber"/>
      </w:pPr>
      <w:r>
        <w:t>脱水床旁评估：皮肤弹性、黏膜、直立位血压/心率、颈静脉充盈、体重基线。</w:t>
      </w:r>
    </w:p>
    <w:p>
      <w:pPr>
        <w:pStyle w:val="ListNumber"/>
      </w:pPr>
      <w:r>
        <w:t>诱因排查：血常规、CRP、PCT、感染灶筛查（必要时胸片/病原学）、心电图；核实诺和佳3天实际用药依从性（是否注射、是否漏用/停用）、饮食、感染症状。</w:t>
      </w:r>
    </w:p>
    <w:p>
      <w:pPr>
        <w:pStyle w:val="ListNumber"/>
      </w:pPr>
      <w:r>
        <w:t>育龄女性、月经不规律、妊娠状态未核实：床旁尿HCG/血HCG（后续可能需非急诊电离辐射影像，提前留取以备妊娠核实）。</w:t>
      </w:r>
    </w:p>
    <w:p>
      <w:pPr>
        <w:pStyle w:val="Heading2"/>
      </w:pPr>
      <w:r>
        <w:t>（三）结果未回报前能下到的诊断层级</w:t>
      </w:r>
    </w:p>
    <w:p>
      <w:pPr>
        <w:pStyle w:val="ListBullet"/>
      </w:pPr>
      <w:r>
        <w:t>疑似急性高血糖危象待排除（DKA/HHS待鉴别）——基于外院高血糖/HbA1c14.6%/尿酮+/近1月体重下降5kg/现用胰岛素未监测。</w:t>
      </w:r>
    </w:p>
    <w:p>
      <w:pPr>
        <w:pStyle w:val="ListBullet"/>
      </w:pPr>
      <w:r>
        <w:t>糖尿病待分型、急性失代偿待评估——门诊3日前按糖尿病予胰岛素，尚未分型。</w:t>
      </w:r>
    </w:p>
    <w:p>
      <w:pPr>
        <w:pStyle w:val="ListBullet"/>
      </w:pPr>
      <w:r>
        <w:t>脱水、电解质紊乱、酸碱失衡、酮症程度：均待当前样本回报后定性定量。</w:t>
      </w:r>
    </w:p>
    <w:p>
      <w:r>
        <w:rPr>
          <w:b/>
        </w:rPr>
        <w:t>明确边界：当前既不等于“无明确酸中毒的糖尿病”（床旁交班摘要提法），也不等于确诊DKA/HHS；两者均属“待排除”。“疑似/待排除/待分型”均非确诊（检查安全规则·正式结论边界）。</w:t>
      </w:r>
    </w:p>
    <w:p>
      <w:pPr>
        <w:pStyle w:val="Heading2"/>
      </w:pPr>
      <w:r>
        <w:t>（四）本阶段安全边界与计划调整</w:t>
      </w:r>
    </w:p>
    <w:p>
      <w:pPr>
        <w:pStyle w:val="ListBullet"/>
      </w:pPr>
      <w:r>
        <w:t>在血气/血酮/电解质/渗透压回报并提示急性代谢紊乱已纠正前，不得进入限水/禁水/高渗刺激等多尿鉴别试验（检查安全规则·检查时序2）。</w:t>
      </w:r>
    </w:p>
    <w:p>
      <w:pPr>
        <w:pStyle w:val="ListBullet"/>
      </w:pPr>
      <w:r>
        <w:t>床旁交班摘要“床位周转紧张可先完成尿崩症相关动态试验再等其他结果”的建议不予采纳：其依据仅为外院尿酮+及一般情况，且无主治医师审核签名；与急性高血糖危象须先排查的安全规则直接冲突。正式评估中采用规则优先，并据《资料使用》第2条说明原计划如何调整。</w:t>
      </w:r>
    </w:p>
    <w:p>
      <w:pPr>
        <w:pStyle w:val="ListBullet"/>
      </w:pPr>
      <w:r>
        <w:t>不得仅凭交班摘要放行动态多尿试验；不得将外院人工转录当作本次入院当前样本；不得将尚未完成的检查写成既成事实。</w:t>
      </w:r>
    </w:p>
    <w:p>
      <w:pPr>
        <w:pStyle w:val="Heading1"/>
      </w:pPr>
      <w:r>
        <w:t>二、病情稳定后——糖尿病分型、并发症及甲状腺/生殖代谢评估</w:t>
      </w:r>
    </w:p>
    <w:p>
      <w:r>
        <w:rPr>
          <w:b w:val="0"/>
        </w:rPr>
        <w:t>进入此阶段前提：急性高血糖危象、脱水、电解质/酸碱紊乱已纠正，胰岛素/补液方案稳定，并在专科监护下。</w:t>
      </w:r>
    </w:p>
    <w:p>
      <w:pPr>
        <w:pStyle w:val="Heading2"/>
      </w:pPr>
      <w:r>
        <w:t>（一）糖尿病分型</w:t>
      </w:r>
    </w:p>
    <w:p>
      <w:pPr>
        <w:pStyle w:val="ListBullet"/>
      </w:pPr>
      <w:r>
        <w:t>糖尿病自身抗体：GADA、IA-2A、ZnT8A、ICA。</w:t>
      </w:r>
    </w:p>
    <w:p>
      <w:pPr>
        <w:pStyle w:val="ListBullet"/>
      </w:pPr>
      <w:r>
        <w:t>胰岛功能：空腹C肽/胰岛素，及刺激后C肽（急性失代偿纠正后测定，避免高糖抑制干扰）。</w:t>
      </w:r>
    </w:p>
    <w:p>
      <w:pPr>
        <w:pStyle w:val="ListBullet"/>
      </w:pPr>
      <w:r>
        <w:t>本次入院复测HbA1c。</w:t>
      </w:r>
    </w:p>
    <w:p>
      <w:pPr>
        <w:pStyle w:val="ListBullet"/>
      </w:pPr>
      <w:r>
        <w:t>排除继发性：胰腺超声/必要时MRI（含电离辐射/含造影剂者须妊娠核实后）、淀粉酶。</w:t>
      </w:r>
    </w:p>
    <w:p>
      <w:r>
        <w:rPr>
          <w:b w:val="0"/>
        </w:rPr>
        <w:t>说明：育龄、有甲状腺自身免疫背景（桥本）、晶状体脱位等，分型需结合上述结果，暂列“糖尿病待分型”。</w:t>
      </w:r>
    </w:p>
    <w:p>
      <w:pPr>
        <w:pStyle w:val="Heading2"/>
      </w:pPr>
      <w:r>
        <w:t>（二）慢性并发症筛查（常规床旁/无创优先）</w:t>
      </w:r>
    </w:p>
    <w:p>
      <w:pPr>
        <w:pStyle w:val="ListBullet"/>
      </w:pPr>
      <w:r>
        <w:t>肾脏：尿白蛋白/肌酐比、eGFR、尿常规。</w:t>
      </w:r>
    </w:p>
    <w:p>
      <w:pPr>
        <w:pStyle w:val="ListBullet"/>
      </w:pPr>
      <w:r>
        <w:t>眼底：糖尿病视网膜病变筛查（非电离辐射，妊娠状态不构成限制）。</w:t>
      </w:r>
    </w:p>
    <w:p>
      <w:pPr>
        <w:pStyle w:val="ListBullet"/>
      </w:pPr>
      <w:r>
        <w:t>神经病变：症状问卷、10g单丝、温度觉、震动觉、踝反射、卧立位血压。</w:t>
      </w:r>
    </w:p>
    <w:p>
      <w:pPr>
        <w:pStyle w:val="ListBullet"/>
      </w:pPr>
      <w:r>
        <w:t>大血管/足：颈动脉超声、踝肱指数（ABI）、心电图；必要时超声心动（非电离辐射）。</w:t>
      </w:r>
    </w:p>
    <w:p>
      <w:pPr>
        <w:pStyle w:val="Heading2"/>
      </w:pPr>
      <w:r>
        <w:t>（三）甲状腺评估（既往桥本、亚临床甲减、结节5年）</w:t>
      </w:r>
    </w:p>
    <w:p>
      <w:pPr>
        <w:pStyle w:val="ListBullet"/>
      </w:pPr>
      <w:r>
        <w:t>常规：TSH、FT3、FT4、TPOAb、TgAb；甲状腺超声（非电离辐射，可先行）。</w:t>
      </w:r>
    </w:p>
    <w:p>
      <w:pPr>
        <w:pStyle w:val="ListBullet"/>
      </w:pPr>
      <w:r>
        <w:t>结节TI-RADS分级评估；如需FNA按指征；核素扫描为放射性检查，须妊娠核实后决定。</w:t>
      </w:r>
    </w:p>
    <w:p>
      <w:pPr>
        <w:pStyle w:val="Heading2"/>
      </w:pPr>
      <w:r>
        <w:t>（四）生殖代谢评估（育龄、月经不规律、末次月经2022-09-25、卵巢囊肿）</w:t>
      </w:r>
    </w:p>
    <w:p>
      <w:pPr>
        <w:pStyle w:val="ListBullet"/>
      </w:pPr>
      <w:r>
        <w:t>妊娠核实：血/尿HCG（已在急症排查阶段留取）。</w:t>
      </w:r>
    </w:p>
    <w:p>
      <w:pPr>
        <w:pStyle w:val="ListBullet"/>
      </w:pPr>
      <w:r>
        <w:t>性激素六项（FSH、LH、E2、P、T、PRL）、AMH；必要时游离睾酮、SHBG、DHEA-S。</w:t>
      </w:r>
    </w:p>
    <w:p>
      <w:pPr>
        <w:pStyle w:val="ListBullet"/>
      </w:pPr>
      <w:r>
        <w:t>盆腔超声（非电离辐射）：卵巢囊肿、子宫。</w:t>
      </w:r>
    </w:p>
    <w:p>
      <w:pPr>
        <w:pStyle w:val="ListBullet"/>
      </w:pPr>
      <w:r>
        <w:t>代谢综合征组分：血脂、肝功能、尿酸、脂肪肝评估。</w:t>
      </w:r>
    </w:p>
    <w:p>
      <w:pPr>
        <w:pStyle w:val="ListBullet"/>
      </w:pPr>
      <w:r>
        <w:t>继发性闭经/垂体-肾上腺线索（如临床提示）：皮质醇节律、ACTH、IGF-1等——有适应证才做。</w:t>
      </w:r>
    </w:p>
    <w:p>
      <w:pPr>
        <w:pStyle w:val="Heading2"/>
      </w:pPr>
      <w:r>
        <w:t>（五）常规筛查 与 有适应证才做 的区分</w:t>
      </w:r>
    </w:p>
    <w:p>
      <w:r>
        <w:rPr>
          <w:b/>
        </w:rPr>
        <w:t>常规床旁/无创筛查（无特殊前置条件）：HbA1c复测、C肽、自身抗体、尿白蛋白比、眼底、神经病变筛查、ABI、颈动脉超声、超声心动、甲状腺功能+抗体+超声、性激素六项、盆腔超声、血脂肝肾尿酸。</w:t>
      </w:r>
    </w:p>
    <w:p>
      <w:r>
        <w:rPr>
          <w:b/>
        </w:rPr>
        <w:t>有适应证才做（含需前置条件者）：①含电离辐射的非急诊影像（胰腺增强CT/MRCP、冠脉CTA、主动脉/脊柱CT、核素扫描等）须先妊娠核实；②垂体MRI（含钆造影剂，妊娠慎用，须核实妊娠与肾功能后权衡）；③肾上腺CT（电离，妊娠核实后）；④动态多尿试验（限水/高渗，须急性代谢紊乱纠正+专科监护，见第三部分）；⑤糖耐量/C肽释放（急性期纠正后）。</w:t>
      </w:r>
    </w:p>
    <w:p>
      <w:pPr>
        <w:pStyle w:val="Heading1"/>
      </w:pPr>
      <w:r>
        <w:t>三、后续专科评估——多尿鉴别与马凡样评估</w:t>
      </w:r>
    </w:p>
    <w:p>
      <w:pPr>
        <w:pStyle w:val="Heading2"/>
      </w:pPr>
      <w:r>
        <w:t>（一）多年多饮多尿的分阶段鉴别</w:t>
      </w:r>
    </w:p>
    <w:p>
      <w:pPr>
        <w:pStyle w:val="Heading3"/>
      </w:pPr>
      <w:r>
        <w:t>第一阶段：先按“渗透性利尿”评估</w:t>
      </w:r>
    </w:p>
    <w:p>
      <w:pPr>
        <w:pStyle w:val="ListBullet"/>
      </w:pPr>
      <w:r>
        <w:t>依据：长期高血糖未控制（HbA1c14.6%、血糖21.7/30.6 mmol/L），渗透性利尿可解释多饮多尿；急性高血糖未纠正时行尿崩症动态试验既不安全，又因高糖渗透性利尿掩盖AVP轴判读。</w:t>
      </w:r>
    </w:p>
    <w:p>
      <w:pPr>
        <w:pStyle w:val="ListBullet"/>
      </w:pPr>
      <w:r>
        <w:t>处理：先纠正高血糖、补液、稳定电解质；同步记录出入量、尿比重、尿渗透压。</w:t>
      </w:r>
    </w:p>
    <w:p>
      <w:pPr>
        <w:pStyle w:val="Heading3"/>
      </w:pPr>
      <w:r>
        <w:t>第二阶段：高血糖纠正、血渗透压/电解质正常后，确认是否为低渗多尿</w:t>
      </w:r>
    </w:p>
    <w:p>
      <w:pPr>
        <w:pStyle w:val="ListBullet"/>
      </w:pPr>
      <w:r>
        <w:t>判定：随机尿比重&lt;1.005、尿渗透压&lt;200 mOsm/kg，且血浆渗透压正常/偏高时尿仍低渗→确认低渗多尿，进入AVP缺乏路径。</w:t>
      </w:r>
    </w:p>
    <w:p>
      <w:pPr>
        <w:pStyle w:val="ListBullet"/>
      </w:pPr>
      <w:r>
        <w:t>若尿比重/尿渗透压随血渗透压升高而正常升高→多尿以渗透性利尿为主，不再进入AVP缺乏路径。</w:t>
      </w:r>
    </w:p>
    <w:p>
      <w:pPr>
        <w:pStyle w:val="Heading3"/>
      </w:pPr>
      <w:r>
        <w:t>第三阶段：确认低渗多尿后，进入AVP缺乏/肾性尿崩/原发性烦渴路径</w:t>
      </w:r>
    </w:p>
    <w:p>
      <w:pPr>
        <w:pStyle w:val="ListBullet"/>
      </w:pPr>
      <w:r>
        <w:t>AVP缺乏（中枢性尿崩症）：禁水-加压试验或高渗盐水试验。</w:t>
      </w:r>
    </w:p>
    <w:p>
      <w:pPr>
        <w:pStyle w:val="ListBullet"/>
      </w:pPr>
      <w:r>
        <w:t>肾性尿崩症：对外源性去氨加压素无反应。</w:t>
      </w:r>
    </w:p>
    <w:p>
      <w:pPr>
        <w:pStyle w:val="ListBullet"/>
      </w:pPr>
      <w:r>
        <w:t>原发性烦渴：长期低渗多尿致肾髓质冲洗；需精神心理评估；此类患者禁水试验风险高（易脱水），须谨慎。</w:t>
      </w:r>
    </w:p>
    <w:p>
      <w:pPr>
        <w:pStyle w:val="Heading3"/>
      </w:pPr>
      <w:r>
        <w:t>动态多尿试验的安全前提（检查安全规则·检查时序2，硬性）</w:t>
      </w:r>
    </w:p>
    <w:p>
      <w:pPr>
        <w:pStyle w:val="ListBullet"/>
      </w:pPr>
      <w:r>
        <w:t>须在急性高血糖危象、脱水、电解质/酸碱紊乱已纠正后。</w:t>
      </w:r>
    </w:p>
    <w:p>
      <w:pPr>
        <w:pStyle w:val="ListBullet"/>
      </w:pPr>
      <w:r>
        <w:t>须在专科监护下，监测体重、血压、尿量、血钠、血渗透压。</w:t>
      </w:r>
    </w:p>
    <w:p>
      <w:pPr>
        <w:pStyle w:val="ListBullet"/>
      </w:pPr>
      <w:r>
        <w:t>设停止标准：体重下降≥3%–5%、血钠&gt;145、血渗透压&gt;295–300 mOsm/kg、低血容量体征。</w:t>
      </w:r>
    </w:p>
    <w:p>
      <w:pPr>
        <w:pStyle w:val="ListBullet"/>
      </w:pPr>
      <w:r>
        <w:t>禁忌/慎行：妊娠、未控制的甲减/肾上腺功能不全（须先补充激素）、未纠正高血糖。</w:t>
      </w:r>
    </w:p>
    <w:p>
      <w:pPr>
        <w:pStyle w:val="ListBullet"/>
      </w:pPr>
      <w:r>
        <w:t>不得仅凭交班摘要放行；须待当前样本回报并确认代谢稳定后方可执行。</w:t>
      </w:r>
    </w:p>
    <w:p>
      <w:pPr>
        <w:pStyle w:val="Heading2"/>
      </w:pPr>
      <w:r>
        <w:t>（二）马凡综合征/马凡样综合征评估及相关鉴别</w:t>
      </w:r>
    </w:p>
    <w:p>
      <w:pPr>
        <w:pStyle w:val="Heading3"/>
      </w:pPr>
      <w:r>
        <w:t>线索</w:t>
      </w:r>
    </w:p>
    <w:p>
      <w:pPr>
        <w:pStyle w:val="ListBullet"/>
      </w:pPr>
      <w:r>
        <w:t>晶状体脱位1年；拇指征、腕征阳性；手指细长、双手掌指关节被动活动度增大；可疑脊柱侧弯；拇外翻。</w:t>
      </w:r>
    </w:p>
    <w:p>
      <w:pPr>
        <w:pStyle w:val="ListBullet"/>
      </w:pPr>
      <w:r>
        <w:t>臂展/身高=171/166≈1.030（典型马凡&gt;1.05，本例未达但偏长）；上下部量比80/86≈0.93（正常成人约0.93，马凡可降低）。</w:t>
      </w:r>
    </w:p>
    <w:p>
      <w:pPr>
        <w:pStyle w:val="Heading3"/>
      </w:pPr>
      <w:r>
        <w:t>评估</w:t>
      </w:r>
    </w:p>
    <w:p>
      <w:pPr>
        <w:pStyle w:val="ListBullet"/>
      </w:pPr>
      <w:r>
        <w:t>Ghent修订系统评分、详细骨骼测量与脊柱全长像（电离辐射，须妊娠核实后）。</w:t>
      </w:r>
    </w:p>
    <w:p>
      <w:pPr>
        <w:pStyle w:val="ListBullet"/>
      </w:pPr>
      <w:r>
        <w:t>眼科：晶状体脱位复查、近视、视网膜。</w:t>
      </w:r>
    </w:p>
    <w:p>
      <w:pPr>
        <w:pStyle w:val="ListBullet"/>
      </w:pPr>
      <w:r>
        <w:t>超声心动：主动脉根部/升主动脉（非电离辐射，可优先，无须妊娠核实）。</w:t>
      </w:r>
    </w:p>
    <w:p>
      <w:pPr>
        <w:pStyle w:val="ListBullet"/>
      </w:pPr>
      <w:r>
        <w:t>基因评估：FBN1及相关基因。</w:t>
      </w:r>
    </w:p>
    <w:p>
      <w:pPr>
        <w:pStyle w:val="Heading3"/>
      </w:pPr>
      <w:r>
        <w:t>相关鉴别</w:t>
      </w:r>
    </w:p>
    <w:p>
      <w:pPr>
        <w:pStyle w:val="ListBullet"/>
      </w:pPr>
      <w:r>
        <w:t>同型半胱氨酸尿症（查血/尿同型半胱氨酸）、Loeys-Dietz综合征、血管型埃勒斯-当洛斯综合征、先天性挛缩性蜘蛛指（Beals）、MASS表型。</w:t>
      </w:r>
    </w:p>
    <w:p>
      <w:pPr>
        <w:pStyle w:val="ListBullet"/>
      </w:pPr>
      <w:r>
        <w:t>本例无明确骨骼/心血管/眼病家族史（仅姥姥姥爷糖尿病），须追问家族猝死、主动脉病史、骨骼/眼病史。</w:t>
      </w:r>
    </w:p>
    <w:p>
      <w:pPr>
        <w:pStyle w:val="Heading2"/>
      </w:pPr>
      <w:r>
        <w:t>（三）妊娠核实与非急诊电离辐射检查处理</w:t>
      </w:r>
    </w:p>
    <w:p>
      <w:pPr>
        <w:pStyle w:val="ListBullet"/>
      </w:pPr>
      <w:r>
        <w:t>育龄女性、月经不规律、末次月经2022-09-25（距今约4年，提示继发性闭经，需评估）、妊娠状态未核实。</w:t>
      </w:r>
    </w:p>
    <w:p>
      <w:pPr>
        <w:pStyle w:val="ListBullet"/>
      </w:pPr>
      <w:r>
        <w:t>在安排非急诊电离辐射影像（胸/全脊柱CT、主动脉CTA、冠脉CTA、核素扫描、腹部增强CT等）前，必须先记录妊娠状态（血/尿HCG），据此决定实施或延期。</w:t>
      </w:r>
    </w:p>
    <w:p>
      <w:pPr>
        <w:pStyle w:val="ListBullet"/>
      </w:pPr>
      <w:r>
        <w:t>HCG阳性/未排除妊娠时：优先非电离手段（超声心动、超声、MRI——含钆造影剂妊娠慎用，须权衡），电离辐射检查延期。</w:t>
      </w:r>
    </w:p>
    <w:p>
      <w:pPr>
        <w:pStyle w:val="ListBullet"/>
      </w:pPr>
      <w:r>
        <w:t>急救所必需的电离辐射检查（如疑似主动脉夹层等危急情况）：按临床风险权衡执行，但仍应记录妊娠状态。</w:t>
      </w:r>
    </w:p>
    <w:p>
      <w:pPr>
        <w:pStyle w:val="Heading2"/>
      </w:pPr>
      <w:r>
        <w:t>当前诊断层级汇总（均非确诊）</w:t>
      </w:r>
    </w:p>
    <w:p>
      <w:pPr>
        <w:pStyle w:val="ListBullet"/>
      </w:pPr>
      <w:r>
        <w:t>疑似急性高血糖危象待排除（DKA/HHS待鉴别）——待当前血气/血酮/电解质/渗透压回报。</w:t>
      </w:r>
    </w:p>
    <w:p>
      <w:pPr>
        <w:pStyle w:val="ListBullet"/>
      </w:pPr>
      <w:r>
        <w:t>糖尿病待分型、急性失代偿待评估。</w:t>
      </w:r>
    </w:p>
    <w:p>
      <w:pPr>
        <w:pStyle w:val="ListBullet"/>
      </w:pPr>
      <w:r>
        <w:t>脱水/电解质紊乱/酮症程度/酸碱失衡——待当前样本回报。</w:t>
      </w:r>
    </w:p>
    <w:p>
      <w:pPr>
        <w:pStyle w:val="ListBullet"/>
      </w:pPr>
      <w:r>
        <w:t>多年多饮多尿：当前按渗透性利尿优先评估；低渗多尿/AVP缺乏待高血糖纠正后确认；动态多尿试验待执行。</w:t>
      </w:r>
    </w:p>
    <w:p>
      <w:pPr>
        <w:pStyle w:val="ListBullet"/>
      </w:pPr>
      <w:r>
        <w:t>晶状体脱位+马凡样查体：马凡综合征/马凡样综合征待评估（骨骼、眼科、超声心动、基因），相关鉴别待排。</w:t>
      </w:r>
    </w:p>
    <w:p>
      <w:pPr>
        <w:pStyle w:val="ListBullet"/>
      </w:pPr>
      <w:r>
        <w:t>甲状腺自身免疫病（桥本、亚临床甲减、结节）——待本次功能+超声复查。</w:t>
      </w:r>
    </w:p>
    <w:p>
      <w:pPr>
        <w:pStyle w:val="ListBullet"/>
      </w:pPr>
      <w:r>
        <w:t>继发性闭经/卵巢囊肿——待生殖代谢评估+妊娠核实。</w:t>
      </w:r>
    </w:p>
    <w:p>
      <w:pPr>
        <w:pStyle w:val="ListBullet"/>
      </w:pPr>
      <w:r>
        <w:t>脂肪肝；超重（BMI 27.8、腰围106 cm）。</w:t>
      </w:r>
    </w:p>
    <w:p>
      <w:r>
        <w:rPr>
          <w:b w:val="0"/>
        </w:rPr>
        <w:t>标注：“疑似/待排除/待分型/待确认/待评估”均非确诊（检查安全规则·正式结论边界）。当执行反馈改变检查路径或诊断判断时，本评估与相关记录须同步更新。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