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黑体" w:hAnsi="黑体" w:eastAsia="黑体"/>
          <w:b/>
          <w:sz w:val="32"/>
        </w:rPr>
        <w:t>内分泌专科入院评估（分阶段检查与诊断层级）</w:t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患者：育龄女性　｜　评估性质：入院专科评估方案（proposal）　｜　撰写时点：本次入院当日，本院当前检验尚无回报</w:t>
      </w:r>
    </w:p>
    <w:p>
      <w:pPr>
        <w:jc w:val="center"/>
      </w:pPr>
      <w:r>
        <w:rPr>
          <w:rFonts w:ascii="宋体" w:hAnsi="宋体" w:eastAsia="宋体"/>
          <w:b w:val="0"/>
          <w:sz w:val="19"/>
        </w:rPr>
        <w:t>事实来源：01 入院病史与查体、02 外院检验转录与门诊交接、03 床旁交班摘要、04 病历资料与检查安全规则；详见 source_note.md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一、评估起点：现有事实与资料效力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病史要点（来源：01，病史与查体记录）</w:t>
      </w:r>
      <w:r>
        <w:rPr>
          <w:rFonts w:ascii="宋体" w:hAnsi="宋体" w:eastAsia="宋体"/>
          <w:b w:val="0"/>
          <w:sz w:val="21"/>
        </w:rPr>
        <w:t>：3 年余前服复方甲氧那明胶囊后出现口渴、多饮、多尿，自述日饮水约 4000 mL，未记录 24 小时尿量；2 年前加重至日饮水约 5000 mL、小便约 10 次/日、夜尿 2–3 次/日，均未诊治。1 年前因亚临床甲减检查时空腹血糖 5.7 mmol/L、餐后 2 小时血糖 7.8 mmol/L、HbA1c 6.3%。1 月余前外院发现明显高血糖、建议住院，患者拒绝。3 天前门诊按糖尿病开始“诺和佳 10 U 每日 2 次”，开始后无血糖监测记录。近 1 月体重下降 5 kg，1 周前食欲增加；现无恶心、呕吐、腹痛、腹泻，无视物模糊或肢端麻木。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既往与专科线索（来源：01）</w:t>
      </w:r>
      <w:r>
        <w:rPr>
          <w:rFonts w:ascii="宋体" w:hAnsi="宋体" w:eastAsia="宋体"/>
          <w:b w:val="0"/>
          <w:sz w:val="21"/>
        </w:rPr>
        <w:t>：甲状腺结节、亚临床甲减、桥本甲状腺炎 5 年；脂肪肝 2 年；</w:t>
      </w:r>
      <w:r>
        <w:rPr>
          <w:rFonts w:ascii="宋体" w:hAnsi="宋体" w:eastAsia="宋体"/>
          <w:b/>
          <w:sz w:val="21"/>
        </w:rPr>
        <w:t>晶状体脱位 1 年</w:t>
      </w:r>
      <w:r>
        <w:rPr>
          <w:rFonts w:ascii="宋体" w:hAnsi="宋体" w:eastAsia="宋体"/>
          <w:b w:val="0"/>
          <w:sz w:val="21"/>
        </w:rPr>
        <w:t>；卵巢囊肿半月；5 年前剖宫产。12 岁初潮，月经不规律（周期约 1–2 月、经期 7 天），记录的末次月经为 2022-09-25。姥姥、姥爷患糖尿病。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查体（来源：01）</w:t>
      </w:r>
      <w:r>
        <w:rPr>
          <w:rFonts w:ascii="宋体" w:hAnsi="宋体" w:eastAsia="宋体"/>
          <w:b w:val="0"/>
          <w:sz w:val="21"/>
        </w:rPr>
        <w:t>：T 36.7 ℃、P 98 次/分、R 16 次/分、BP 116/69 mmHg；身高 166 cm、臂展 171 cm、上部量 80 cm、下部量 86 cm；体重 76.7 kg、BMI 27.8 kg/m²、腰围 106 cm；手指细长，双手掌指关节被动活动范围增大，脊柱可疑侧弯，拇指征与腕征阳性，拇外翻。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资料效力边界（来源：04 资料使用第 1–3 条；02 数据说明；03 自述）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/>
        <w:ind w:left="652" w:hanging="312"/>
      </w:pPr>
      <w:r>
        <w:rPr>
          <w:rFonts w:ascii="宋体" w:hAnsi="宋体" w:eastAsia="宋体"/>
          <w:b w:val="0"/>
          <w:sz w:val="21"/>
        </w:rPr>
        <w:t>— 02 表中一年前（空腹 5.7 / 餐后 7.8 mmol/L、HbA1c 6.3%）与一月余前（空腹 21.7 / 餐后 30.6 mmol/L、HbA1c 14.6%、尿糖 4+、尿酮 +）数值均为</w:t>
      </w:r>
      <w:r>
        <w:rPr>
          <w:rFonts w:ascii="宋体" w:hAnsi="宋体" w:eastAsia="宋体"/>
          <w:b/>
          <w:sz w:val="21"/>
        </w:rPr>
        <w:t>外院人工转录</w:t>
      </w:r>
      <w:r>
        <w:rPr>
          <w:rFonts w:ascii="宋体" w:hAnsi="宋体" w:eastAsia="宋体"/>
          <w:b w:val="0"/>
          <w:sz w:val="21"/>
        </w:rPr>
        <w:t>，无原始条码与采样时间明细，</w:t>
      </w:r>
      <w:r>
        <w:rPr>
          <w:rFonts w:ascii="宋体" w:hAnsi="宋体" w:eastAsia="宋体"/>
          <w:b/>
          <w:sz w:val="21"/>
        </w:rPr>
        <w:t>仅用于说明病程，不作为本次入院当前样本或危象判定依据</w:t>
      </w:r>
      <w:r>
        <w:rPr>
          <w:rFonts w:ascii="宋体" w:hAnsi="宋体" w:eastAsia="宋体"/>
          <w:b w:val="0"/>
          <w:sz w:val="21"/>
        </w:rPr>
        <w:t>；02 亦注明一月余前“当时未查血气，也没有血 β-羟丁酸结果”。</w:t>
      </w:r>
    </w:p>
    <w:p>
      <w:pPr>
        <w:spacing w:before="0"/>
        <w:ind w:left="652" w:hanging="312"/>
      </w:pPr>
      <w:r>
        <w:rPr>
          <w:rFonts w:ascii="宋体" w:hAnsi="宋体" w:eastAsia="宋体"/>
          <w:b w:val="0"/>
          <w:sz w:val="21"/>
        </w:rPr>
        <w:t>— 03 床旁交班摘要（本次入院当日 07:40）</w:t>
      </w:r>
      <w:r>
        <w:rPr>
          <w:rFonts w:ascii="宋体" w:hAnsi="宋体" w:eastAsia="宋体"/>
          <w:b/>
          <w:sz w:val="21"/>
        </w:rPr>
        <w:t>无主治医师审核签名</w:t>
      </w:r>
      <w:r>
        <w:rPr>
          <w:rFonts w:ascii="宋体" w:hAnsi="宋体" w:eastAsia="宋体"/>
          <w:b w:val="0"/>
          <w:sz w:val="21"/>
        </w:rPr>
        <w:t>，且形成于检验未回报时，按 04 规则属工作提醒；其“暂拟按无明确酸中毒的糖尿病安排”“床位周转紧张可先完成尿崩症相关动态试验”两项意见，本评估</w:t>
      </w:r>
      <w:r>
        <w:rPr>
          <w:rFonts w:ascii="宋体" w:hAnsi="宋体" w:eastAsia="宋体"/>
          <w:b/>
          <w:sz w:val="21"/>
        </w:rPr>
        <w:t>不予采用</w:t>
      </w:r>
      <w:r>
        <w:rPr>
          <w:rFonts w:ascii="宋体" w:hAnsi="宋体" w:eastAsia="宋体"/>
          <w:b w:val="0"/>
          <w:sz w:val="21"/>
        </w:rPr>
        <w:t>（理由见第二节与第四节）。</w:t>
      </w:r>
    </w:p>
    <w:p>
      <w:pPr>
        <w:spacing w:before="0"/>
        <w:ind w:left="652" w:hanging="312"/>
      </w:pPr>
      <w:r>
        <w:rPr>
          <w:rFonts w:ascii="宋体" w:hAnsi="宋体" w:eastAsia="宋体"/>
          <w:b w:val="0"/>
          <w:sz w:val="21"/>
        </w:rPr>
        <w:t>— 截至撰写时点，本院当前血气、血 β-羟丁酸、电解质、血渗透压、定量尿量</w:t>
      </w:r>
      <w:r>
        <w:rPr>
          <w:rFonts w:ascii="宋体" w:hAnsi="宋体" w:eastAsia="宋体"/>
          <w:b/>
          <w:sz w:val="21"/>
        </w:rPr>
        <w:t>均未回报</w:t>
      </w:r>
      <w:r>
        <w:rPr>
          <w:rFonts w:ascii="宋体" w:hAnsi="宋体" w:eastAsia="宋体"/>
          <w:b w:val="0"/>
          <w:sz w:val="21"/>
        </w:rPr>
        <w:t>（来源：01 当前资料限制、03）；材料中亦</w:t>
      </w:r>
      <w:r>
        <w:rPr>
          <w:rFonts w:ascii="宋体" w:hAnsi="宋体" w:eastAsia="宋体"/>
          <w:b/>
          <w:sz w:val="21"/>
        </w:rPr>
        <w:t>未见本次入院的当前血糖回报值</w:t>
      </w:r>
      <w:r>
        <w:rPr>
          <w:rFonts w:ascii="宋体" w:hAnsi="宋体" w:eastAsia="宋体"/>
          <w:b w:val="0"/>
          <w:sz w:val="21"/>
        </w:rPr>
        <w:t>。本文所列全部检查项目一律为</w:t>
      </w:r>
      <w:r>
        <w:rPr>
          <w:rFonts w:ascii="宋体" w:hAnsi="宋体" w:eastAsia="宋体"/>
          <w:b/>
          <w:sz w:val="21"/>
        </w:rPr>
        <w:t>待查</w:t>
      </w:r>
      <w:r>
        <w:rPr>
          <w:rFonts w:ascii="宋体" w:hAnsi="宋体" w:eastAsia="宋体"/>
          <w:b w:val="0"/>
          <w:sz w:val="21"/>
        </w:rPr>
        <w:t>，无任何项目可写为既成事实。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二、阶段一｜当前急症排查（入院即刻，先于一切非急诊病因学检查）</w:t>
      </w:r>
    </w:p>
    <w:p>
      <w:pPr>
        <w:spacing w:before="0"/>
        <w:ind w:left="0"/>
      </w:pPr>
      <w:r>
        <w:rPr>
          <w:rFonts w:ascii="宋体" w:hAnsi="宋体" w:eastAsia="宋体"/>
          <w:b w:val="0"/>
          <w:sz w:val="21"/>
        </w:rPr>
        <w:t>依据 04“检查时序与安全”第 1 条：可能存在急性高血糖危象时，应先完成当前血糖、血酮、酸碱、电解质、肾功能和渗透状态评估，再决定非急诊病因学检查的时序。本阶段目标是</w:t>
      </w:r>
      <w:r>
        <w:rPr>
          <w:rFonts w:ascii="宋体" w:hAnsi="宋体" w:eastAsia="宋体"/>
          <w:b/>
          <w:sz w:val="21"/>
        </w:rPr>
        <w:t>确认或排除 DKA / HHS、脱水、电解质紊乱并查找诱因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2.1 第一梯队：床旁即刻（0–30 分钟，不等待中心实验室）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464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目的</w:t>
            </w:r>
          </w:p>
        </w:tc>
        <w:tc>
          <w:tcPr>
            <w:tcW w:type="dxa" w:w="187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指尖/床旁静脉血糖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确认当前高血糖程度，指导是否立即启动危象处理流程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床旁血 β-羟丁酸（毛细血管酮体）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酮症快速判定；优于尿酮，且不受既往外院“尿酮 +”记录影响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尿常规（尿糖、尿酮、白蛋白、白细胞、亚硝酸盐、比重）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本次当前尿酮/尿糖；同时初筛尿路感染这一常见诱因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生命体征与容量状态评估（血压、卧立位血压、心率、呼吸型态、意识 GCS、皮肤弹性、黏膜、毛细血管再充盈、体重）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判断脱水程度与是否 Kussmaul 呼吸；体重为后续出入量与试验安全基线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待查（入院查体已有一次基线值，见第一节）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 导联心电图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高/低血钾心电改变；同时筛查急性冠脉事件这一诱因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 β-hCG（急诊即查）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育龄女性且月经不规律，妊娠既是 DKA 诱因，也决定后续用药与影像安排（见第五节）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建立出入量记录（含定量 24 小时尿量、每次尿量与饮水量）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目前“多尿”仅有主诉饮水量与排尿次数，</w:t>
            </w:r>
            <w:r>
              <w:rPr>
                <w:rFonts w:ascii="宋体" w:hAnsi="宋体" w:eastAsia="宋体"/>
                <w:b/>
                <w:sz w:val="19"/>
              </w:rPr>
              <w:t>无 24 小时定量尿量</w:t>
            </w:r>
            <w:r>
              <w:rPr>
                <w:rFonts w:ascii="宋体" w:hAnsi="宋体" w:eastAsia="宋体"/>
                <w:b w:val="0"/>
                <w:sz w:val="19"/>
              </w:rPr>
              <w:t>；按体重 76.7 kg，多尿阈值约为 &gt;3.8 L/24 h（&gt;50 mL/kg/24 h）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待建立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2.2 第二梯队：首份当前静脉样本（与床旁同步送检）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目的与判读要点</w:t>
            </w:r>
          </w:p>
        </w:tc>
        <w:tc>
          <w:tcPr>
            <w:tcW w:type="dxa" w:w="1757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静脉血糖（实验室法）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作为本次入院可追溯的当前血糖依据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动脉或静脉血气（pH、HCO₃⁻、PaCO₂、乳酸）+ 阴离子间隙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酸中毒有无及类型；AG 升高性代谢性酸中毒支持 DKA；乳酸鉴别其他酸中毒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 β-羟丁酸（实验室定量）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酮症严重度与后续复查基线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电解质：Na⁺、K⁺、Cl⁻、Ca²⁺（含白蛋白校正钙）、Mg²⁺、P³⁻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高血糖致假性低钠需按血糖校正钠；治疗前后血钾变化决定补钾时机；</w:t>
            </w:r>
            <w:r>
              <w:rPr>
                <w:rFonts w:ascii="宋体" w:hAnsi="宋体" w:eastAsia="宋体"/>
                <w:b/>
                <w:sz w:val="19"/>
              </w:rPr>
              <w:t>血钙、血钾同时是多尿的独立病因项</w:t>
            </w:r>
            <w:r>
              <w:rPr>
                <w:rFonts w:ascii="宋体" w:hAnsi="宋体" w:eastAsia="宋体"/>
                <w:b w:val="0"/>
                <w:sz w:val="19"/>
              </w:rPr>
              <w:t>（见第四节）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肾功能：尿素氮、肌酐、eGFR、尿酸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脱水/肾前性氮质血症与基线肾功能；决定后续能否进入禁水类试验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血浆渗透压（实测）与有效渗透压计算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HHS 判定核心；同时是低渗多尿判定的必需配对值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血常规、CRP、降钙素原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感染诱因；注意 DKA 本身可致白细胞升高，需与感染指标合看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肝功能、血脂、血淀粉酶/脂肪酶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脂肪肝背景；高甘油三酯血症与胰腺炎既是诱因也是并发症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甲状腺功能（TSH、FT4、FT3）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桥本甲状腺炎/亚临床甲减 5 年，甲状腺功能失代偿可为诱因；</w:t>
            </w:r>
            <w:r>
              <w:rPr>
                <w:rFonts w:ascii="宋体" w:hAnsi="宋体" w:eastAsia="宋体"/>
                <w:b/>
                <w:sz w:val="19"/>
              </w:rPr>
              <w:t>急性期结果受非甲状腺疾病影响，解释见 3.4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HbA1c（本次当前样本）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复核 02 表一月余前转录值 14.6%，建立本次可追溯基线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待查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2.3 诱因定向排查（按线索触发，不全部铺开）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感染：发热、尿路/呼吸道/皮肤软组织症状，或尿常规、血常规、CRP/PCT 异常时 → 加做血培养、尿培养、胸部影像（胸部影像涉及电离辐射，安排前先按第五节核实妊娠；若属急救所必需，按 04 检查时序第 3 条按临床风险权衡执行）。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治疗相关：3 天前起始“诺和佳 10 U 每日 2 次”后</w:t>
      </w:r>
      <w:r>
        <w:rPr>
          <w:rFonts w:ascii="宋体" w:hAnsi="宋体" w:eastAsia="宋体"/>
          <w:b/>
          <w:sz w:val="21"/>
        </w:rPr>
        <w:t>无任何血糖监测记录</w:t>
      </w:r>
      <w:r>
        <w:rPr>
          <w:rFonts w:ascii="宋体" w:hAnsi="宋体" w:eastAsia="宋体"/>
          <w:b w:val="0"/>
          <w:sz w:val="21"/>
        </w:rPr>
        <w:t>（来源：02 门诊交接）。需药师/处方核对该商品名对应成分、规格与给药频次是否与说明书一致，并核实患者实际注射剂量、时间与依从性。此为</w:t>
      </w:r>
      <w:r>
        <w:rPr>
          <w:rFonts w:ascii="宋体" w:hAnsi="宋体" w:eastAsia="宋体"/>
          <w:b/>
          <w:sz w:val="21"/>
        </w:rPr>
        <w:t>待核实的用药问题</w:t>
      </w:r>
      <w:r>
        <w:rPr>
          <w:rFonts w:ascii="宋体" w:hAnsi="宋体" w:eastAsia="宋体"/>
          <w:b w:val="0"/>
          <w:sz w:val="21"/>
        </w:rPr>
        <w:t>，非既定事实。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妊娠：妊娠是 DKA 的明确诱因且改变全部用药与影像决策；血 β-hCG 列入急诊即查（见 2.1）。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其他：心肌缺血（心电图 + 必要时肌钙蛋白）、急性胰腺炎（腹痛或脂肪酶升高时）、近期糖皮质激素等升糖药物使用史、酗酒。现病史记录无恶心呕吐腹痛，但</w:t>
      </w:r>
      <w:r>
        <w:rPr>
          <w:rFonts w:ascii="宋体" w:hAnsi="宋体" w:eastAsia="宋体"/>
          <w:b/>
          <w:sz w:val="21"/>
        </w:rPr>
        <w:t>无症状不能替代血气与血酮结果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2.4 结果回报前可以下到的诊断层级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层级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328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依据与边界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可以下（有现有材料支撑）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 糖尿病（</w:t>
            </w:r>
            <w:r>
              <w:rPr>
                <w:rFonts w:ascii="宋体" w:hAnsi="宋体" w:eastAsia="宋体"/>
                <w:b/>
                <w:sz w:val="19"/>
              </w:rPr>
              <w:t>分型待定</w:t>
            </w:r>
            <w:r>
              <w:rPr>
                <w:rFonts w:ascii="宋体" w:hAnsi="宋体" w:eastAsia="宋体"/>
                <w:b w:val="0"/>
                <w:sz w:val="19"/>
              </w:rPr>
              <w:t>）——外院及 3 日前门诊已有糖尿病诊断记录并已起始降糖治疗；</w:t>
              <w:br/>
              <w:t>② 症状性多饮、多尿 3 年余，病因待查；</w:t>
              <w:br/>
              <w:t>③ 近 1 月体重下降 5 kg，原因待查；</w:t>
              <w:br/>
              <w:t>④ 桥本甲状腺炎、亚临床甲减（既往诊断，当前功能状态待复核）；甲状腺结节；</w:t>
              <w:br/>
              <w:t>⑤ 晶状体脱位（既往诊断，待本次眼科确认）；</w:t>
              <w:br/>
              <w:t>⑥ 马凡样体征（拇指征、腕征阳性，关节活动度增大，可疑脊柱侧弯），</w:t>
            </w:r>
            <w:r>
              <w:rPr>
                <w:rFonts w:ascii="宋体" w:hAnsi="宋体" w:eastAsia="宋体"/>
                <w:b/>
                <w:sz w:val="19"/>
              </w:rPr>
              <w:t>马凡综合征待评估</w:t>
            </w:r>
            <w:r>
              <w:rPr>
                <w:rFonts w:ascii="宋体" w:hAnsi="宋体" w:eastAsia="宋体"/>
                <w:b w:val="0"/>
                <w:sz w:val="19"/>
              </w:rPr>
              <w:t>；</w:t>
              <w:br/>
              <w:t>⑦ 超重/腹型肥胖（BMI 27.8 kg/m²、腰围 106 cm）；脂肪肝（既往）；卵巢囊肿（既往，半月）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糖尿病本身的</w:t>
            </w:r>
            <w:r>
              <w:rPr>
                <w:rFonts w:ascii="宋体" w:hAnsi="宋体" w:eastAsia="宋体"/>
                <w:b/>
                <w:sz w:val="19"/>
              </w:rPr>
              <w:t>当前</w:t>
            </w:r>
            <w:r>
              <w:rPr>
                <w:rFonts w:ascii="宋体" w:hAnsi="宋体" w:eastAsia="宋体"/>
                <w:b w:val="0"/>
                <w:sz w:val="19"/>
              </w:rPr>
              <w:t>成立仍需本次静脉血糖/HbA1c 复核；02 转录值仅证明病程，不作本次确诊依据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只能列为“需要排除 / 待排”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 糖尿病酮症 / 糖尿病酮症酸中毒（DKA）待排；</w:t>
              <w:br/>
              <w:t>② 高血糖高渗状态（HHS）待排；</w:t>
              <w:br/>
              <w:t>③ 脱水及血容量不足待排；</w:t>
              <w:br/>
              <w:t>④ 电解质紊乱（钠、钾、钙、镁、磷）待排；</w:t>
              <w:br/>
              <w:t>⑤ 感染等急性诱因待排；</w:t>
              <w:br/>
              <w:t>⑥ 妊娠状态待核实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04 结论边界：“待分型”“疑似”“需要排除”</w:t>
            </w:r>
            <w:r>
              <w:rPr>
                <w:rFonts w:ascii="宋体" w:hAnsi="宋体" w:eastAsia="宋体"/>
                <w:b/>
                <w:sz w:val="19"/>
              </w:rPr>
              <w:t>不等于确诊</w:t>
            </w:r>
            <w:r>
              <w:rPr>
                <w:rFonts w:ascii="宋体" w:hAnsi="宋体" w:eastAsia="宋体"/>
                <w:b w:val="0"/>
                <w:sz w:val="19"/>
              </w:rPr>
              <w:t>；在当前血气、血酮、电解质、渗透压回报前，上述任一项既不能确立也不能排除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现阶段不能下的结论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 不能下“无明确酸中毒的糖尿病”；</w:t>
              <w:br/>
              <w:t>② 不能下“尿崩症”或其任何亚型；</w:t>
              <w:br/>
              <w:t>③ 不能下“2 型糖尿病”或“1 型糖尿病”；</w:t>
              <w:br/>
              <w:t>④ 不能确诊或排除马凡综合征；</w:t>
              <w:br/>
              <w:t>⑤ 不能认定“非酮症”“已排除 DKA”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①的唯一来源是 03 未审核交班摘要，且其依据为 02 一月余前外院转录“尿酮 +”（当时无血气、无血 β-羟丁酸），按 04 资料使用第 1 条不能替代当前危象判定；②–⑤ 所需检查均未完成，按 04 资料使用第 3 条只能列为待查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2.5 结果回报后的分流与结论边界（预设判读，非当前结论）</w:t>
      </w:r>
    </w:p>
    <w:p>
      <w:pPr>
        <w:spacing w:before="0"/>
        <w:ind w:left="0"/>
      </w:pPr>
      <w:r>
        <w:rPr>
          <w:rFonts w:ascii="宋体" w:hAnsi="宋体" w:eastAsia="宋体"/>
          <w:b w:val="0"/>
          <w:sz w:val="21"/>
        </w:rPr>
        <w:t>以下阈值为公开专业标准，用于说明判断口径；本次入院能否套用，须以回报的当前样本为准。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回报组合</w:t>
            </w:r>
          </w:p>
        </w:tc>
        <w:tc>
          <w:tcPr>
            <w:tcW w:type="dxa" w:w="260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分流判断</w:t>
            </w:r>
          </w:p>
        </w:tc>
        <w:tc>
          <w:tcPr>
            <w:tcW w:type="dxa" w:w="447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随后动作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 + AG 升高性代谢性酸中毒（pH↓/HCO₃⁻↓）+ 血酮升高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按 </w:t>
            </w:r>
            <w:r>
              <w:rPr>
                <w:rFonts w:ascii="宋体" w:hAnsi="宋体" w:eastAsia="宋体"/>
                <w:b/>
                <w:sz w:val="19"/>
              </w:rPr>
              <w:t>DKA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处理（按 pH/HCO₃⁻/意识分轻中重）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启动补液、小剂量胰岛素静滴、补钾与诱因治疗；</w:t>
            </w:r>
            <w:r>
              <w:rPr>
                <w:rFonts w:ascii="宋体" w:hAnsi="宋体" w:eastAsia="宋体"/>
                <w:b/>
                <w:sz w:val="19"/>
              </w:rPr>
              <w:t>全部非急诊病因学检查（分型抗体、并发症筛查、多尿动态试验、基因与影像）一律推迟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显著高血糖 + 有效渗透压明显升高 + 酮体轻微/阴性 + 无明显酸中毒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按 </w:t>
            </w:r>
            <w:r>
              <w:rPr>
                <w:rFonts w:ascii="宋体" w:hAnsi="宋体" w:eastAsia="宋体"/>
                <w:b/>
                <w:sz w:val="19"/>
              </w:rPr>
              <w:t>HHS</w:t>
            </w:r>
            <w:r>
              <w:rPr>
                <w:rFonts w:ascii="宋体" w:hAnsi="宋体" w:eastAsia="宋体"/>
                <w:b w:val="0"/>
                <w:sz w:val="19"/>
              </w:rPr>
              <w:t>（或 DKA-HHS 混合状态）处理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同上，先纠正渗透与容量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 + 血酮升高 + 无酸中毒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糖尿病酮症</w:t>
            </w:r>
            <w:r>
              <w:rPr>
                <w:rFonts w:ascii="宋体" w:hAnsi="宋体" w:eastAsia="宋体"/>
                <w:b w:val="0"/>
                <w:sz w:val="19"/>
              </w:rPr>
              <w:t>（非 DKA）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补液降酮、纠正诱因；待酮体转阴、进食稳定后方进入阶段二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 + 血酮阴性 + 无酸中毒 + 渗透压与电解质正常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高血糖状态，</w:t>
            </w:r>
            <w:r>
              <w:rPr>
                <w:rFonts w:ascii="宋体" w:hAnsi="宋体" w:eastAsia="宋体"/>
                <w:b/>
                <w:sz w:val="19"/>
              </w:rPr>
              <w:t>无酮症、无酸中毒</w:t>
            </w:r>
            <w:r>
              <w:rPr>
                <w:rFonts w:ascii="宋体" w:hAnsi="宋体" w:eastAsia="宋体"/>
                <w:b w:val="0"/>
                <w:sz w:val="19"/>
              </w:rPr>
              <w:t>（此时方可与 03 摘要的假设一致）</w:t>
            </w:r>
          </w:p>
        </w:tc>
        <w:tc>
          <w:tcPr>
            <w:tcW w:type="dxa" w:w="447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按阶段二进入分型与并发症评估；本结论必须由</w:t>
            </w:r>
            <w:r>
              <w:rPr>
                <w:rFonts w:ascii="宋体" w:hAnsi="宋体" w:eastAsia="宋体"/>
                <w:b/>
                <w:sz w:val="19"/>
              </w:rPr>
              <w:t>当前</w:t>
            </w:r>
            <w:r>
              <w:rPr>
                <w:rFonts w:ascii="宋体" w:hAnsi="宋体" w:eastAsia="宋体"/>
                <w:b w:val="0"/>
                <w:sz w:val="19"/>
              </w:rPr>
              <w:t>血气与血酮回报支持，不得由 03 摘要或 02 转录代替</w:t>
            </w:r>
          </w:p>
        </w:tc>
      </w:tr>
    </w:tbl>
    <w:p>
      <w:pPr>
        <w:spacing w:after="40"/>
      </w:pP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更新要求（04 结论边界第 2 条）</w:t>
      </w:r>
      <w:r>
        <w:rPr>
          <w:rFonts w:ascii="宋体" w:hAnsi="宋体" w:eastAsia="宋体"/>
          <w:b w:val="0"/>
          <w:sz w:val="21"/>
        </w:rPr>
        <w:t>：上述任一回报若与 03 摘要冲突，以新结果为准，并在本文件正文同步修订，不得仅在 execution_log.md 中保留新结论。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三、阶段二｜病情稳定后（分型、并发症、甲状腺与生殖代谢）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3.1 进入本阶段的条件（全部满足）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① 当前血气无酸中毒或酸中毒已纠正（pH、HCO₃⁻、AG 回正）；血酮转阴或持续下降至正常；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② 血糖已进入相对平稳范围且无活动性渗透性利尿（尿糖显著减少）；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③ 容量与电解质（Na、K、Ca、Mg、P）纠正，肾功能稳定；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④ 能正常进食饮水、生命体征平稳。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3.2 糖尿病分型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分型的临床张力（必须写入评估理由）</w:t>
      </w:r>
      <w:r>
        <w:rPr>
          <w:rFonts w:ascii="宋体" w:hAnsi="宋体" w:eastAsia="宋体"/>
          <w:b w:val="0"/>
          <w:sz w:val="21"/>
        </w:rPr>
        <w:t>：一方面，1 年前 HbA1c 6.3% → 1 月余前 14.6%（02 转录）、近 1 月体重下降 5 kg、外院尿酮 +、合并桥本甲状腺炎，提示</w:t>
      </w:r>
      <w:r>
        <w:rPr>
          <w:rFonts w:ascii="宋体" w:hAnsi="宋体" w:eastAsia="宋体"/>
          <w:b/>
          <w:sz w:val="21"/>
        </w:rPr>
        <w:t>自身免疫性糖尿病（含成人隐匿性自身免疫性糖尿病）或胰岛功能快速衰竭</w:t>
      </w:r>
      <w:r>
        <w:rPr>
          <w:rFonts w:ascii="宋体" w:hAnsi="宋体" w:eastAsia="宋体"/>
          <w:b w:val="0"/>
          <w:sz w:val="21"/>
        </w:rPr>
        <w:t>可能；另一方面，BMI 27.8 kg/m²、腰围 106 cm、脂肪肝、月经不规律伴卵巢囊肿，提示</w:t>
      </w:r>
      <w:r>
        <w:rPr>
          <w:rFonts w:ascii="宋体" w:hAnsi="宋体" w:eastAsia="宋体"/>
          <w:b/>
          <w:sz w:val="21"/>
        </w:rPr>
        <w:t>明显胰岛素抵抗背景的 2 型糖尿病</w:t>
      </w:r>
      <w:r>
        <w:rPr>
          <w:rFonts w:ascii="宋体" w:hAnsi="宋体" w:eastAsia="宋体"/>
          <w:b w:val="0"/>
          <w:sz w:val="21"/>
        </w:rPr>
        <w:t>。两种可能均不能仅凭临床表型定论，需下列客观检查，且在此之前诊断只能写“糖尿病，分型待定”。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定位</w:t>
            </w:r>
          </w:p>
        </w:tc>
        <w:tc>
          <w:tcPr>
            <w:tcW w:type="dxa" w:w="357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时点与触发条件</w:t>
            </w:r>
          </w:p>
        </w:tc>
        <w:tc>
          <w:tcPr>
            <w:tcW w:type="dxa" w:w="2154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结论边界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胰岛自身抗体：GADA、IA-2A、ZnT8A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常规</w:t>
            </w:r>
            <w:r>
              <w:rPr>
                <w:rFonts w:ascii="宋体" w:hAnsi="宋体" w:eastAsia="宋体"/>
                <w:b w:val="0"/>
                <w:sz w:val="19"/>
              </w:rPr>
              <w:t>（本例有明确适应证）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稳定后即可，不受进食影响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阳性支持自身免疫性糖尿病；</w:t>
            </w:r>
            <w:r>
              <w:rPr>
                <w:rFonts w:ascii="宋体" w:hAnsi="宋体" w:eastAsia="宋体"/>
                <w:b/>
                <w:sz w:val="19"/>
              </w:rPr>
              <w:t>阴性不能排除</w:t>
            </w:r>
            <w:r>
              <w:rPr>
                <w:rFonts w:ascii="宋体" w:hAnsi="宋体" w:eastAsia="宋体"/>
                <w:b w:val="0"/>
                <w:sz w:val="19"/>
              </w:rPr>
              <w:t>（需结合 C 肽与病程）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胰岛素自身抗体 IAA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有条件才做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已于 3 天前起始外源胰岛素类药物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外源胰岛素暴露后 IAA 可出现干扰，</w:t>
            </w:r>
            <w:r>
              <w:rPr>
                <w:rFonts w:ascii="宋体" w:hAnsi="宋体" w:eastAsia="宋体"/>
                <w:b/>
                <w:sz w:val="19"/>
              </w:rPr>
              <w:t>本例结果难以解释，不作为分型依据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空腹 C 肽 + 餐后 2 小时（或标准馒头餐）C 肽，同步血糖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常规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须在血糖相对控制、酮症纠正后进行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急性高血糖“糖毒性”可假性压低 C 肽；单次低值不能直接判为 1 型，必要时 3–6 月后复测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本次 HbA1c、糖化白蛋白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常规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入院期间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反映近期与中期血糖；HbA1c 受贫血、血红蛋白病影响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单基因糖尿病基因检测（MODY panel）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有适应证才做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触发：抗体阴性 + C 肽保留 + 家族中连续两代早发糖尿病等线索。现有家族史为姥姥、姥爷患糖尿病（来源：01），</w:t>
            </w:r>
            <w:r>
              <w:rPr>
                <w:rFonts w:ascii="宋体" w:hAnsi="宋体" w:eastAsia="宋体"/>
                <w:b/>
                <w:sz w:val="19"/>
              </w:rPr>
              <w:t>母亲一代是否患病无记录</w:t>
            </w:r>
            <w:r>
              <w:rPr>
                <w:rFonts w:ascii="宋体" w:hAnsi="宋体" w:eastAsia="宋体"/>
                <w:b w:val="0"/>
                <w:sz w:val="19"/>
              </w:rPr>
              <w:t>，需先补充三代家系图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阴性不排除；阳性需结合表型判读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线粒体糖尿病（m.3243A&gt;G）检测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有适应证才做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触发：严格母系遗传线索 + 听力下降/神经肌肉/低体重等。</w:t>
            </w:r>
            <w:r>
              <w:rPr>
                <w:rFonts w:ascii="宋体" w:hAnsi="宋体" w:eastAsia="宋体"/>
                <w:b/>
                <w:sz w:val="19"/>
              </w:rPr>
              <w:t>现有家族史不足以触发</w:t>
            </w:r>
            <w:r>
              <w:rPr>
                <w:rFonts w:ascii="宋体" w:hAnsi="宋体" w:eastAsia="宋体"/>
                <w:b w:val="0"/>
                <w:sz w:val="19"/>
              </w:rPr>
              <w:t>，需先补问母系成员糖尿病与耳聋史、本人听力主诉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需与 MODY panel 分别判读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与马凡样表型是否共病同一病因的评估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有适应证才做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触发：第五节基因与代谢检查结果回报后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现阶段</w:t>
            </w:r>
            <w:r>
              <w:rPr>
                <w:rFonts w:ascii="宋体" w:hAnsi="宋体" w:eastAsia="宋体"/>
                <w:b/>
                <w:sz w:val="19"/>
              </w:rPr>
              <w:t>不假设</w:t>
            </w:r>
            <w:r>
              <w:rPr>
                <w:rFonts w:ascii="宋体" w:hAnsi="宋体" w:eastAsia="宋体"/>
                <w:b w:val="0"/>
                <w:sz w:val="19"/>
              </w:rPr>
              <w:t>糖尿病与晶状体脱位/马凡样体征存在单一统一病因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3.3 慢性并发症评估：常规床旁筛查 vs 有适应证才做</w:t>
      </w: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A. 常规（所有新诊断/新入院糖尿病患者均做，均无电离辐射，可在稳定后常规安排）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61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说明与结论边界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散瞳眼底检查/免散瞳眼底照相（必要时 OCT）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糖尿病视网膜病变筛查；</w:t>
            </w:r>
            <w:r>
              <w:rPr>
                <w:rFonts w:ascii="宋体" w:hAnsi="宋体" w:eastAsia="宋体"/>
                <w:b/>
                <w:sz w:val="19"/>
              </w:rPr>
              <w:t>本例应与眼科晶状体脱位评估合并一次完成</w:t>
            </w:r>
            <w:r>
              <w:rPr>
                <w:rFonts w:ascii="宋体" w:hAnsi="宋体" w:eastAsia="宋体"/>
                <w:b w:val="0"/>
                <w:sz w:val="19"/>
              </w:rPr>
              <w:t>（见 5.1）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尿白蛋白/肌酐比值（UACR）+ 血肌酐、eGFR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须在酮症、发热、感染、剧烈活动、显著高血糖纠正后留取</w:t>
            </w:r>
            <w:r>
              <w:rPr>
                <w:rFonts w:ascii="宋体" w:hAnsi="宋体" w:eastAsia="宋体"/>
                <w:b w:val="0"/>
                <w:sz w:val="19"/>
              </w:rPr>
              <w:t>；单次升高不能诊断糖尿病肾病，需 3–6 个月内 3 次中 2 次异常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糖尿病周围神经病变床旁五项：10 g 尼龙丝触觉、128 Hz 音叉振动觉、针刺痛觉、温度觉、踝反射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床旁完成，无需设备排期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足部检查：皮肤、畸形（已记录拇外翻）、足背/胫后动脉搏动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同时服务于马凡样体征的足部评分（见 5.2）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踝肱指数（ABI）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下肢动脉病变筛查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血脂全套、肝功能、血压、体重/腰围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代谢综合征与心血管风险分层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 导联心电图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急症阶段已列，稳定后复查作为基线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肝胆胰脾超声（脂肪肝随访）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无辐射；可与妇科、甲状腺超声同日安排</w:t>
            </w:r>
          </w:p>
        </w:tc>
      </w:tr>
    </w:tbl>
    <w:p>
      <w:pPr>
        <w:spacing w:after="40"/>
      </w:pPr>
    </w:p>
    <w:p>
      <w:pPr>
        <w:spacing w:before="80"/>
        <w:ind w:left="0"/>
      </w:pPr>
      <w:r>
        <w:rPr>
          <w:rFonts w:ascii="宋体" w:hAnsi="宋体" w:eastAsia="宋体"/>
          <w:b/>
          <w:sz w:val="21"/>
        </w:rPr>
        <w:t>B. 有适应证才做（不作为常规铺开）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618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触发条件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神经传导速度、定量感觉检查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床旁五项异常或症状与体征不符时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心血管自主神经功能（卧立位血压、心率变异性）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体位性头晕、静息心动过速（本例入院脉搏 98 次/分，需先排除脱水与酮症后再评估）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颈动脉/下肢动脉超声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ABI 异常、血管杂音或症状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超声心动图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本例有独立适应证（马凡样体征，见 5.2），按该节优先级安排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冠脉 CTA 或负荷试验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胸痛、心电图异常或高危分层；</w:t>
            </w:r>
            <w:r>
              <w:rPr>
                <w:rFonts w:ascii="宋体" w:hAnsi="宋体" w:eastAsia="宋体"/>
                <w:b/>
                <w:sz w:val="19"/>
              </w:rPr>
              <w:t>含电离辐射，非急诊时须先按第五节核实妊娠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肝脏瞬时弹性成像/纤维化评分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转氨酶持续升高或脂肪肝进展评估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骨密度（DXA）</w:t>
            </w:r>
          </w:p>
        </w:tc>
        <w:tc>
          <w:tcPr>
            <w:tcW w:type="dxa" w:w="61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含电离辐射，本例无常规适应证；如后续确立需评估，同样先核实妊娠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3.4 甲状腺评估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既往桥本甲状腺炎、亚临床甲减、甲状腺结节 5 年（来源：01），但材料</w:t>
      </w:r>
      <w:r>
        <w:rPr>
          <w:rFonts w:ascii="宋体" w:hAnsi="宋体" w:eastAsia="宋体"/>
          <w:b/>
          <w:sz w:val="21"/>
        </w:rPr>
        <w:t>未提供任何甲状腺功能数值、结节大小或用药记录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常规</w:t>
      </w:r>
      <w:r>
        <w:rPr>
          <w:rFonts w:ascii="宋体" w:hAnsi="宋体" w:eastAsia="宋体"/>
          <w:b w:val="0"/>
          <w:sz w:val="21"/>
        </w:rPr>
        <w:t>：TSH、FT4、FT3（急症阶段已送检一次用于诱因排查）；TPOAb、TgAb；甲状腺超声（无辐射，评估结节并按超声风险分层决定是否需要细针穿刺）。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结论边界</w:t>
      </w:r>
      <w:r>
        <w:rPr>
          <w:rFonts w:ascii="宋体" w:hAnsi="宋体" w:eastAsia="宋体"/>
          <w:b w:val="0"/>
          <w:sz w:val="21"/>
        </w:rPr>
        <w:t>：急性高血糖/酮症状态下 TSH、FT3 可因非甲状腺疾病综合征而改变，</w:t>
      </w:r>
      <w:r>
        <w:rPr>
          <w:rFonts w:ascii="宋体" w:hAnsi="宋体" w:eastAsia="宋体"/>
          <w:b/>
          <w:sz w:val="21"/>
        </w:rPr>
        <w:t>急性期单次结果不能用于确定甲状腺功能状态或调整替代治疗</w:t>
      </w:r>
      <w:r>
        <w:rPr>
          <w:rFonts w:ascii="宋体" w:hAnsi="宋体" w:eastAsia="宋体"/>
          <w:b w:val="0"/>
          <w:sz w:val="21"/>
        </w:rPr>
        <w:t>，应在稳定后复查后判读。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有适应证才做</w:t>
      </w:r>
      <w:r>
        <w:rPr>
          <w:rFonts w:ascii="宋体" w:hAnsi="宋体" w:eastAsia="宋体"/>
          <w:b w:val="0"/>
          <w:sz w:val="21"/>
        </w:rPr>
        <w:t>：甲状腺细针穿刺（超声提示可疑结节时）；TRAb（提示甲亢时）；甲状腺核素显像（</w:t>
      </w:r>
      <w:r>
        <w:rPr>
          <w:rFonts w:ascii="宋体" w:hAnsi="宋体" w:eastAsia="宋体"/>
          <w:b/>
          <w:sz w:val="21"/>
        </w:rPr>
        <w:t>含电离辐射，非急诊，须先核实妊娠，哺乳/妊娠期为禁忌或需延期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3.5 生殖与代谢评估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• 线索：12 岁初潮、月经不规律（周期约 1–2 月、经期 7 天）、卵巢囊肿半月、腰围 106 cm、BMI 27.8 kg/m²、脂肪肝（来源：01）。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先决条件</w:t>
      </w:r>
      <w:r>
        <w:rPr>
          <w:rFonts w:ascii="宋体" w:hAnsi="宋体" w:eastAsia="宋体"/>
          <w:b w:val="0"/>
          <w:sz w:val="21"/>
        </w:rPr>
        <w:t>：血 β-hCG 结果（见第五节），妊娠状态未核实前不安排任何非必需的激素动态试验与含辐射影像。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常规（稳定后）</w:t>
      </w:r>
      <w:r>
        <w:rPr>
          <w:rFonts w:ascii="宋体" w:hAnsi="宋体" w:eastAsia="宋体"/>
          <w:b w:val="0"/>
          <w:sz w:val="21"/>
        </w:rPr>
        <w:t>：LH、FSH、雌二醇、总睾酮、SHBG（计算游离雌激素/雄激素指数）、催乳素、孕酮；妇科超声（经腹或经阴道，无辐射）复查卵巢囊肿与子宫内膜；补充查体记录黑棘皮征、多毛（Ferriman-Gallwey 评分）、痤疮、紫纹（</w:t>
      </w:r>
      <w:r>
        <w:rPr>
          <w:rFonts w:ascii="宋体" w:hAnsi="宋体" w:eastAsia="宋体"/>
          <w:b/>
          <w:sz w:val="21"/>
        </w:rPr>
        <w:t>入院查体未记录，需补充</w:t>
      </w:r>
      <w:r>
        <w:rPr>
          <w:rFonts w:ascii="宋体" w:hAnsi="宋体" w:eastAsia="宋体"/>
          <w:b w:val="0"/>
          <w:sz w:val="21"/>
        </w:rPr>
        <w:t>）。月经不规律者采血时点难以按周期固定，应记录实际采血日与末次月经的关系再判读。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有适应证才做</w:t>
      </w:r>
      <w:r>
        <w:rPr>
          <w:rFonts w:ascii="宋体" w:hAnsi="宋体" w:eastAsia="宋体"/>
          <w:b w:val="0"/>
          <w:sz w:val="21"/>
        </w:rPr>
        <w:t>：17-羟孕酮（排除非经典型先天性肾上腺皮质增生）；DHEAS（雄激素显著升高或疑肿瘤性）；AMH；库欣综合征筛查（1 mg 过夜地塞米松抑制试验或午夜唾液皮质醇——</w:t>
      </w:r>
      <w:r>
        <w:rPr>
          <w:rFonts w:ascii="宋体" w:hAnsi="宋体" w:eastAsia="宋体"/>
          <w:b/>
          <w:sz w:val="21"/>
        </w:rPr>
        <w:t>仅在向心性肥胖伴紫纹、近端肌无力、难治性高血糖等线索出现时</w:t>
      </w:r>
      <w:r>
        <w:rPr>
          <w:rFonts w:ascii="宋体" w:hAnsi="宋体" w:eastAsia="宋体"/>
          <w:b w:val="0"/>
          <w:sz w:val="21"/>
        </w:rPr>
        <w:t>，且急性应激状态下皮质醇轴结果不可靠，须稳定后进行）；IGF-1（如出现肢端肥大相关线索）。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结论边界</w:t>
      </w:r>
      <w:r>
        <w:rPr>
          <w:rFonts w:ascii="宋体" w:hAnsi="宋体" w:eastAsia="宋体"/>
          <w:b w:val="0"/>
          <w:sz w:val="21"/>
        </w:rPr>
        <w:t>：多囊卵巢综合征为</w:t>
      </w:r>
      <w:r>
        <w:rPr>
          <w:rFonts w:ascii="宋体" w:hAnsi="宋体" w:eastAsia="宋体"/>
          <w:b/>
          <w:sz w:val="21"/>
        </w:rPr>
        <w:t>排除性</w:t>
      </w:r>
      <w:r>
        <w:rPr>
          <w:rFonts w:ascii="宋体" w:hAnsi="宋体" w:eastAsia="宋体"/>
          <w:b w:val="0"/>
          <w:sz w:val="21"/>
        </w:rPr>
        <w:t>诊断，需在排除甲状腺功能异常、高催乳素血症、先天性肾上腺皮质增生、库欣综合征后方可成立；单次超声见卵巢囊肿不等于多囊卵巢形态学改变。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四、阶段三之一｜多年多饮多尿的分阶段鉴别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必须先解决的两个事实问题</w:t>
      </w:r>
      <w:r>
        <w:rPr>
          <w:rFonts w:ascii="宋体" w:hAnsi="宋体" w:eastAsia="宋体"/>
          <w:b w:val="0"/>
          <w:sz w:val="21"/>
        </w:rPr>
        <w:t>：① 目前“多尿”仅有自述饮水量（4000→5000 mL/d）与排尿次数（约 10 次/日、夜尿 2–3 次），</w:t>
      </w:r>
      <w:r>
        <w:rPr>
          <w:rFonts w:ascii="宋体" w:hAnsi="宋体" w:eastAsia="宋体"/>
          <w:b/>
          <w:sz w:val="21"/>
        </w:rPr>
        <w:t>无 24 小时定量尿量</w:t>
      </w:r>
      <w:r>
        <w:rPr>
          <w:rFonts w:ascii="宋体" w:hAnsi="宋体" w:eastAsia="宋体"/>
          <w:b w:val="0"/>
          <w:sz w:val="21"/>
        </w:rPr>
        <w:t>（来源：01），客观多尿尚未确证；② 病程时序存在张力——多饮多尿始于 3 年余前，而 1 年前空腹血糖 5.7 mmol/L、HbA1c 6.3%（02 转录）尚不足以构成当时的显著渗透性利尿，</w:t>
      </w:r>
      <w:r>
        <w:rPr>
          <w:rFonts w:ascii="宋体" w:hAnsi="宋体" w:eastAsia="宋体"/>
          <w:b/>
          <w:sz w:val="21"/>
        </w:rPr>
        <w:t>提示渗透性利尿可能无法解释全部病程</w:t>
      </w:r>
      <w:r>
        <w:rPr>
          <w:rFonts w:ascii="宋体" w:hAnsi="宋体" w:eastAsia="宋体"/>
          <w:b w:val="0"/>
          <w:sz w:val="21"/>
        </w:rPr>
        <w:t>，但这并不改变当前应先纠正高血糖的处置顺序。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4.1 第一阶段：先按渗透性利尿解释（当前及酮症/高渗纠正期）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何时先考虑渗透性利尿</w:t>
      </w:r>
      <w:r>
        <w:rPr>
          <w:rFonts w:ascii="宋体" w:hAnsi="宋体" w:eastAsia="宋体"/>
          <w:b w:val="0"/>
          <w:sz w:val="21"/>
        </w:rPr>
        <w:t>：存在显著高血糖与尿糖（02 转录一月余前尿糖 4+），或本次当前血糖/尿糖回报阳性时；此阶段多尿默认由葡萄糖渗透性利尿解释。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此阶段做什么</w:t>
      </w:r>
      <w:r>
        <w:rPr>
          <w:rFonts w:ascii="宋体" w:hAnsi="宋体" w:eastAsia="宋体"/>
          <w:b w:val="0"/>
          <w:sz w:val="21"/>
        </w:rPr>
        <w:t>：定量 24 小时尿量与每次尿量、同步尿糖与血糖、出入量与每日体重、尿比重与尿渗透压、血钠与血浆渗透压、血钙（白蛋白校正）、血钾、肌酐 eGFR。同时核查其他可致多尿的可逆因素：高钙血症、低钾血症、慢性肾脏病、利尿剂/甘露醇/含糖输液、高盐高蛋白摄入、锂剂等用药史（</w:t>
      </w:r>
      <w:r>
        <w:rPr>
          <w:rFonts w:ascii="宋体" w:hAnsi="宋体" w:eastAsia="宋体"/>
          <w:b/>
          <w:sz w:val="21"/>
        </w:rPr>
        <w:t>用药史需向患者补充核实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此阶段不做什么</w:t>
      </w:r>
      <w:r>
        <w:rPr>
          <w:rFonts w:ascii="宋体" w:hAnsi="宋体" w:eastAsia="宋体"/>
          <w:b w:val="0"/>
          <w:sz w:val="21"/>
        </w:rPr>
        <w:t>：不做任何限水、禁水或高渗刺激试验。理由：04 检查时序第 2 条，且高血糖与酮症状态下禁水将加重脱水与高渗，结果亦无法解释。03 摘要“床位周转紧张可先完成尿崩症相关动态试验”的意见</w:t>
      </w:r>
      <w:r>
        <w:rPr>
          <w:rFonts w:ascii="宋体" w:hAnsi="宋体" w:eastAsia="宋体"/>
          <w:b/>
          <w:sz w:val="21"/>
        </w:rPr>
        <w:t>不予执行</w:t>
      </w:r>
      <w:r>
        <w:rPr>
          <w:rFonts w:ascii="宋体" w:hAnsi="宋体" w:eastAsia="宋体"/>
          <w:b w:val="0"/>
          <w:sz w:val="21"/>
        </w:rPr>
        <w:t>——床位周转不是医学指征，且该摘要未经主治审核、形成于检验未回报时。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4.2 第二阶段：确认是否为低渗性多尿（进入病因路径的闸门）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触发条件（全部满足才进入）</w:t>
      </w:r>
      <w:r>
        <w:rPr>
          <w:rFonts w:ascii="宋体" w:hAnsi="宋体" w:eastAsia="宋体"/>
          <w:b w:val="0"/>
          <w:sz w:val="21"/>
        </w:rPr>
        <w:t>：血糖已控制、尿糖阴性或微量、酮症与电解质紊乱已纠正、无渗透性利尿性溶质负荷（无甘露醇/造影剂/高糖输液）。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判定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口径（公开专业标准，用于说明判断依据）</w:t>
            </w:r>
          </w:p>
        </w:tc>
        <w:tc>
          <w:tcPr>
            <w:tcW w:type="dxa" w:w="391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是否构成多尿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24 小时尿量 &gt; 50 mL/kg（本例按 76.7 kg 约 &gt; 3.8 L/24 h）</w:t>
            </w:r>
          </w:p>
        </w:tc>
        <w:tc>
          <w:tcPr>
            <w:tcW w:type="dxa" w:w="391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未达阈值 → </w:t>
            </w:r>
            <w:r>
              <w:rPr>
                <w:rFonts w:ascii="宋体" w:hAnsi="宋体" w:eastAsia="宋体"/>
                <w:b/>
                <w:sz w:val="19"/>
              </w:rPr>
              <w:t>不进入尿崩症路径</w:t>
            </w:r>
            <w:r>
              <w:rPr>
                <w:rFonts w:ascii="宋体" w:hAnsi="宋体" w:eastAsia="宋体"/>
                <w:b w:val="0"/>
                <w:sz w:val="19"/>
              </w:rPr>
              <w:t>，按烦渴/习惯性多饮与既往渗透性利尿解释并随访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是否为低渗性多尿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尿渗透压 &lt; 300 mOsm/kg（或尿比重 &lt; 1.005），且溶质排泄不高</w:t>
            </w:r>
          </w:p>
        </w:tc>
        <w:tc>
          <w:tcPr>
            <w:tcW w:type="dxa" w:w="391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尿渗透压 &gt; 600–700 mOsm/kg → 基本排除 AVP 缺乏与肾性尿崩症；300–600 mOsm/kg 为不确定区间，需重复留取并结合血钠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是否为溶质性多尿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尿渗透压升高而尿量多（葡萄糖、尿素、钠盐）</w:t>
            </w:r>
          </w:p>
        </w:tc>
        <w:tc>
          <w:tcPr>
            <w:tcW w:type="dxa" w:w="391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回到渗透性利尿/溶质负荷路径，寻找具体溶质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能否不做动态试验直接定性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</w:t>
            </w:r>
            <w:r>
              <w:rPr>
                <w:rFonts w:ascii="宋体" w:hAnsi="宋体" w:eastAsia="宋体"/>
                <w:b/>
                <w:sz w:val="19"/>
              </w:rPr>
              <w:t>自发</w:t>
            </w:r>
            <w:r>
              <w:rPr>
                <w:rFonts w:ascii="宋体" w:hAnsi="宋体" w:eastAsia="宋体"/>
                <w:b w:val="0"/>
                <w:sz w:val="19"/>
              </w:rPr>
              <w:t>血钠 &gt; 145 mmol/L 或血浆渗透压升高的同时尿渗透压仍低（&lt; 300 mOsm/kg）</w:t>
            </w:r>
          </w:p>
        </w:tc>
        <w:tc>
          <w:tcPr>
            <w:tcW w:type="dxa" w:w="391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该组合已高度提示 AVP 缺乏或肾性尿崩症，</w:t>
            </w:r>
            <w:r>
              <w:rPr>
                <w:rFonts w:ascii="宋体" w:hAnsi="宋体" w:eastAsia="宋体"/>
                <w:b/>
                <w:sz w:val="19"/>
              </w:rPr>
              <w:t>可免除禁水试验</w:t>
            </w:r>
            <w:r>
              <w:rPr>
                <w:rFonts w:ascii="宋体" w:hAnsi="宋体" w:eastAsia="宋体"/>
                <w:b w:val="0"/>
                <w:sz w:val="19"/>
              </w:rPr>
              <w:t>，直接进入 4.3 的去氨加压素反应判定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4.3 第三阶段：三条病因路径的区分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路径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支持证据</w:t>
            </w:r>
          </w:p>
        </w:tc>
        <w:tc>
          <w:tcPr>
            <w:tcW w:type="dxa" w:w="402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本例需并行核查的要点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AVP 缺乏（中枢性尿崩症）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低渗多尿 + 血钠/血渗偏高；去氨加压素后尿渗透压显著升高（通常升高 &gt; 50%）；高渗刺激后 copeptin 反应低下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 xml:space="preserve">确立后必须查垂体柄与下丘脑 </w:t>
            </w:r>
            <w:r>
              <w:rPr>
                <w:rFonts w:ascii="宋体" w:hAnsi="宋体" w:eastAsia="宋体"/>
                <w:b/>
                <w:sz w:val="19"/>
              </w:rPr>
              <w:t>MRI（无电离辐射，优先于 CT）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及垂体前叶全套功能；本例 3 年余病程且无头痛视野缺损记录，但仍需影像排除占位/浸润性病变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肾性尿崩症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低渗多尿 + 去氨加压素后尿渗透压基本不升；基线 copeptin 明显升高（文献常用界值 &gt; 21.4 pmol/L，可免做刺激试验）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先排除可逆病因：高钙血症、低钾血症、慢性肾病、尿路梗阻、锂剂等药物——</w:t>
            </w:r>
            <w:r>
              <w:rPr>
                <w:rFonts w:ascii="宋体" w:hAnsi="宋体" w:eastAsia="宋体"/>
                <w:b/>
                <w:sz w:val="19"/>
              </w:rPr>
              <w:t>这些指标在 4.1 阶段已同步送检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原发性烦渴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低渗多尿但血钠/血渗偏低或正常低值；禁水后尿渗透压可上升；高渗刺激后 copeptin 反应正常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本例多饮起病与一次服药（复方甲氧那明胶囊）后出现，为</w:t>
            </w:r>
            <w:r>
              <w:rPr>
                <w:rFonts w:ascii="宋体" w:hAnsi="宋体" w:eastAsia="宋体"/>
                <w:b/>
                <w:sz w:val="19"/>
              </w:rPr>
              <w:t>时间关联，不构成因果</w:t>
            </w:r>
            <w:r>
              <w:rPr>
                <w:rFonts w:ascii="宋体" w:hAnsi="宋体" w:eastAsia="宋体"/>
                <w:b w:val="0"/>
                <w:sz w:val="19"/>
              </w:rPr>
              <w:t>；需补充精神心理、饮水习惯、饮品种类与夜间饮水行为的问诊</w:t>
            </w:r>
          </w:p>
        </w:tc>
      </w:tr>
    </w:tbl>
    <w:p>
      <w:pPr>
        <w:spacing w:after="40"/>
      </w:pP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参考界值说明</w:t>
      </w:r>
      <w:r>
        <w:rPr>
          <w:rFonts w:ascii="宋体" w:hAnsi="宋体" w:eastAsia="宋体"/>
          <w:b w:val="0"/>
          <w:sz w:val="21"/>
        </w:rPr>
        <w:t>：上述 copeptin 界值（基线 &gt; 21.4 pmol/L 提示肾性尿崩；高渗刺激后界值用于区分 AVP 缺乏与原发性烦渴）为公开专业文献口径，仅用于说明判断标准，具体应以本院检测方法与参考区间为准。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4.4 禁水试验／高渗刺激试验的安全前提（全部满足方可进入执行阶段）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制度前提</w:t>
      </w:r>
      <w:r>
        <w:rPr>
          <w:rFonts w:ascii="宋体" w:hAnsi="宋体" w:eastAsia="宋体"/>
          <w:b w:val="0"/>
          <w:sz w:val="21"/>
        </w:rPr>
        <w:t>：04 检查时序第 2 条——限水、禁水或高渗刺激类操作，只有在</w:t>
      </w:r>
      <w:r>
        <w:rPr>
          <w:rFonts w:ascii="宋体" w:hAnsi="宋体" w:eastAsia="宋体"/>
          <w:b/>
          <w:sz w:val="21"/>
        </w:rPr>
        <w:t>急性代谢紊乱已纠正并由专科监护时</w:t>
      </w:r>
      <w:r>
        <w:rPr>
          <w:rFonts w:ascii="宋体" w:hAnsi="宋体" w:eastAsia="宋体"/>
          <w:b w:val="0"/>
          <w:sz w:val="21"/>
        </w:rPr>
        <w:t>才可进入执行阶段；本次另须</w:t>
      </w:r>
      <w:r>
        <w:rPr>
          <w:rFonts w:ascii="宋体" w:hAnsi="宋体" w:eastAsia="宋体"/>
          <w:b/>
          <w:sz w:val="21"/>
        </w:rPr>
        <w:t>主治医师审核签署</w:t>
      </w:r>
      <w:r>
        <w:rPr>
          <w:rFonts w:ascii="宋体" w:hAnsi="宋体" w:eastAsia="宋体"/>
          <w:b w:val="0"/>
          <w:sz w:val="21"/>
        </w:rPr>
        <w:t>，不得仅凭 03 未审核床旁交班摘要放行。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① 代谢前提：无酮症、无酸中毒；血糖平稳且尿糖阴性/微量（否则渗透性利尿会混淆结果）。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② 电解质与肾功前提：血钠在正常范围、血钙与血钾正常、肌酐与 eGFR 稳定。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③ 容量与循环前提：容量状态已纠正，无直立性低血压与显著心动过速，能配合试验。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④ </w:t>
      </w:r>
      <w:r>
        <w:rPr>
          <w:rFonts w:ascii="宋体" w:hAnsi="宋体" w:eastAsia="宋体"/>
          <w:b/>
          <w:sz w:val="21"/>
        </w:rPr>
        <w:t>妊娠前提：妊娠状态必须已核实。妊娠期禁水试验风险高，且妊娠本身可因胎盘血管加压素酶引起一过性尿崩症，会改变结果解释——妊娠或未核实者延期。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⑤ 监护前提：专科病房内进行，试验前记录基线体重、血压、心率、血钠、血渗、尿渗；试验中每 1–2 小时测体重、血压心率、尿量、尿渗透压，必要时同步血钠/血渗。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⑥ </w:t>
      </w:r>
      <w:r>
        <w:rPr>
          <w:rFonts w:ascii="宋体" w:hAnsi="宋体" w:eastAsia="宋体"/>
          <w:b/>
          <w:sz w:val="21"/>
        </w:rPr>
        <w:t>终止指征（达到任一即终止并补液）</w:t>
      </w:r>
      <w:r>
        <w:rPr>
          <w:rFonts w:ascii="宋体" w:hAnsi="宋体" w:eastAsia="宋体"/>
          <w:b w:val="0"/>
          <w:sz w:val="21"/>
        </w:rPr>
        <w:t>：体重较基线下降 ≥ 3%（严格上限 5%）、血钠 &gt; 150 mmol/L 或血浆渗透压 &gt; 300 mOsm/kg、出现明显低血压/心动过速/意识改变、患者不能耐受、尿渗透压已达平台且诊断已明确。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⑦ 高渗盐水刺激试验的额外禁忌：未控制的高血压、心力衰竭、癫痫、严重水肿；须具备快速血钠检测能力。可优先考虑精氨酸刺激 copeptin 等替代方案。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⑧ 知情同意：明确告知试验目的、脱水风险与终止条件后签署。</w:t>
      </w:r>
      <w:r>
        <w:rPr>
          <w:rFonts w:ascii="宋体" w:hAnsi="宋体" w:eastAsia="宋体"/>
          <w:b/>
          <w:sz w:val="21"/>
        </w:rPr>
        <w:t>不得以床位周转为由提前或简化试验流程。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五、阶段三之二｜马凡综合征/马凡样综合征评估、鉴别与妊娠核实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5.1 现有体征的评分意义与缺口</w:t>
      </w:r>
    </w:p>
    <w:p>
      <w:pPr>
        <w:spacing w:before="0"/>
        <w:ind w:left="0"/>
      </w:pPr>
      <w:r>
        <w:rPr>
          <w:rFonts w:ascii="宋体" w:hAnsi="宋体" w:eastAsia="宋体"/>
          <w:b w:val="0"/>
          <w:sz w:val="21"/>
        </w:rPr>
        <w:t>现有可用条目（来源：01 查体）：拇指征阳性 + 腕征阳性（二者同时阳性，系统评分计 3 分）；双手掌指关节被动活动范围增大（需按 Beighton 评分正式量化，≥ 5 分计 1 分）；脊柱</w:t>
      </w:r>
      <w:r>
        <w:rPr>
          <w:rFonts w:ascii="宋体" w:hAnsi="宋体" w:eastAsia="宋体"/>
          <w:b/>
          <w:sz w:val="21"/>
        </w:rPr>
        <w:t>可疑</w:t>
      </w:r>
      <w:r>
        <w:rPr>
          <w:rFonts w:ascii="宋体" w:hAnsi="宋体" w:eastAsia="宋体"/>
          <w:b w:val="0"/>
          <w:sz w:val="21"/>
        </w:rPr>
        <w:t>侧弯（需影像确认后方可计分）；拇外翻（</w:t>
      </w:r>
      <w:r>
        <w:rPr>
          <w:rFonts w:ascii="宋体" w:hAnsi="宋体" w:eastAsia="宋体"/>
          <w:b/>
          <w:sz w:val="21"/>
        </w:rPr>
        <w:t>拇外翻并非系统评分条目</w:t>
      </w:r>
      <w:r>
        <w:rPr>
          <w:rFonts w:ascii="宋体" w:hAnsi="宋体" w:eastAsia="宋体"/>
          <w:b w:val="0"/>
          <w:sz w:val="21"/>
        </w:rPr>
        <w:t>，评分条目为扁平足或后足外翻畸形，需补查）。</w:t>
      </w:r>
    </w:p>
    <w:p>
      <w:pPr>
        <w:spacing w:before="0"/>
        <w:ind w:left="0"/>
      </w:pPr>
      <w:r>
        <w:rPr>
          <w:rFonts w:ascii="宋体" w:hAnsi="宋体" w:eastAsia="宋体"/>
          <w:b w:val="0"/>
          <w:sz w:val="21"/>
        </w:rPr>
        <w:t>现有比值</w:t>
      </w:r>
      <w:r>
        <w:rPr>
          <w:rFonts w:ascii="宋体" w:hAnsi="宋体" w:eastAsia="宋体"/>
          <w:b/>
          <w:sz w:val="21"/>
        </w:rPr>
        <w:t>不支持</w:t>
      </w:r>
      <w:r>
        <w:rPr>
          <w:rFonts w:ascii="宋体" w:hAnsi="宋体" w:eastAsia="宋体"/>
          <w:b w:val="0"/>
          <w:sz w:val="21"/>
        </w:rPr>
        <w:t>计分：臂展/身高 = 171/166 ≈ 1.03（评分条目要求 &gt; 1.05 且上下部量比降低）；上部量/下部量 = 80/86 ≈ 0.93（成人异常阈值为 &lt; 0.85）。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据此，目前可计系统评分约 3–4 分，明显低于系统评分阳性所需的 ≥ 7 分</w:t>
      </w:r>
      <w:r>
        <w:rPr>
          <w:rFonts w:ascii="宋体" w:hAnsi="宋体" w:eastAsia="宋体"/>
          <w:b w:val="0"/>
          <w:sz w:val="21"/>
        </w:rPr>
        <w:t>；但该评分尚未完整采集（面容五项、胸廓畸形、皮纹、气胸史、硬脊膜膨出、髋臼前突、肘关节活动受限、近视/视网膜脱离等条目缺失），</w:t>
      </w:r>
      <w:r>
        <w:rPr>
          <w:rFonts w:ascii="宋体" w:hAnsi="宋体" w:eastAsia="宋体"/>
          <w:b/>
          <w:sz w:val="21"/>
        </w:rPr>
        <w:t>现阶段既不能确诊也不能排除马凡综合征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5.2 评估路径（按优先级，无辐射项目优先）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顺序</w:t>
            </w:r>
          </w:p>
        </w:tc>
        <w:tc>
          <w:tcPr>
            <w:tcW w:type="dxa" w:w="294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目的与判读要点</w:t>
            </w:r>
          </w:p>
        </w:tc>
        <w:tc>
          <w:tcPr>
            <w:tcW w:type="dxa" w:w="238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辐射/妊娠约束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经胸超声心动图</w:t>
            </w:r>
            <w:r>
              <w:rPr>
                <w:rFonts w:ascii="宋体" w:hAnsi="宋体" w:eastAsia="宋体"/>
                <w:b w:val="0"/>
                <w:sz w:val="19"/>
              </w:rPr>
              <w:t>：主动脉窦部内径及按年龄/体表面积的 Z 评分、升主动脉、二尖瓣脱垂、瓣膜反流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决定诊断与安全的关键项</w:t>
            </w:r>
            <w:r>
              <w:rPr>
                <w:rFonts w:ascii="宋体" w:hAnsi="宋体" w:eastAsia="宋体"/>
                <w:b w:val="0"/>
                <w:sz w:val="19"/>
              </w:rPr>
              <w:t>。按 Ghent 修订标准：晶状体脱位 + 主动脉根部 Z ≥ 2（无家族史）即可确诊马凡综合征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无辐射，妊娠亦可做；应尽早安排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眼科裂隙灯散瞳检查</w:t>
            </w:r>
            <w:r>
              <w:rPr>
                <w:rFonts w:ascii="宋体" w:hAnsi="宋体" w:eastAsia="宋体"/>
                <w:b w:val="0"/>
                <w:sz w:val="19"/>
              </w:rPr>
              <w:t>：确认晶状体脱位及</w:t>
            </w:r>
            <w:r>
              <w:rPr>
                <w:rFonts w:ascii="宋体" w:hAnsi="宋体" w:eastAsia="宋体"/>
                <w:b/>
                <w:sz w:val="19"/>
              </w:rPr>
              <w:t>脱位方向</w:t>
            </w:r>
            <w:r>
              <w:rPr>
                <w:rFonts w:ascii="宋体" w:hAnsi="宋体" w:eastAsia="宋体"/>
                <w:b w:val="0"/>
                <w:sz w:val="19"/>
              </w:rPr>
              <w:t>、晶状体形态、眼轴、角膜曲率、有无近视/视网膜病变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脱位方向具鉴别价值（马凡多为向上/颞上；同型半胱氨酸尿症多为向下/鼻下；Weill-Marchesani 为小球形晶状体）。</w:t>
            </w:r>
            <w:r>
              <w:rPr>
                <w:rFonts w:ascii="宋体" w:hAnsi="宋体" w:eastAsia="宋体"/>
                <w:b/>
                <w:sz w:val="19"/>
              </w:rPr>
              <w:t>与糖尿病眼底筛查合并一次完成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无辐射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血浆总同型半胱氨酸</w:t>
            </w:r>
            <w:r>
              <w:rPr>
                <w:rFonts w:ascii="宋体" w:hAnsi="宋体" w:eastAsia="宋体"/>
                <w:b w:val="0"/>
                <w:sz w:val="19"/>
              </w:rPr>
              <w:t>（必要时尿同型半胱氨酸/血氨基酸谱）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排除</w:t>
            </w:r>
            <w:r>
              <w:rPr>
                <w:rFonts w:ascii="宋体" w:hAnsi="宋体" w:eastAsia="宋体"/>
                <w:b/>
                <w:sz w:val="19"/>
              </w:rPr>
              <w:t>同型半胱氨酸尿症</w:t>
            </w:r>
            <w:r>
              <w:rPr>
                <w:rFonts w:ascii="宋体" w:hAnsi="宋体" w:eastAsia="宋体"/>
                <w:b w:val="0"/>
                <w:sz w:val="19"/>
              </w:rPr>
              <w:t>——该病同样表现晶状体脱位与马凡样体型，但伴血栓与麻醉/手术风险，处理完全不同，且可治疗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无辐射，创伤小，应早做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基因检测</w:t>
            </w:r>
            <w:r>
              <w:rPr>
                <w:rFonts w:ascii="宋体" w:hAnsi="宋体" w:eastAsia="宋体"/>
                <w:b w:val="0"/>
                <w:sz w:val="19"/>
              </w:rPr>
              <w:t>：FBN1 为主，扩展至 TGFBR1/2、SMAD3、TGFB2/3（Loeys-Dietz）、COL3A1（血管型 Ehlers-Danlos）、FBN2（先天性挛缩性蛛网膜指症）、ADAMTSL4/LTBP2（单纯性晶状体异位）、COL2A1（Stickler）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阳性结果结合表型定型；</w:t>
            </w:r>
            <w:r>
              <w:rPr>
                <w:rFonts w:ascii="宋体" w:hAnsi="宋体" w:eastAsia="宋体"/>
                <w:b/>
                <w:sz w:val="19"/>
              </w:rPr>
              <w:t>阴性不排除临床诊断</w:t>
            </w:r>
            <w:r>
              <w:rPr>
                <w:rFonts w:ascii="宋体" w:hAnsi="宋体" w:eastAsia="宋体"/>
                <w:b w:val="0"/>
                <w:sz w:val="19"/>
              </w:rPr>
              <w:t>。检测前后须遗传咨询，并采集三代家系图（现有家族史仅记录姥姥、姥爷患糖尿病）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无辐射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5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全脊柱正侧位 X 线</w:t>
            </w:r>
            <w:r>
              <w:rPr>
                <w:rFonts w:ascii="宋体" w:hAnsi="宋体" w:eastAsia="宋体"/>
                <w:b w:val="0"/>
                <w:sz w:val="19"/>
              </w:rPr>
              <w:t>（确认可疑侧弯、椎体形态）、必要时骨盆片（髋臼前突）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补全系统评分条目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含电离辐射且为非急诊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严格按 5.4 先核实妊娠；可优先考虑低剂量方案或先以临床/无辐射方式评估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6 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腰骶 MRI</w:t>
            </w:r>
            <w:r>
              <w:rPr>
                <w:rFonts w:ascii="宋体" w:hAnsi="宋体" w:eastAsia="宋体"/>
                <w:b w:val="0"/>
                <w:sz w:val="19"/>
              </w:rPr>
              <w:t>（硬脊膜膨出）、</w:t>
            </w:r>
            <w:r>
              <w:rPr>
                <w:rFonts w:ascii="宋体" w:hAnsi="宋体" w:eastAsia="宋体"/>
                <w:b/>
                <w:sz w:val="19"/>
              </w:rPr>
              <w:t>主动脉全程 MRA</w:t>
            </w:r>
            <w:r>
              <w:rPr>
                <w:rFonts w:ascii="宋体" w:hAnsi="宋体" w:eastAsia="宋体"/>
                <w:b w:val="0"/>
                <w:sz w:val="19"/>
              </w:rPr>
              <w:t>（若超声心动图异常需评估主动脉全程）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补全系统评分并完成主动脉全程评估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无电离辐射，优先于 CTA；</w:t>
            </w:r>
            <w:r>
              <w:rPr>
                <w:rFonts w:ascii="宋体" w:hAnsi="宋体" w:eastAsia="宋体"/>
                <w:b/>
                <w:sz w:val="19"/>
              </w:rPr>
              <w:t>妊娠期应避免钆对比剂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按需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颈动脉/头颅血管评估、骨科（脊柱侧弯）、口腔（高腭弓/牙列拥挤）会诊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按前述结果触发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5.3 诊断分层与结论边界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情形</w:t>
            </w:r>
          </w:p>
        </w:tc>
        <w:tc>
          <w:tcPr>
            <w:tcW w:type="dxa" w:w="504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晶状体脱位（眼科确认）+ 主动脉根部 Z ≥ 2</w:t>
            </w:r>
          </w:p>
        </w:tc>
        <w:tc>
          <w:tcPr>
            <w:tcW w:type="dxa" w:w="504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马凡综合征确诊</w:t>
            </w:r>
            <w:r>
              <w:rPr>
                <w:rFonts w:ascii="宋体" w:hAnsi="宋体" w:eastAsia="宋体"/>
                <w:b w:val="0"/>
                <w:sz w:val="19"/>
              </w:rPr>
              <w:t>（无家族史情形）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晶状体脱位 + 检出与主动脉病相关的致病性 FBN1 变异</w:t>
            </w:r>
          </w:p>
        </w:tc>
        <w:tc>
          <w:tcPr>
            <w:tcW w:type="dxa" w:w="504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马凡综合征确诊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晶状体脱位 + FBN1 阴性或变异意义未明，主动脉正常</w:t>
            </w:r>
          </w:p>
        </w:tc>
        <w:tc>
          <w:tcPr>
            <w:tcW w:type="dxa" w:w="504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归为</w:t>
            </w:r>
            <w:r>
              <w:rPr>
                <w:rFonts w:ascii="宋体" w:hAnsi="宋体" w:eastAsia="宋体"/>
                <w:b/>
                <w:sz w:val="19"/>
              </w:rPr>
              <w:t>晶状体异位综合征/马凡样表型</w:t>
            </w:r>
            <w:r>
              <w:rPr>
                <w:rFonts w:ascii="宋体" w:hAnsi="宋体" w:eastAsia="宋体"/>
                <w:b w:val="0"/>
                <w:sz w:val="19"/>
              </w:rPr>
              <w:t>，不下马凡综合征；需长期主动脉随访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系统评分 ≥ 7 分但无晶状体脱位、无主动脉扩张</w:t>
            </w:r>
          </w:p>
        </w:tc>
        <w:tc>
          <w:tcPr>
            <w:tcW w:type="dxa" w:w="504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仍</w:t>
            </w:r>
            <w:r>
              <w:rPr>
                <w:rFonts w:ascii="宋体" w:hAnsi="宋体" w:eastAsia="宋体"/>
                <w:b/>
                <w:sz w:val="19"/>
              </w:rPr>
              <w:t>不能</w:t>
            </w:r>
            <w:r>
              <w:rPr>
                <w:rFonts w:ascii="宋体" w:hAnsi="宋体" w:eastAsia="宋体"/>
                <w:b w:val="0"/>
                <w:sz w:val="19"/>
              </w:rPr>
              <w:t>据此确诊，按 MASS 表型等处理并随访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血浆总同型半胱氨酸显著升高</w:t>
            </w:r>
          </w:p>
        </w:tc>
        <w:tc>
          <w:tcPr>
            <w:tcW w:type="dxa" w:w="504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转向</w:t>
            </w:r>
            <w:r>
              <w:rPr>
                <w:rFonts w:ascii="宋体" w:hAnsi="宋体" w:eastAsia="宋体"/>
                <w:b/>
                <w:sz w:val="19"/>
              </w:rPr>
              <w:t>同型半胱氨酸尿症</w:t>
            </w:r>
            <w:r>
              <w:rPr>
                <w:rFonts w:ascii="宋体" w:hAnsi="宋体" w:eastAsia="宋体"/>
                <w:b w:val="0"/>
                <w:sz w:val="19"/>
              </w:rPr>
              <w:t>路径（代谢/遗传科），与马凡综合征处理路径分离</w:t>
            </w:r>
          </w:p>
        </w:tc>
      </w:tr>
    </w:tbl>
    <w:p>
      <w:pPr>
        <w:spacing w:after="40"/>
      </w:pP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当前结论</w:t>
      </w:r>
      <w:r>
        <w:rPr>
          <w:rFonts w:ascii="宋体" w:hAnsi="宋体" w:eastAsia="宋体"/>
          <w:b w:val="0"/>
          <w:sz w:val="21"/>
        </w:rPr>
        <w:t>：截至本文撰写，上述检查</w:t>
      </w:r>
      <w:r>
        <w:rPr>
          <w:rFonts w:ascii="宋体" w:hAnsi="宋体" w:eastAsia="宋体"/>
          <w:b/>
          <w:sz w:val="21"/>
        </w:rPr>
        <w:t>均未进行</w:t>
      </w:r>
      <w:r>
        <w:rPr>
          <w:rFonts w:ascii="宋体" w:hAnsi="宋体" w:eastAsia="宋体"/>
          <w:b w:val="0"/>
          <w:sz w:val="21"/>
        </w:rPr>
        <w:t>，故现阶段诊断只能写“</w:t>
      </w:r>
      <w:r>
        <w:rPr>
          <w:rFonts w:ascii="宋体" w:hAnsi="宋体" w:eastAsia="宋体"/>
          <w:b/>
          <w:sz w:val="21"/>
        </w:rPr>
        <w:t>晶状体脱位（既往诊断，待眼科确认）伴马凡样查体线索，马凡综合征待评估、未确诊亦未排除</w:t>
      </w:r>
      <w:r>
        <w:rPr>
          <w:rFonts w:ascii="宋体" w:hAnsi="宋体" w:eastAsia="宋体"/>
          <w:b w:val="0"/>
          <w:sz w:val="21"/>
        </w:rPr>
        <w:t>”。不得据体征直接书写马凡综合征。</w:t>
      </w: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安全提示（在确诊前即应执行）</w:t>
      </w:r>
      <w:r>
        <w:rPr>
          <w:rFonts w:ascii="宋体" w:hAnsi="宋体" w:eastAsia="宋体"/>
          <w:b w:val="0"/>
          <w:sz w:val="21"/>
        </w:rPr>
        <w:t>：在超声心动图排除主动脉根部扩张之前，避免剧烈等长运动与举重；若后续确诊并发现主动脉扩张，需心血管外科评估、β 受体阻滞剂/ARB 讨论，并将妊娠风险纳入生育计划咨询。</w:t>
      </w:r>
    </w:p>
    <w:p>
      <w:pPr>
        <w:spacing w:before="140" w:after="80"/>
      </w:pPr>
      <w:r>
        <w:rPr>
          <w:rFonts w:ascii="黑体" w:hAnsi="黑体" w:eastAsia="黑体"/>
          <w:b/>
          <w:sz w:val="24"/>
        </w:rPr>
        <w:t>5.4 育龄患者非急诊电离辐射检查前的妊娠核实流程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制度依据（04 检查时序第 3 条）</w:t>
      </w:r>
      <w:r>
        <w:rPr>
          <w:rFonts w:ascii="宋体" w:hAnsi="宋体" w:eastAsia="宋体"/>
          <w:b w:val="0"/>
          <w:sz w:val="21"/>
        </w:rPr>
        <w:t>：对月经不规律且妊娠状态未核实的育龄患者，在安排使用电离辐射的非急诊影像前，应先记录妊娠状态并据此决定实施或延期；急救所必需的检查按临床风险权衡执行。</w:t>
      </w:r>
    </w:p>
    <w:p>
      <w:pPr>
        <w:spacing w:before="0"/>
        <w:ind w:left="0"/>
      </w:pPr>
      <w:r>
        <w:rPr>
          <w:rFonts w:ascii="宋体" w:hAnsi="宋体" w:eastAsia="宋体"/>
          <w:b/>
          <w:sz w:val="21"/>
        </w:rPr>
        <w:t>本例适用性</w:t>
      </w:r>
      <w:r>
        <w:rPr>
          <w:rFonts w:ascii="宋体" w:hAnsi="宋体" w:eastAsia="宋体"/>
          <w:b w:val="0"/>
          <w:sz w:val="21"/>
        </w:rPr>
        <w:t>：患者为育龄女性，月经不规律（周期约 1–2 月），病历记录的末次月经为 2022-09-25，</w:t>
      </w:r>
      <w:r>
        <w:rPr>
          <w:rFonts w:ascii="宋体" w:hAnsi="宋体" w:eastAsia="宋体"/>
          <w:b/>
          <w:sz w:val="21"/>
        </w:rPr>
        <w:t>该日期与本次入院时点之间的关系在现有材料中无法建立</w:t>
      </w:r>
      <w:r>
        <w:rPr>
          <w:rFonts w:ascii="宋体" w:hAnsi="宋体" w:eastAsia="宋体"/>
          <w:b w:val="0"/>
          <w:sz w:val="21"/>
        </w:rPr>
        <w:t>，且周期不规律本身使按末次月经推断妊娠状态不可靠。因此</w:t>
      </w:r>
      <w:r>
        <w:rPr>
          <w:rFonts w:ascii="宋体" w:hAnsi="宋体" w:eastAsia="宋体"/>
          <w:b/>
          <w:sz w:val="21"/>
        </w:rPr>
        <w:t>不得以病史中的末次月经记录替代妊娠检测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/>
        <w:ind w:left="0"/>
      </w:pPr>
      <w:r>
        <w:rPr>
          <w:rFonts w:ascii="宋体" w:hAnsi="宋体" w:eastAsia="宋体"/>
          <w:b/>
          <w:sz w:val="21"/>
        </w:rPr>
        <w:t>执行顺序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① 检查前完成血 β-hCG（优于尿 hCG；已列入 2.1 急诊即查项目），并在病历中</w:t>
      </w:r>
      <w:r>
        <w:rPr>
          <w:rFonts w:ascii="宋体" w:hAnsi="宋体" w:eastAsia="宋体"/>
          <w:b/>
          <w:sz w:val="21"/>
        </w:rPr>
        <w:t>明确记录结果、采样日期与时间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② 结果阴性 → 记录“妊娠状态已核实：阴性（含采样时点）”后，方可安排全脊柱 X 线、骨盆片、胸片、CT、核素显像等非急诊含辐射检查；若距检测已间隔较久或期间有妊娠可能，安排当日复测。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 xml:space="preserve">③ 结果阳性 → </w:t>
      </w:r>
      <w:r>
        <w:rPr>
          <w:rFonts w:ascii="宋体" w:hAnsi="宋体" w:eastAsia="宋体"/>
          <w:b/>
          <w:sz w:val="21"/>
        </w:rPr>
        <w:t>非急诊含辐射检查一律延期</w:t>
      </w:r>
      <w:r>
        <w:rPr>
          <w:rFonts w:ascii="宋体" w:hAnsi="宋体" w:eastAsia="宋体"/>
          <w:b w:val="0"/>
          <w:sz w:val="21"/>
        </w:rPr>
        <w:t xml:space="preserve">；同时立即触发三项调整：(a) 请妇产科会诊、核实孕周并行超声；(b) </w:t>
      </w:r>
      <w:r>
        <w:rPr>
          <w:rFonts w:ascii="宋体" w:hAnsi="宋体" w:eastAsia="宋体"/>
          <w:b/>
          <w:sz w:val="21"/>
        </w:rPr>
        <w:t>复核当前降糖方案</w:t>
      </w:r>
      <w:r>
        <w:rPr>
          <w:rFonts w:ascii="宋体" w:hAnsi="宋体" w:eastAsia="宋体"/>
          <w:b w:val="0"/>
          <w:sz w:val="21"/>
        </w:rPr>
        <w:t>——妊娠期应以胰岛素为主，含 GLP-1 受体激动剂成分的复方制剂不适用于妊娠，故 3 天前起始的“诺和佳”须由药师与产科共同核对成分后决定是否停换（该药成分需先按 2.3 核实）；(c) 马凡样体征患者若合并主动脉扩张，妊娠期主动脉夹层风险显著升高，须心血管与产科多学科评估。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④ 结果未回报 → 含辐射的非急诊检查</w:t>
      </w:r>
      <w:r>
        <w:rPr>
          <w:rFonts w:ascii="宋体" w:hAnsi="宋体" w:eastAsia="宋体"/>
          <w:b/>
          <w:sz w:val="21"/>
        </w:rPr>
        <w:t>全部暂缓</w:t>
      </w:r>
      <w:r>
        <w:rPr>
          <w:rFonts w:ascii="宋体" w:hAnsi="宋体" w:eastAsia="宋体"/>
          <w:b w:val="0"/>
          <w:sz w:val="21"/>
        </w:rPr>
        <w:t>，优先以超声、MRI 等无辐射手段推进评估。</w:t>
      </w:r>
    </w:p>
    <w:p>
      <w:pPr>
        <w:spacing w:before="0"/>
        <w:ind w:left="539" w:hanging="312"/>
      </w:pPr>
      <w:r>
        <w:rPr>
          <w:rFonts w:ascii="宋体" w:hAnsi="宋体" w:eastAsia="宋体"/>
          <w:b w:val="0"/>
          <w:sz w:val="21"/>
        </w:rPr>
        <w:t>⑤ 急救所必需时（如疑诊 DKA 合并肺部感染需胸片）→ 按 04 规则做临床风险权衡后实施，并记录权衡理由与防护措施。</w:t>
      </w:r>
    </w:p>
    <w:p>
      <w:pPr>
        <w:spacing w:before="200" w:after="80"/>
      </w:pPr>
      <w:r>
        <w:rPr>
          <w:rFonts w:ascii="黑体" w:hAnsi="黑体" w:eastAsia="黑体"/>
          <w:b/>
          <w:sz w:val="27"/>
        </w:rPr>
        <w:t>六、当前诊断层级汇总（撰写时点，所有辅助检查均未回报）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诊断表述</w:t>
            </w:r>
          </w:p>
        </w:tc>
        <w:tc>
          <w:tcPr>
            <w:tcW w:type="dxa" w:w="294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层级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糖尿病，</w:t>
            </w:r>
            <w:r>
              <w:rPr>
                <w:rFonts w:ascii="宋体" w:hAnsi="宋体" w:eastAsia="宋体"/>
                <w:b/>
                <w:sz w:val="19"/>
              </w:rPr>
              <w:t>分型待定</w:t>
            </w:r>
            <w:r>
              <w:rPr>
                <w:rFonts w:ascii="宋体" w:hAnsi="宋体" w:eastAsia="宋体"/>
                <w:b w:val="0"/>
                <w:sz w:val="19"/>
              </w:rPr>
              <w:t>（本次当前血糖/HbA1c 待复核）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临床诊断（依据既往记录与门诊诊断，分型未定）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糖尿病酮症 / 糖尿病酮症酸中毒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需要排除</w:t>
            </w:r>
            <w:r>
              <w:rPr>
                <w:rFonts w:ascii="宋体" w:hAnsi="宋体" w:eastAsia="宋体"/>
                <w:b w:val="0"/>
                <w:sz w:val="19"/>
              </w:rPr>
              <w:t>——当前血气、血 β-羟丁酸未回报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高血糖高渗状态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需要排除</w:t>
            </w:r>
            <w:r>
              <w:rPr>
                <w:rFonts w:ascii="宋体" w:hAnsi="宋体" w:eastAsia="宋体"/>
                <w:b w:val="0"/>
                <w:sz w:val="19"/>
              </w:rPr>
              <w:t>——当前血糖、血渗透压未回报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脱水及电解质紊乱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需要排除</w:t>
            </w:r>
            <w:r>
              <w:rPr>
                <w:rFonts w:ascii="宋体" w:hAnsi="宋体" w:eastAsia="宋体"/>
                <w:b w:val="0"/>
                <w:sz w:val="19"/>
              </w:rPr>
              <w:t>——当前电解质、肾功能未回报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急性诱因（感染、妊娠、用药不当、心血管事件等）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需要排除</w:t>
            </w:r>
            <w:r>
              <w:rPr>
                <w:rFonts w:ascii="宋体" w:hAnsi="宋体" w:eastAsia="宋体"/>
                <w:b w:val="0"/>
                <w:sz w:val="19"/>
              </w:rPr>
              <w:t>——相关检查未回报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多饮、多尿 3 年余，病因待查（渗透性利尿？低渗性多尿？）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症状诊断</w:t>
            </w:r>
            <w:r>
              <w:rPr>
                <w:rFonts w:ascii="宋体" w:hAnsi="宋体" w:eastAsia="宋体"/>
                <w:b w:val="0"/>
                <w:sz w:val="19"/>
              </w:rPr>
              <w:t>；客观 24 小时尿量尚未测定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晶状体脱位（既往诊断）伴马凡样查体线索；马凡综合征待评估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疑似/待评估</w:t>
            </w:r>
            <w:r>
              <w:rPr>
                <w:rFonts w:ascii="宋体" w:hAnsi="宋体" w:eastAsia="宋体"/>
                <w:b w:val="0"/>
                <w:sz w:val="19"/>
              </w:rPr>
              <w:t>——超声心动图、眼科、同型半胱氨酸、基因检测均未做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桥本甲状腺炎、亚临床甲减、甲状腺结节（既往诊断）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既往诊断；</w:t>
            </w:r>
            <w:r>
              <w:rPr>
                <w:rFonts w:ascii="宋体" w:hAnsi="宋体" w:eastAsia="宋体"/>
                <w:b/>
                <w:sz w:val="19"/>
              </w:rPr>
              <w:t>当前功能状态待复核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超重/腹型肥胖；脂肪肝（既往）；卵巢囊肿（既往，半月）；月经不规律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既往诊断/查体所见；内分泌生殖代谢评估待完成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妊娠状态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未核实</w:t>
            </w:r>
            <w:r>
              <w:rPr>
                <w:rFonts w:ascii="宋体" w:hAnsi="宋体" w:eastAsia="宋体"/>
                <w:b w:val="0"/>
                <w:sz w:val="19"/>
              </w:rPr>
              <w:t>——血 β-hCG 待查</w:t>
            </w:r>
          </w:p>
        </w:tc>
      </w:tr>
    </w:tbl>
    <w:p>
      <w:pPr>
        <w:spacing w:after="40"/>
      </w:pPr>
    </w:p>
    <w:p>
      <w:pPr>
        <w:spacing w:before="80"/>
        <w:ind w:left="0"/>
      </w:pPr>
      <w:r>
        <w:rPr>
          <w:rFonts w:ascii="宋体" w:hAnsi="宋体" w:eastAsia="宋体"/>
          <w:b/>
          <w:sz w:val="21"/>
        </w:rPr>
        <w:t>总体边界声明</w:t>
      </w:r>
      <w:r>
        <w:rPr>
          <w:rFonts w:ascii="宋体" w:hAnsi="宋体" w:eastAsia="宋体"/>
          <w:b w:val="0"/>
          <w:sz w:val="21"/>
        </w:rPr>
        <w:t>：本文所列检查项目全部为</w:t>
      </w:r>
      <w:r>
        <w:rPr>
          <w:rFonts w:ascii="宋体" w:hAnsi="宋体" w:eastAsia="宋体"/>
          <w:b/>
          <w:sz w:val="21"/>
        </w:rPr>
        <w:t>计划与待查</w:t>
      </w:r>
      <w:r>
        <w:rPr>
          <w:rFonts w:ascii="宋体" w:hAnsi="宋体" w:eastAsia="宋体"/>
          <w:b w:val="0"/>
          <w:sz w:val="21"/>
        </w:rPr>
        <w:t>，无任何结果可视为既成事实；“待分型”“疑似”“需要排除”均</w:t>
      </w:r>
      <w:r>
        <w:rPr>
          <w:rFonts w:ascii="宋体" w:hAnsi="宋体" w:eastAsia="宋体"/>
          <w:b/>
          <w:sz w:val="21"/>
        </w:rPr>
        <w:t>不等于确诊</w:t>
      </w:r>
      <w:r>
        <w:rPr>
          <w:rFonts w:ascii="宋体" w:hAnsi="宋体" w:eastAsia="宋体"/>
          <w:b w:val="0"/>
          <w:sz w:val="21"/>
        </w:rPr>
        <w:t>（04 结论边界第 1 条）。任一检查回报后若改变上述层级或检查路径，须</w:t>
      </w:r>
      <w:r>
        <w:rPr>
          <w:rFonts w:ascii="宋体" w:hAnsi="宋体" w:eastAsia="宋体"/>
          <w:b/>
          <w:sz w:val="21"/>
        </w:rPr>
        <w:t>同步修订本文件正文</w:t>
      </w:r>
      <w:r>
        <w:rPr>
          <w:rFonts w:ascii="宋体" w:hAnsi="宋体" w:eastAsia="宋体"/>
          <w:b w:val="0"/>
          <w:sz w:val="21"/>
        </w:rPr>
        <w:t>，并在 execution_log.md 与 review_notes.md 中留痕（04 结论边界第 2 条）。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