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微软雅黑" w:hAnsi="微软雅黑" w:eastAsia="微软雅黑"/>
          <w:b/>
          <w:color w:val="003366"/>
          <w:sz w:val="32"/>
        </w:rPr>
        <w:t>内分泌专科入院评估与分阶段诊疗决策方案</w:t>
      </w:r>
    </w:p>
    <w:p>
      <w:pPr>
        <w:spacing w:before="0" w:after="240"/>
        <w:jc w:val="center"/>
      </w:pPr>
      <w:r>
        <w:rPr>
          <w:rFonts w:ascii="微软雅黑" w:hAnsi="微软雅黑" w:eastAsia="微软雅黑"/>
          <w:color w:val="555555"/>
          <w:sz w:val="22"/>
        </w:rPr>
        <w:t>育龄女性重度高血糖、多饮多尿伴晶状体脱位及马凡样体征专项评估</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340"/>
        <w:gridCol w:w="2340"/>
        <w:gridCol w:w="2340"/>
        <w:gridCol w:w="2340"/>
      </w:tblGrid>
      <w:tr>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患者属性</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育龄女性（已婚育，1女）</w:t>
            </w:r>
          </w:p>
        </w:tc>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入院生命体征</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T 36.7℃, P 98次/分, R 16次/分, BP 116/69</w:t>
            </w:r>
          </w:p>
        </w:tc>
      </w:tr>
      <w:tr>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身高/体重/BMI</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166 cm / 76.7 kg / 27.8 kg/m²</w:t>
            </w:r>
          </w:p>
        </w:tc>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腰围 / 体型测量</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腰围 106 cm; 臂展 171 cm; 上/下部量 80/86 cm</w:t>
            </w:r>
          </w:p>
        </w:tc>
      </w:tr>
      <w:tr>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既往慢性病史</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桥本甲状腺炎伴亚临床甲减5年; 晶状体脱位1年; 脂肪肝2年; 卵巢囊肿半月; 剖宫产5年</w:t>
            </w:r>
          </w:p>
        </w:tc>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月经婚育史</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初潮12岁, 周期1–2月, 经期7天; LMP: 2022-09-25 (量正常, 无痛经)</w:t>
            </w:r>
          </w:p>
        </w:tc>
      </w:tr>
      <w:tr>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糖尿病与多尿病程</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多饮多尿3年余(4000-5000ml/d); 1年前HbA1c 6.3%; 1月前外院空腹21.7, 餐后30.6, HbA1c 14.6%, 尿酮+; 近1月体重下降5kg</w:t>
            </w:r>
          </w:p>
        </w:tc>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入院前治疗</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3日前门诊处方诺和佳 10U bid, 未测血糖; 姥姥、姥爷患糖尿病</w:t>
            </w:r>
          </w:p>
        </w:tc>
      </w:tr>
      <w:tr>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马凡样体格体征</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8B0000"/>
                <w:sz w:val="18"/>
              </w:rPr>
              <w:t>手指细长, 双手掌指关节松弛活动度大; 拇指征(+)、腕征(+); 拇外翻; 脊柱可疑侧弯</w:t>
            </w:r>
          </w:p>
        </w:tc>
        <w:tc>
          <w:tcPr>
            <w:tcW w:type="dxa" w:w="1872"/>
            <w:shd w:fill="F9FBFD"/>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003366"/>
                <w:sz w:val="18"/>
              </w:rPr>
              <w:t>当前资料状态</w:t>
            </w:r>
          </w:p>
        </w:tc>
        <w:tc>
          <w:tcPr>
            <w:tcW w:type="dxa" w:w="2808"/>
            <w:shd w:fill="FFFFFF"/>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color w:val="B22222"/>
                <w:sz w:val="18"/>
              </w:rPr>
              <w:t>本院当前血气、血酮、电解质、渗透压及定量尿量尚未回报</w:t>
            </w:r>
          </w:p>
        </w:tc>
      </w:tr>
    </w:tbl>
    <w:p>
      <w:pPr>
        <w:spacing w:after="80"/>
      </w:pPr>
    </w:p>
    <w:p>
      <w:pPr>
        <w:keepNext/>
        <w:spacing w:before="280" w:after="120"/>
      </w:pPr>
      <w:r>
        <w:rPr>
          <w:rFonts w:ascii="微软雅黑" w:hAnsi="微软雅黑" w:eastAsia="微软雅黑"/>
          <w:b/>
          <w:color w:val="003366"/>
          <w:sz w:val="26"/>
        </w:rPr>
        <w:t>第一部分：当前急症排查阶段（即刻与危象排除）</w:t>
      </w:r>
    </w:p>
    <w:tbl>
      <w:tblPr>
        <w:tblW w:type="auto" w:w="0"/>
        <w:jc w:val="center"/>
        <w:tblLook w:firstColumn="1" w:firstRow="1" w:lastColumn="0" w:lastRow="0" w:noHBand="0" w:noVBand="1" w:val="04A0"/>
      </w:tblPr>
      <w:tblGrid>
        <w:gridCol w:w="9360"/>
      </w:tblGrid>
      <w:tr>
        <w:tc>
          <w:tcPr>
            <w:tcW w:type="dxa" w:w="9360"/>
            <w:shd w:fill="FDF2F2"/>
            <w:tcMar>
              <w:top w:w="100" w:type="dxa"/>
              <w:bottom w:w="100" w:type="dxa"/>
              <w:left w:w="150" w:type="dxa"/>
              <w:right w:w="150" w:type="dxa"/>
            </w:tcMar>
            <w:tcBorders>
              <w:top w:val="none"/>
              <w:left w:val="single" w:sz="24" w:space="0" w:color="B22222"/>
              <w:bottom w:val="none"/>
              <w:right w:val="none"/>
            </w:tcBorders>
          </w:tcPr>
          <w:p>
            <w:pPr>
              <w:spacing w:before="40" w:after="40" w:line="288" w:lineRule="auto"/>
            </w:pPr>
            <w:r>
              <w:rPr>
                <w:rFonts w:ascii="微软雅黑" w:hAnsi="微软雅黑" w:eastAsia="微软雅黑"/>
                <w:b/>
                <w:color w:val="003366"/>
                <w:sz w:val="20"/>
              </w:rPr>
              <w:t>【核心原则：危象排查优先与工作假说修正】</w:t>
              <w:br/>
            </w:r>
            <w:r>
              <w:rPr>
                <w:rFonts w:ascii="微软雅黑" w:hAnsi="微软雅黑" w:eastAsia="微软雅黑"/>
                <w:color w:val="333333"/>
                <w:sz w:val="19"/>
              </w:rPr>
              <w:t>1. 纠正床旁交班偏差：床旁交班摘要草拟的“按无明确酸中毒糖尿病安排”及“可先完成尿崩症动态试验”意见，属于检验未回报时的非正式推断，无主治医师审核签名，违反院内安全规则，予以全面纠正！</w:t>
              <w:br/>
              <w:t>2. 外院转录数据性质：外院化验空腹血糖 21.7 mmol/L、餐后 30.6 mmol/L、HbA1c 14.6%、尿酮 (+) 属于历史人工转录，严禁直接作为本次入院当前代谢状态与危象判定依据。</w:t>
              <w:br/>
              <w:t>3. 急症优先原则：患者处于极重度高血糖暴露、近1月消瘦5kg、脉搏98次/分，必须即刻启动DKA与HHS危象排查通道，在危象排除前绝对禁止实施禁水或高渗负荷试验！</w:t>
            </w:r>
          </w:p>
        </w:tc>
      </w:tr>
    </w:tbl>
    <w:p>
      <w:pPr>
        <w:spacing w:before="0" w:after="60"/>
      </w:pPr>
    </w:p>
    <w:p>
      <w:pPr>
        <w:keepNext/>
        <w:spacing w:before="200" w:after="80"/>
      </w:pPr>
      <w:r>
        <w:rPr>
          <w:rFonts w:ascii="微软雅黑" w:hAnsi="微软雅黑" w:eastAsia="微软雅黑"/>
          <w:b/>
          <w:color w:val="2B547E"/>
          <w:sz w:val="22"/>
        </w:rPr>
        <w:t>1.1 即刻急查检验项目清单与临床意图</w:t>
      </w:r>
    </w:p>
    <w:p>
      <w:pPr>
        <w:spacing w:before="0" w:after="70" w:line="300" w:lineRule="auto"/>
      </w:pPr>
      <w:r>
        <w:rPr>
          <w:rFonts w:ascii="微软雅黑" w:hAnsi="微软雅黑" w:eastAsia="微软雅黑"/>
          <w:color w:val="333333"/>
          <w:sz w:val="19"/>
        </w:rPr>
        <w:t>为快速明确或排除糖尿病急性代谢紊乱（DKA/HHS）、脱水程度、电解质紊乱及潜在诱因，必须在入院30分钟内完成以下标本采集与急查检测：</w:t>
      </w:r>
    </w:p>
    <w:tbl>
      <w:tblPr>
        <w:tblW w:type="auto" w:w="0"/>
        <w:jc w:val="center"/>
        <w:tblLook w:firstColumn="1" w:firstRow="1" w:lastColumn="0" w:lastRow="0" w:noHBand="0" w:noVBand="1" w:val="04A0"/>
        <w:tblBorders>
          <w:top w:val="single" w:sz="6" w:space="0" w:color="C0C0C0"/>
          <w:bottom w:val="single" w:sz="6" w:space="0" w:color="C0C0C0"/>
          <w:insideH w:val="single" w:sz="4" w:space="0" w:color="C0C0C0"/>
          <w:insideV w:val="none"/>
          <w:left w:val="none"/>
          <w:right w:val="none"/>
        </w:tblBorders>
      </w:tblPr>
      <w:tblGrid>
        <w:gridCol w:w="3120"/>
        <w:gridCol w:w="3120"/>
        <w:gridCol w:w="3120"/>
      </w:tblGrid>
      <w:tr>
        <w:tc>
          <w:tcPr>
            <w:tcW w:type="dxa" w:w="259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检查类别与具体项目</w:t>
            </w:r>
          </w:p>
        </w:tc>
        <w:tc>
          <w:tcPr>
            <w:tcW w:type="dxa" w:w="331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采样标本与时效要求</w:t>
            </w:r>
          </w:p>
        </w:tc>
        <w:tc>
          <w:tcPr>
            <w:tcW w:type="dxa" w:w="3456"/>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临床排查目的与决策价值</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动/静脉血气分析 (pH, HCO3-, PaCO2, 乳酸)</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肝素抗凝血 (急查, 30分钟内回报)</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评估酸碱平衡失代偿状态，计算阴离子间隙(AG)，排除或确诊代谢性酸中毒及高乳酸血症。</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血清 β-羟丁酸 (血酮体定量)</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静脉生化血清 (急查, 1小时内回报)</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DKA核心诊断标志物。诊断界值通常≥3.0 mmol/L；区分真性酮症酸中毒与饥饿性酮症或假阳性。</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急诊生化：K+, Na+, Cl-, CO2-CP</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静脉血清 (急查, 1小时内回报)</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评估失水、低钠血症/假性低钠、严重低钾或高钾；计算AG与校正钠，指导补液与补钾决策。</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急诊生化：BUN, Cr, 尿酸</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静脉血清 (急查, 1小时内回报)</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评估有效循环血容量与脱水程度，判断是否存在高分解代谢或肾前性急性肾损伤(AKI)。</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血浆有效渗透压 / 测定渗透压</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静脉血清 (急查, 冰点渗透压计/计算)</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HHS核心诊断指标。计算有效渗透压=2×(Na+K)+血糖(mmol/L)，判断是否≥320 mOsm/kg。</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床旁指尖血糖 + 尿常规+沉渣</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床旁指血 / 新鲜中段尿 (即刻)</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即刻确认当前真实血糖值；尿糖定性、尿酮体、尿比重，并排查隐匿性尿路感染。</w:t>
            </w:r>
          </w:p>
        </w:tc>
      </w:tr>
      <w:tr>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诱因排查：全血细胞计数+CRP+心电图</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EDTA抗凝血 / 心电图 (即刻)</w:t>
            </w:r>
          </w:p>
        </w:tc>
        <w:tc>
          <w:tcPr>
            <w:tcW w:type="dxa" w:w="345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患者白细胞/中性粒细胞计数排查感染诱因；心电图评估心肌缺血及电解质失衡的心脏电生理改变。</w:t>
            </w:r>
          </w:p>
        </w:tc>
      </w:tr>
    </w:tbl>
    <w:p>
      <w:pPr>
        <w:spacing w:after="40"/>
      </w:pPr>
    </w:p>
    <w:p>
      <w:pPr>
        <w:keepNext/>
        <w:spacing w:before="200" w:after="80"/>
      </w:pPr>
      <w:r>
        <w:rPr>
          <w:rFonts w:ascii="微软雅黑" w:hAnsi="微软雅黑" w:eastAsia="微软雅黑"/>
          <w:b/>
          <w:color w:val="2B547E"/>
          <w:sz w:val="22"/>
        </w:rPr>
        <w:t>1.2 当前结果未回报前的临床诊断层级界定</w:t>
      </w:r>
    </w:p>
    <w:p>
      <w:pPr>
        <w:spacing w:before="0" w:after="70" w:line="300" w:lineRule="auto"/>
      </w:pPr>
      <w:r>
        <w:rPr>
          <w:rFonts w:ascii="微软雅黑" w:hAnsi="微软雅黑" w:eastAsia="微软雅黑"/>
          <w:color w:val="333333"/>
          <w:sz w:val="19"/>
        </w:rPr>
        <w:t>在上述急查检验结果回报前，主管医师必须恪守严密的诊断学层级与证据边界，既不能盲目套用外院历史转录诊断，也不能越级下达尚未证实的终末诊断：</w:t>
      </w:r>
    </w:p>
    <w:p>
      <w:pPr>
        <w:spacing w:before="0" w:after="70" w:line="300" w:lineRule="auto"/>
      </w:pPr>
      <w:r>
        <w:rPr>
          <w:rFonts w:ascii="微软雅黑" w:hAnsi="微软雅黑" w:eastAsia="微软雅黑"/>
          <w:b/>
          <w:color w:val="111111"/>
          <w:sz w:val="19"/>
        </w:rPr>
        <w:t>1. 第一层级（已证实现象与确立诊断）：糖尿病（病因待定）；超重伴腹型肥胖；晶状体脱位；桥本甲状腺炎伴亚临床甲减。</w:t>
      </w:r>
      <w:r>
        <w:rPr>
          <w:rFonts w:ascii="微软雅黑" w:hAnsi="微软雅黑" w:eastAsia="微软雅黑"/>
          <w:color w:val="333333"/>
          <w:sz w:val="19"/>
        </w:rPr>
        <w:t>基于既往重度高血糖化验历史、典型多饮多尿消瘦症状及门诊已启用胰岛素治疗的事实，糖尿病诊断明确，但病因分型（1型/LADA/2型/MODY）暂不能确立，属第一层级已证实诊断。</w:t>
      </w:r>
    </w:p>
    <w:p>
      <w:pPr>
        <w:spacing w:before="0" w:after="70" w:line="300" w:lineRule="auto"/>
      </w:pPr>
      <w:r>
        <w:rPr>
          <w:rFonts w:ascii="微软雅黑" w:hAnsi="微软雅黑" w:eastAsia="微软雅黑"/>
          <w:b/>
          <w:color w:val="111111"/>
          <w:sz w:val="19"/>
        </w:rPr>
        <w:t>2. 第二层级（急需排除的危象诊断）：重度高血糖合并高血糖危象待排（DKA 待排除）。</w:t>
      </w:r>
      <w:r>
        <w:rPr>
          <w:rFonts w:ascii="微软雅黑" w:hAnsi="微软雅黑" w:eastAsia="微软雅黑"/>
          <w:color w:val="333333"/>
          <w:sz w:val="19"/>
        </w:rPr>
        <w:t>外院1月前转录尿酮(+)，且3天前门诊盲目加用诺和佳10U bid无监测。当前机体是否存在急性酮症（Ketosis）或进展为失代偿性酸中毒（Ketoacidosis），完全取决于当前本院血气pH与血β-羟丁酸数值，结果未出前必须列为“待排除”，严密监护。</w:t>
      </w:r>
    </w:p>
    <w:p>
      <w:pPr>
        <w:spacing w:before="0" w:after="70" w:line="300" w:lineRule="auto"/>
      </w:pPr>
      <w:r>
        <w:rPr>
          <w:rFonts w:ascii="微软雅黑" w:hAnsi="微软雅黑" w:eastAsia="微软雅黑"/>
          <w:b/>
          <w:color w:val="111111"/>
          <w:sz w:val="19"/>
        </w:rPr>
        <w:t>3. 第二层级（急需排除的危象诊断）：高渗高血糖综合征（HHS 待排除）。</w:t>
      </w:r>
      <w:r>
        <w:rPr>
          <w:rFonts w:ascii="微软雅黑" w:hAnsi="微软雅黑" w:eastAsia="微软雅黑"/>
          <w:color w:val="333333"/>
          <w:sz w:val="19"/>
        </w:rPr>
        <w:t>外院化验血糖曾高达30.6 mmol/L，脉搏98次/分，提示存在潜在有效血容量不足及高渗透脱水状态。必须在血钠、尿素氮和有效渗透压回报前列为“待排除”。</w:t>
      </w:r>
    </w:p>
    <w:p>
      <w:pPr>
        <w:spacing w:before="0" w:after="70" w:line="300" w:lineRule="auto"/>
      </w:pPr>
      <w:r>
        <w:rPr>
          <w:rFonts w:ascii="微软雅黑" w:hAnsi="微软雅黑" w:eastAsia="微软雅黑"/>
          <w:b/>
          <w:color w:val="111111"/>
          <w:sz w:val="19"/>
        </w:rPr>
        <w:t>4. 第三层级（待查与鉴别诊断）：多尿原因待查（高糖渗透性利尿？合并中枢性/肾性尿崩症？原发性烦渴？）；马凡样表型待查。</w:t>
      </w:r>
      <w:r>
        <w:rPr>
          <w:rFonts w:ascii="微软雅黑" w:hAnsi="微软雅黑" w:eastAsia="微软雅黑"/>
          <w:color w:val="333333"/>
          <w:sz w:val="19"/>
        </w:rPr>
        <w:t>长达3年的多饮多尿，在既往严重高血糖（&gt;20 mmol/L）存在时，极可能完全由葡萄糖滤过超限引发的渗透性利尿所致；同时不能除外既往合并的原发性烦渴或尿崩症，属于多重病因待查状态。</w:t>
      </w:r>
    </w:p>
    <w:p>
      <w:pPr>
        <w:keepNext/>
        <w:spacing w:before="200" w:after="80"/>
      </w:pPr>
      <w:r>
        <w:rPr>
          <w:rFonts w:ascii="微软雅黑" w:hAnsi="微软雅黑" w:eastAsia="微软雅黑"/>
          <w:b/>
          <w:color w:val="2B547E"/>
          <w:sz w:val="22"/>
        </w:rPr>
        <w:t>1.3 当前急症监护与支持治疗基线</w:t>
      </w:r>
    </w:p>
    <w:p>
      <w:pPr>
        <w:spacing w:before="0" w:after="70" w:line="300" w:lineRule="auto"/>
      </w:pPr>
      <w:r>
        <w:rPr>
          <w:rFonts w:ascii="微软雅黑" w:hAnsi="微软雅黑" w:eastAsia="微软雅黑"/>
          <w:color w:val="333333"/>
          <w:sz w:val="19"/>
        </w:rPr>
        <w:t>在急查化验回报前的即刻窗口期，应迅速建立安全监护底线：</w:t>
      </w:r>
    </w:p>
    <w:p>
      <w:pPr>
        <w:spacing w:before="0" w:after="70" w:line="300" w:lineRule="auto"/>
      </w:pPr>
      <w:r>
        <w:rPr>
          <w:rFonts w:ascii="微软雅黑" w:hAnsi="微软雅黑" w:eastAsia="微软雅黑"/>
          <w:b/>
          <w:color w:val="111111"/>
          <w:sz w:val="19"/>
        </w:rPr>
        <w:t>• 暂停门诊原处方：</w:t>
      </w:r>
      <w:r>
        <w:rPr>
          <w:rFonts w:ascii="微软雅黑" w:hAnsi="微软雅黑" w:eastAsia="微软雅黑"/>
          <w:color w:val="333333"/>
          <w:sz w:val="19"/>
        </w:rPr>
        <w:t>绝对禁止在未明确当前血糖与电解质时继续盲目执行门诊双胰岛素（诺和佳）皮下注射！建立床旁微量毛细血糖监测（每2小时1次，平稳后改为7点监测）。</w:t>
      </w:r>
    </w:p>
    <w:p>
      <w:pPr>
        <w:spacing w:before="0" w:after="70" w:line="300" w:lineRule="auto"/>
      </w:pPr>
      <w:r>
        <w:rPr>
          <w:rFonts w:ascii="微软雅黑" w:hAnsi="微软雅黑" w:eastAsia="微软雅黑"/>
          <w:b/>
          <w:color w:val="111111"/>
          <w:sz w:val="19"/>
        </w:rPr>
        <w:t>• 建立静脉输液通道：</w:t>
      </w:r>
      <w:r>
        <w:rPr>
          <w:rFonts w:ascii="微软雅黑" w:hAnsi="微软雅黑" w:eastAsia="微软雅黑"/>
          <w:color w:val="333333"/>
          <w:sz w:val="19"/>
        </w:rPr>
        <w:t>开放静脉通路，在血生化回报前先予0.9%氯化钠注射液以适度速度（如500 mL/2h）维持基础补液，纠正可能存在的隐匿性脱水，待电解质回报后再精确调整补液与补钾方案。</w:t>
      </w:r>
    </w:p>
    <w:p>
      <w:pPr>
        <w:spacing w:before="0" w:after="70" w:line="300" w:lineRule="auto"/>
      </w:pPr>
      <w:r>
        <w:rPr>
          <w:rFonts w:ascii="微软雅黑" w:hAnsi="微软雅黑" w:eastAsia="微软雅黑"/>
          <w:b/>
          <w:color w:val="111111"/>
          <w:sz w:val="19"/>
        </w:rPr>
        <w:t>• 出入量与生命体征监护：</w:t>
      </w:r>
      <w:r>
        <w:rPr>
          <w:rFonts w:ascii="微软雅黑" w:hAnsi="微软雅黑" w:eastAsia="微软雅黑"/>
          <w:color w:val="333333"/>
          <w:sz w:val="19"/>
        </w:rPr>
        <w:t>床旁精确记录患者饮水量与排尿量，保留尿标本送检；监测立卧位血压、心率与神志变化。</w:t>
      </w:r>
    </w:p>
    <w:p>
      <w:pPr>
        <w:keepNext/>
        <w:spacing w:before="280" w:after="120"/>
      </w:pPr>
      <w:r>
        <w:rPr>
          <w:rFonts w:ascii="微软雅黑" w:hAnsi="微软雅黑" w:eastAsia="微软雅黑"/>
          <w:b/>
          <w:color w:val="003366"/>
          <w:sz w:val="26"/>
        </w:rPr>
        <w:t>第二部分：病情稳定后糖尿病、并发症及内分泌生殖评估</w:t>
      </w:r>
    </w:p>
    <w:p>
      <w:pPr>
        <w:spacing w:before="0" w:after="70" w:line="300" w:lineRule="auto"/>
      </w:pPr>
      <w:r>
        <w:rPr>
          <w:rFonts w:ascii="微软雅黑" w:hAnsi="微软雅黑" w:eastAsia="微软雅黑"/>
          <w:color w:val="333333"/>
          <w:sz w:val="19"/>
        </w:rPr>
        <w:t>当急查结果回报并排除DKA/HHS，或经急性期补液与胰岛素治疗使血糖平稳下降（空腹降至7-10 mmol/L，尿糖转阴或减少，水电解质与酸碱平衡恢复正常）后，方可进入系统性内分泌专科评估阶段。</w:t>
      </w:r>
    </w:p>
    <w:p>
      <w:pPr>
        <w:keepNext/>
        <w:spacing w:before="200" w:after="80"/>
      </w:pPr>
      <w:r>
        <w:rPr>
          <w:rFonts w:ascii="微软雅黑" w:hAnsi="微软雅黑" w:eastAsia="微软雅黑"/>
          <w:b/>
          <w:color w:val="2B547E"/>
          <w:sz w:val="22"/>
        </w:rPr>
        <w:t>2.1 糖尿病病因分型系统评估</w:t>
      </w:r>
    </w:p>
    <w:p>
      <w:pPr>
        <w:spacing w:before="0" w:after="70" w:line="300" w:lineRule="auto"/>
      </w:pPr>
      <w:r>
        <w:rPr>
          <w:rFonts w:ascii="微软雅黑" w:hAnsi="微软雅黑" w:eastAsia="微软雅黑"/>
          <w:color w:val="333333"/>
          <w:sz w:val="19"/>
        </w:rPr>
        <w:t>该患者呈现复杂的临床特征交织：一方面为青年育龄女性，出现爆发性重度高血糖（空腹21.7、餐后30.6 mmol/L、HbA1c 14.6%），伴快速体重下降5kg及酮症倾向，且合并桥本甲状腺炎（自身免疫背景），高度警惕自身免疫性糖尿病（LADA或成人隐匿起病的1型糖尿病）；另一方面，患者BMI 27.8 kg/m²，腰围106 cm（重度腹型肥胖），存在脂肪肝病史，姥姥与姥爷均患糖尿病，又高度符合2型糖尿病严重的胰岛素抵抗背景。分型评估必须在急性糖毒性消除后系统展开：</w:t>
      </w:r>
    </w:p>
    <w:p>
      <w:pPr>
        <w:spacing w:before="0" w:after="70" w:line="300" w:lineRule="auto"/>
      </w:pPr>
      <w:r>
        <w:rPr>
          <w:rFonts w:ascii="微软雅黑" w:hAnsi="微软雅黑" w:eastAsia="微软雅黑"/>
          <w:b/>
          <w:color w:val="111111"/>
          <w:sz w:val="19"/>
        </w:rPr>
        <w:t>1. 自身免疫抗体谱检测：</w:t>
      </w:r>
      <w:r>
        <w:rPr>
          <w:rFonts w:ascii="微软雅黑" w:hAnsi="微软雅黑" w:eastAsia="微软雅黑"/>
          <w:color w:val="333333"/>
          <w:sz w:val="19"/>
        </w:rPr>
        <w:t>必须完善全套胰岛自身抗体测定：谷氨酸脱羧酶抗体 (GADA)、胰岛细胞抗原-2抗体 (IA-2A)、锌转运体8抗体 (ZnT8A)、胰岛细胞抗体 (ICA) 及胰岛素自身抗体 (IAA，鉴于已应用外源胰岛素3天，优先参考前四项)。若GADA等阳性，支持LADA或1型糖尿病诊断；若抗体全阴，倾向2型糖尿病。</w:t>
      </w:r>
    </w:p>
    <w:p>
      <w:pPr>
        <w:spacing w:before="0" w:after="70" w:line="300" w:lineRule="auto"/>
      </w:pPr>
      <w:r>
        <w:rPr>
          <w:rFonts w:ascii="微软雅黑" w:hAnsi="微软雅黑" w:eastAsia="微软雅黑"/>
          <w:b/>
          <w:color w:val="111111"/>
          <w:sz w:val="19"/>
        </w:rPr>
        <w:t>2. 胰岛β细胞功能动态评估（C肽释放曲线）：</w:t>
      </w:r>
      <w:r>
        <w:rPr>
          <w:rFonts w:ascii="微软雅黑" w:hAnsi="微软雅黑" w:eastAsia="微软雅黑"/>
          <w:color w:val="333333"/>
          <w:sz w:val="19"/>
        </w:rPr>
        <w:t>由于急性重度高血糖存在强烈的“葡萄糖毒性（Glucotoxicity）”，可导致胰岛β细胞功能可逆性衰竭（β-cell stunning）。因此，绝对禁止在入院即刻高血糖状态下以C肽水平直接给β细胞储备功能定性。应在血糖平稳控制1-2周、高糖毒性解除后，行标准馒头餐试验（或胰高血糖素兴奋试验），测定空腹及餐后30、60、120、180分钟血糖与C肽释放曲线，真实评估基础与葡萄糖刺激后的内源胰岛素分泌能力。</w:t>
      </w:r>
    </w:p>
    <w:p>
      <w:pPr>
        <w:spacing w:before="0" w:after="70" w:line="300" w:lineRule="auto"/>
      </w:pPr>
      <w:r>
        <w:rPr>
          <w:rFonts w:ascii="微软雅黑" w:hAnsi="微软雅黑" w:eastAsia="微软雅黑"/>
          <w:b/>
          <w:color w:val="111111"/>
          <w:sz w:val="19"/>
        </w:rPr>
        <w:t>3. 单基因与少见类型糖尿病排查：</w:t>
      </w:r>
      <w:r>
        <w:rPr>
          <w:rFonts w:ascii="微软雅黑" w:hAnsi="微软雅黑" w:eastAsia="微软雅黑"/>
          <w:color w:val="333333"/>
          <w:sz w:val="19"/>
        </w:rPr>
        <w:t>若抗体阴性、C肽有一定储备且对磺脲类药物敏感，需警惕单基因突变糖尿病（MODY）。患者合并晶状体脱位及多器官受累，亦需排查罕见的线粒体糖尿病（伴神经性耳聋或母系遗传，虽家族史为姥姥姥爷但需细查）或综合征型糖尿病。</w:t>
      </w:r>
    </w:p>
    <w:p>
      <w:pPr>
        <w:keepNext/>
        <w:spacing w:before="200" w:after="80"/>
      </w:pPr>
      <w:r>
        <w:rPr>
          <w:rFonts w:ascii="微软雅黑" w:hAnsi="微软雅黑" w:eastAsia="微软雅黑"/>
          <w:b/>
          <w:color w:val="2B547E"/>
          <w:sz w:val="22"/>
        </w:rPr>
        <w:t>2.2 糖尿病慢性并发症评估：常规床旁筛查与专科检查严格区分</w:t>
      </w:r>
    </w:p>
    <w:p>
      <w:pPr>
        <w:spacing w:before="0" w:after="70" w:line="300" w:lineRule="auto"/>
      </w:pPr>
      <w:r>
        <w:rPr>
          <w:rFonts w:ascii="微软雅黑" w:hAnsi="微软雅黑" w:eastAsia="微软雅黑"/>
          <w:color w:val="333333"/>
          <w:sz w:val="19"/>
        </w:rPr>
        <w:t>为规范临床路径并避免医疗资源浪费与患者过度检查，严格将并发症筛查划分为“所有糖尿病患者必做的常规床旁/基础筛查”与“具有明确临床指征才启动的专科深层次检查”：</w:t>
      </w:r>
    </w:p>
    <w:tbl>
      <w:tblPr>
        <w:tblW w:type="auto" w:w="0"/>
        <w:jc w:val="center"/>
        <w:tblLook w:firstColumn="1" w:firstRow="1" w:lastColumn="0" w:lastRow="0" w:noHBand="0" w:noVBand="1" w:val="04A0"/>
        <w:tblBorders>
          <w:top w:val="single" w:sz="6" w:space="0" w:color="C0C0C0"/>
          <w:bottom w:val="single" w:sz="6" w:space="0" w:color="C0C0C0"/>
          <w:insideH w:val="single" w:sz="4" w:space="0" w:color="C0C0C0"/>
          <w:insideV w:val="none"/>
          <w:left w:val="none"/>
          <w:right w:val="none"/>
        </w:tblBorders>
      </w:tblPr>
      <w:tblGrid>
        <w:gridCol w:w="3120"/>
        <w:gridCol w:w="3120"/>
        <w:gridCol w:w="3120"/>
      </w:tblGrid>
      <w:tr>
        <w:tc>
          <w:tcPr>
            <w:tcW w:type="dxa" w:w="2160"/>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筛查分类</w:t>
            </w:r>
          </w:p>
        </w:tc>
        <w:tc>
          <w:tcPr>
            <w:tcW w:type="dxa" w:w="331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涵盖具体检查项目</w:t>
            </w:r>
          </w:p>
        </w:tc>
        <w:tc>
          <w:tcPr>
            <w:tcW w:type="dxa" w:w="3888"/>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实施路径、准入条件与临床决策价值</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常规床旁/基础筛查 (微血管并发症)</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尿白蛋白/肌酐比值 (UACR) + 估算肾小球滤过率 (eGFR)</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所有患者必做。需在排查并控制尿路感染、无酮症、血压平稳后测定晨尿UACR，连续2-3次确认早期糖尿病肾病。</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常规床旁/基础筛查 (视网膜病变)</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免散瞳眼底照相 / 裂隙灯眼底检查</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所有患者必做。评估糖尿病微血管瘤、出血、渗出及增殖期病变；结合患者晶状体脱位史，眼科专科检查同时评估悬韧带。</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常规床旁/基础筛查 (周围神经病变)</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床旁神经学物理检查 (10g尼龙丝触觉、128Hz音叉震动觉、温度觉、踝反射)</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所有患者必做。简便无创床旁操作，早期检出糖尿病远端对称性多发性周围神经病变(DSPN)，评估糖尿病足溃疡高危风险。</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常规床旁/基础筛查 (下肢大血管病变)</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踝肱指数 (ABI) + 双下肢动脉彩色多普勒超声</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所有患者必做。评估下肢动脉外周血管病变(PAD)、动脉粥样硬化斑块形成、狭窄及缺血程度。</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专科深层次检查 (有指征才做)</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神经传导速度 (NCV) / 肌电图 (EMG)</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【严格限制适应证】：仅在床旁物理检查发现明显不对称肢体麻木无力、单神经病变、可疑神经根神经丛病变或神经物理检查阴性但高度疑似疑难神经受累时开启。</w:t>
            </w:r>
          </w:p>
        </w:tc>
      </w:tr>
      <w:tr>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专科深层次检查 (心肾深层次)</w:t>
            </w:r>
          </w:p>
        </w:tc>
        <w:tc>
          <w:tcPr>
            <w:tcW w:type="dxa" w:w="331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心肌核素灌注显像 / 冠脉CTA / 肾脏穿刺活检</w:t>
            </w:r>
          </w:p>
        </w:tc>
        <w:tc>
          <w:tcPr>
            <w:tcW w:type="dxa" w:w="3888"/>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【严格限制适应证】：仅在常规心电图/心脏彩超异常且有明确心绞痛胸闷症状、高危大血管受累时行心肌/冠脉深度排查；仅在UACR快速恶化、大量蛋白尿伴活动性尿沉渣疑非糖尿病肾病时行肾穿刺。</w:t>
            </w:r>
          </w:p>
        </w:tc>
      </w:tr>
    </w:tbl>
    <w:p>
      <w:pPr>
        <w:spacing w:after="40"/>
      </w:pPr>
    </w:p>
    <w:p>
      <w:pPr>
        <w:keepNext/>
        <w:spacing w:before="200" w:after="80"/>
      </w:pPr>
      <w:r>
        <w:rPr>
          <w:rFonts w:ascii="微软雅黑" w:hAnsi="微软雅黑" w:eastAsia="微软雅黑"/>
          <w:b/>
          <w:color w:val="2B547E"/>
          <w:sz w:val="22"/>
        </w:rPr>
        <w:t>2.3 甲状腺功能与自身免疫复查</w:t>
      </w:r>
    </w:p>
    <w:p>
      <w:pPr>
        <w:spacing w:before="0" w:after="70" w:line="300" w:lineRule="auto"/>
      </w:pPr>
      <w:r>
        <w:rPr>
          <w:rFonts w:ascii="微软雅黑" w:hAnsi="微软雅黑" w:eastAsia="微软雅黑"/>
          <w:color w:val="333333"/>
          <w:sz w:val="19"/>
        </w:rPr>
        <w:t>既往桥本甲状腺炎、亚临床甲减及甲状腺结节病史5年。本次需系统评估：</w:t>
      </w:r>
    </w:p>
    <w:p>
      <w:pPr>
        <w:spacing w:before="0" w:after="70" w:line="300" w:lineRule="auto"/>
      </w:pPr>
      <w:r>
        <w:rPr>
          <w:rFonts w:ascii="微软雅黑" w:hAnsi="微软雅黑" w:eastAsia="微软雅黑"/>
          <w:color w:val="333333"/>
          <w:sz w:val="19"/>
        </w:rPr>
        <w:t>1. 血清游离三碘甲状腺原氨酸(FT3)、游离甲状腺素(FT4)、促甲状腺激素(TSH)：明确当前是否仍处于亚临床甲减阶段，或已进展为临床甲减，亦或在应激状态下合并低T3综合征（非甲状腺疾病综合征，尤在重度高血糖高消耗期多见，需待血糖稳定后复查鉴别）。</w:t>
      </w:r>
    </w:p>
    <w:p>
      <w:pPr>
        <w:spacing w:before="0" w:after="70" w:line="300" w:lineRule="auto"/>
      </w:pPr>
      <w:r>
        <w:rPr>
          <w:rFonts w:ascii="微软雅黑" w:hAnsi="微软雅黑" w:eastAsia="微软雅黑"/>
          <w:color w:val="333333"/>
          <w:sz w:val="19"/>
        </w:rPr>
        <w:t>2. 自身免疫滴度：甲状腺过氧化物酶抗体(TPOAb)与甲状腺球蛋白抗体(TgAb)定量，评估自身免疫炎症活动度。</w:t>
      </w:r>
    </w:p>
    <w:p>
      <w:pPr>
        <w:spacing w:before="0" w:after="70" w:line="300" w:lineRule="auto"/>
      </w:pPr>
      <w:r>
        <w:rPr>
          <w:rFonts w:ascii="微软雅黑" w:hAnsi="微软雅黑" w:eastAsia="微软雅黑"/>
          <w:color w:val="333333"/>
          <w:sz w:val="19"/>
        </w:rPr>
        <w:t>3. 甲状腺及颈部淋巴结高分辨率彩超：复核结节大小、边界、内部回声、微钙化及纵横比，依据C-TIRADS/ACR-TIRADS分级指导随访或穿刺。</w:t>
      </w:r>
    </w:p>
    <w:p>
      <w:pPr>
        <w:keepNext/>
        <w:spacing w:before="200" w:after="80"/>
      </w:pPr>
      <w:r>
        <w:rPr>
          <w:rFonts w:ascii="微软雅黑" w:hAnsi="微软雅黑" w:eastAsia="微软雅黑"/>
          <w:b/>
          <w:color w:val="2B547E"/>
          <w:sz w:val="22"/>
        </w:rPr>
        <w:t>2.4 生殖内分泌轴与卵巢代谢评估</w:t>
      </w:r>
    </w:p>
    <w:p>
      <w:pPr>
        <w:spacing w:before="0" w:after="70" w:line="300" w:lineRule="auto"/>
      </w:pPr>
      <w:r>
        <w:rPr>
          <w:rFonts w:ascii="微软雅黑" w:hAnsi="微软雅黑" w:eastAsia="微软雅黑"/>
          <w:color w:val="333333"/>
          <w:sz w:val="19"/>
        </w:rPr>
        <w:t>患者处于育龄期，月经初潮12岁，月经不规律（周期1-2月，经期7天），末次月经2022-09-25，半月前发现卵巢囊肿。结合BMI 27.8 kg/m²、腰围106 cm（显著腹型肥胖）及严重胰岛素抵抗，必须系统排查生殖代谢交叉紊乱：</w:t>
      </w:r>
    </w:p>
    <w:p>
      <w:pPr>
        <w:spacing w:before="0" w:after="70" w:line="300" w:lineRule="auto"/>
      </w:pPr>
      <w:r>
        <w:rPr>
          <w:rFonts w:ascii="微软雅黑" w:hAnsi="微软雅黑" w:eastAsia="微软雅黑"/>
          <w:color w:val="333333"/>
          <w:sz w:val="19"/>
        </w:rPr>
        <w:t>1. 经腹/经阴道妇科超声：详细探查双侧卵巢体积、窦卵泡计数（每侧是否≥12-20个呈项链征），明确半月前卵巢囊肿为生理性滤泡囊肿/黄体囊肿抑或多囊样改变或病理性占位。</w:t>
      </w:r>
    </w:p>
    <w:p>
      <w:pPr>
        <w:spacing w:before="0" w:after="70" w:line="300" w:lineRule="auto"/>
      </w:pPr>
      <w:r>
        <w:rPr>
          <w:rFonts w:ascii="微软雅黑" w:hAnsi="微软雅黑" w:eastAsia="微软雅黑"/>
          <w:color w:val="333333"/>
          <w:sz w:val="19"/>
        </w:rPr>
        <w:t>2. 生殖内分泌激素六项：在排除妊娠前提下，抽血查黄体生成素(LH)、促卵泡生成素(FSH)、总睾酮(T)、游离睾酮、雌二醇(E2)、孕酮(P)及催乳素(PRL)，评估LH/FSH比值是否&gt;2-3，排查高雄激素血症与高催乳素血症。</w:t>
      </w:r>
    </w:p>
    <w:p>
      <w:pPr>
        <w:spacing w:before="0" w:after="70" w:line="300" w:lineRule="auto"/>
      </w:pPr>
      <w:r>
        <w:rPr>
          <w:rFonts w:ascii="微软雅黑" w:hAnsi="微软雅黑" w:eastAsia="微软雅黑"/>
          <w:color w:val="333333"/>
          <w:sz w:val="19"/>
        </w:rPr>
        <w:t>3. 抗苗勒管激素(AMH)：评估卵巢储备功能，辅助确立多囊卵巢综合征(PCOS)诊断。PCOS合并严重胰岛素抵抗常与早发2型糖尿病互为因果。</w:t>
      </w:r>
    </w:p>
    <w:p>
      <w:pPr>
        <w:keepNext/>
        <w:spacing w:before="280" w:after="120"/>
      </w:pPr>
      <w:r>
        <w:rPr>
          <w:rFonts w:ascii="微软雅黑" w:hAnsi="微软雅黑" w:eastAsia="微软雅黑"/>
          <w:b/>
          <w:color w:val="003366"/>
          <w:sz w:val="26"/>
        </w:rPr>
        <w:t>第三部分：多年多饮多尿的分阶段鉴别诊断与安全试验方案</w:t>
      </w:r>
    </w:p>
    <w:tbl>
      <w:tblPr>
        <w:tblW w:type="auto" w:w="0"/>
        <w:jc w:val="center"/>
        <w:tblLook w:firstColumn="1" w:firstRow="1" w:lastColumn="0" w:lastRow="0" w:noHBand="0" w:noVBand="1" w:val="04A0"/>
      </w:tblPr>
      <w:tblGrid>
        <w:gridCol w:w="9360"/>
      </w:tblGrid>
      <w:tr>
        <w:tc>
          <w:tcPr>
            <w:tcW w:type="dxa" w:w="9360"/>
            <w:shd w:fill="FDF2F2"/>
            <w:tcMar>
              <w:top w:w="100" w:type="dxa"/>
              <w:bottom w:w="100" w:type="dxa"/>
              <w:left w:w="150" w:type="dxa"/>
              <w:right w:w="150" w:type="dxa"/>
            </w:tcMar>
            <w:tcBorders>
              <w:top w:val="none"/>
              <w:left w:val="single" w:sz="24" w:space="0" w:color="B22222"/>
              <w:bottom w:val="none"/>
              <w:right w:val="none"/>
            </w:tcBorders>
          </w:tcPr>
          <w:p>
            <w:pPr>
              <w:spacing w:before="40" w:after="40" w:line="288" w:lineRule="auto"/>
            </w:pPr>
            <w:r>
              <w:rPr>
                <w:rFonts w:ascii="微软雅黑" w:hAnsi="微软雅黑" w:eastAsia="微软雅黑"/>
                <w:b/>
                <w:color w:val="003366"/>
                <w:sz w:val="20"/>
              </w:rPr>
              <w:t>【最高安全红线：动态多尿试验准入规则】</w:t>
              <w:br/>
            </w:r>
            <w:r>
              <w:rPr>
                <w:rFonts w:ascii="微软雅黑" w:hAnsi="微软雅黑" w:eastAsia="微软雅黑"/>
                <w:color w:val="333333"/>
                <w:sz w:val="19"/>
              </w:rPr>
              <w:t>【床旁交班摘要重大隐患纠正与动态试验禁忌】</w:t>
              <w:br/>
              <w:t>床旁交班摘要提出“如床位周转紧张，可先完成尿崩症相关动态试验再等其他结果”，这是极度危险的违规操作！</w:t>
              <w:br/>
              <w:t>1. 假性病因混淆：在高血糖（血糖&gt;10 mmol/L，尿糖4+）状态下，尿液中排出大量葡萄糖产生强烈的渗透性利尿，导致尿渗透压高、尿比重高、假性脱水，此时做禁水试验不仅数据完全失真，根本无法鉴别水利尿与溶质利尿；</w:t>
              <w:br/>
              <w:t>2. 致命性安全风险：在未排除重度高血糖危象、存在隐匿性失水、甚至潜在HHS/DKA时进行绝对禁水或注射高渗盐水，会急剧降低有效循环血量，引发休克、高钠危象、急性肾衰竭甚至脑疝死亡！</w:t>
              <w:br/>
              <w:t>必须严格执行“分阶段梯度鉴别流程”，先控糖除外高糖渗透性利尿，再确认低渗多尿，最后在严密专科监护下执行动态试验！</w:t>
            </w:r>
          </w:p>
        </w:tc>
      </w:tr>
    </w:tbl>
    <w:p>
      <w:pPr>
        <w:spacing w:before="0" w:after="60"/>
      </w:pPr>
    </w:p>
    <w:p>
      <w:pPr>
        <w:keepNext/>
        <w:spacing w:before="200" w:after="80"/>
      </w:pPr>
      <w:r>
        <w:rPr>
          <w:rFonts w:ascii="微软雅黑" w:hAnsi="微软雅黑" w:eastAsia="微软雅黑"/>
          <w:b/>
          <w:color w:val="2B547E"/>
          <w:sz w:val="22"/>
        </w:rPr>
        <w:t>3.1 多尿鉴别诊断的“三阶段递进式”路径</w:t>
      </w:r>
    </w:p>
    <w:p>
      <w:pPr>
        <w:spacing w:before="0" w:after="70" w:line="300" w:lineRule="auto"/>
      </w:pPr>
      <w:r>
        <w:rPr>
          <w:rFonts w:ascii="微软雅黑" w:hAnsi="微软雅黑" w:eastAsia="微软雅黑"/>
          <w:color w:val="333333"/>
          <w:sz w:val="19"/>
        </w:rPr>
        <w:t>多尿鉴别必须建立在清晰的病理生理学基础上，按照以下严格时序展开：</w:t>
      </w:r>
    </w:p>
    <w:p>
      <w:pPr>
        <w:spacing w:before="0" w:after="70" w:line="300" w:lineRule="auto"/>
      </w:pPr>
      <w:r>
        <w:rPr>
          <w:rFonts w:ascii="微软雅黑" w:hAnsi="微软雅黑" w:eastAsia="微软雅黑"/>
          <w:b/>
          <w:color w:val="111111"/>
          <w:sz w:val="19"/>
        </w:rPr>
        <w:t>阶段一：高血糖控制与渗透性利尿排查（首要矛盾）：</w:t>
      </w:r>
      <w:r>
        <w:rPr>
          <w:rFonts w:ascii="微软雅黑" w:hAnsi="微软雅黑" w:eastAsia="微软雅黑"/>
          <w:color w:val="333333"/>
          <w:sz w:val="19"/>
        </w:rPr>
        <w:t>病史显示患者多饮多尿长达3年余（每日4000-5000 mL），但在1年前已存在高血糖（空腹5.7、餐后7.8、HbA1c 6.3%），近1月血糖更恶化至21.7-30.6 mmol/L伴尿糖4+。当血糖超过肾糖阈（约8.9-10.0 mmol/L）时，近端小管重吸收饱和，管腔内高浓度葡萄糖产生渗透压，带走大量水分引发渗透性利尿。因此，入院第一阶段必须通过胰岛素治疗将血糖平稳控制在空腹&lt;8-10 mmol/L、餐后&lt;10-12 mmol/L，使尿糖转阴或降至弱阳性。若血糖控制后患者饮水量自然下降至&lt;2500 mL/d、尿量恢复至&lt;2000-2500 mL/d，则3年多饮多尿完全可由重度高血糖及高糖摄入引起的渗透性利尿解释，鉴别流程至此终止，无需做任何动态试验！</w:t>
      </w:r>
    </w:p>
    <w:p>
      <w:pPr>
        <w:spacing w:before="0" w:after="70" w:line="300" w:lineRule="auto"/>
      </w:pPr>
      <w:r>
        <w:rPr>
          <w:rFonts w:ascii="微软雅黑" w:hAnsi="微软雅黑" w:eastAsia="微软雅黑"/>
          <w:b/>
          <w:color w:val="111111"/>
          <w:sz w:val="19"/>
        </w:rPr>
        <w:t>阶段二：定量评估与低渗多尿确认（进入动态试验的门禁）：</w:t>
      </w:r>
      <w:r>
        <w:rPr>
          <w:rFonts w:ascii="微软雅黑" w:hAnsi="微软雅黑" w:eastAsia="微软雅黑"/>
          <w:color w:val="333333"/>
          <w:sz w:val="19"/>
        </w:rPr>
        <w:t>若在血糖严格控制、尿糖转阴、水盐平衡正常后，患者自发多饮多尿依然存在（经客观计量24小时尿量明确&gt;3000 mL/24h或&gt;40-50 mL/kg/24h），此时方可确认为真正的持久性多尿。立即留取晨尿及24小时尿样测定【尿渗透压】及【血渗透压】：</w:t>
        <w:br/>
        <w:t>• 若尿渗透压 &gt; 300 mOsm/kg H2O（或比重&gt;1.010）：属于等渗/高渗性溶质性利尿，需进一步排查慢性高尿钙、高尿素氮、利尿剂残留或隐匿性肾小管间质疾病；</w:t>
        <w:br/>
        <w:t>• 若尿渗透压 &lt; 300 mOsm/kg H2O（通常&lt;200 mOsm/kg，尿比重&lt;1.005）：方可正式确认为【低渗性水利尿（Hypotonic Water Diuresis）】。此时病理机制明确锁定在垂体-下丘脑-肾脏水代谢轴，进入阶段三。</w:t>
      </w:r>
    </w:p>
    <w:p>
      <w:pPr>
        <w:spacing w:before="0" w:after="70" w:line="300" w:lineRule="auto"/>
      </w:pPr>
      <w:r>
        <w:rPr>
          <w:rFonts w:ascii="微软雅黑" w:hAnsi="微软雅黑" w:eastAsia="微软雅黑"/>
          <w:b/>
          <w:color w:val="111111"/>
          <w:sz w:val="19"/>
        </w:rPr>
        <w:t>阶段三：动态多尿试验鉴别（AVP缺乏 vs 肾性尿崩 vs 原发性烦渴）：</w:t>
      </w:r>
      <w:r>
        <w:rPr>
          <w:rFonts w:ascii="微软雅黑" w:hAnsi="微软雅黑" w:eastAsia="微软雅黑"/>
          <w:color w:val="333333"/>
          <w:sz w:val="19"/>
        </w:rPr>
        <w:t>当明确为低渗性水利尿后，需鉴别三大经典疾病：中枢性尿崩症（AVP完全或部分缺乏）、肾性尿崩症（肾小管对AVP抵抗）、原发性烦渴（精神性多饮或下丘脑口渴中枢紊乱）。鉴别方法为标准禁水-加压素试验（水剥夺试验）或新型高渗盐水/精氨酸刺激-Copeptin（和肽素）试验。</w:t>
      </w:r>
    </w:p>
    <w:p>
      <w:pPr>
        <w:keepNext/>
        <w:spacing w:before="200" w:after="80"/>
      </w:pPr>
      <w:r>
        <w:rPr>
          <w:rFonts w:ascii="微软雅黑" w:hAnsi="微软雅黑" w:eastAsia="微软雅黑"/>
          <w:b/>
          <w:color w:val="2B547E"/>
          <w:sz w:val="22"/>
        </w:rPr>
        <w:t>3.2 动态多尿试验的安全前提（准入条件）</w:t>
      </w:r>
    </w:p>
    <w:p>
      <w:pPr>
        <w:spacing w:before="0" w:after="70" w:line="300" w:lineRule="auto"/>
      </w:pPr>
      <w:r>
        <w:rPr>
          <w:rFonts w:ascii="微软雅黑" w:hAnsi="微软雅黑" w:eastAsia="微软雅黑"/>
          <w:color w:val="333333"/>
          <w:sz w:val="19"/>
        </w:rPr>
        <w:t>执行禁水试验或高渗刺激试验前，必须逐一核对并满足以下5大安全准入指标，缺一不可：</w:t>
      </w:r>
    </w:p>
    <w:p>
      <w:pPr>
        <w:spacing w:before="0" w:after="70" w:line="300" w:lineRule="auto"/>
      </w:pPr>
      <w:r>
        <w:rPr>
          <w:rFonts w:ascii="微软雅黑" w:hAnsi="微软雅黑" w:eastAsia="微软雅黑"/>
          <w:color w:val="333333"/>
          <w:sz w:val="19"/>
        </w:rPr>
        <w:t>1. 急性代谢紊乱完全纠正：血气分析正常，血清β-羟丁酸&lt;0.5 mmol/L，无任何酮症或酸中毒，无HHS迹象。</w:t>
      </w:r>
    </w:p>
    <w:p>
      <w:pPr>
        <w:spacing w:before="0" w:after="70" w:line="300" w:lineRule="auto"/>
      </w:pPr>
      <w:r>
        <w:rPr>
          <w:rFonts w:ascii="微软雅黑" w:hAnsi="微软雅黑" w:eastAsia="微软雅黑"/>
          <w:color w:val="333333"/>
          <w:sz w:val="19"/>
        </w:rPr>
        <w:t>2. 血糖平稳达标且尿糖阴性：空腹血糖&lt;8.0 mmol/L，日间各餐后血糖&lt;10.0 mmol/L，随机尿常规尿糖阴性（排除葡萄糖对尿渗透压的溶质干扰）。</w:t>
      </w:r>
    </w:p>
    <w:p>
      <w:pPr>
        <w:spacing w:before="0" w:after="70" w:line="300" w:lineRule="auto"/>
      </w:pPr>
      <w:r>
        <w:rPr>
          <w:rFonts w:ascii="微软雅黑" w:hAnsi="微软雅黑" w:eastAsia="微软雅黑"/>
          <w:color w:val="333333"/>
          <w:sz w:val="19"/>
        </w:rPr>
        <w:t>3. 电解质与有效血容量正常：血钠在135-145 mmol/L正常范围，血钾、血氯、肌酐正常，无低血容量体征（立卧位BP稳定、脉搏&lt;90次/分）。</w:t>
      </w:r>
    </w:p>
    <w:p>
      <w:pPr>
        <w:spacing w:before="0" w:after="70" w:line="300" w:lineRule="auto"/>
      </w:pPr>
      <w:r>
        <w:rPr>
          <w:rFonts w:ascii="微软雅黑" w:hAnsi="微软雅黑" w:eastAsia="微软雅黑"/>
          <w:color w:val="333333"/>
          <w:sz w:val="19"/>
        </w:rPr>
        <w:t>4. 确认客观低渗多尿：已准确留取24小时出入量记录，证实尿量&gt;3000 mL/d且基础尿渗透压&lt;300 mOsm/kg H2O。</w:t>
      </w:r>
    </w:p>
    <w:p>
      <w:pPr>
        <w:spacing w:before="0" w:after="70" w:line="300" w:lineRule="auto"/>
      </w:pPr>
      <w:r>
        <w:rPr>
          <w:rFonts w:ascii="微软雅黑" w:hAnsi="微软雅黑" w:eastAsia="微软雅黑"/>
          <w:color w:val="333333"/>
          <w:sz w:val="19"/>
        </w:rPr>
        <w:t>5. 专科医师签字与专人一对一床旁监护：试验前签署知情同意书，建立静脉通路，备好去氨加压素(DDAVP)、5%葡萄糖注射液及抢救药品。</w:t>
      </w:r>
    </w:p>
    <w:p>
      <w:pPr>
        <w:keepNext/>
        <w:spacing w:before="200" w:after="80"/>
      </w:pPr>
      <w:r>
        <w:rPr>
          <w:rFonts w:ascii="微软雅黑" w:hAnsi="微软雅黑" w:eastAsia="微软雅黑"/>
          <w:b/>
          <w:color w:val="2B547E"/>
          <w:sz w:val="22"/>
        </w:rPr>
        <w:t>3.3 试验操作规程与紧急熔断中止指征</w:t>
      </w:r>
    </w:p>
    <w:p>
      <w:pPr>
        <w:spacing w:before="0" w:after="70" w:line="300" w:lineRule="auto"/>
      </w:pPr>
      <w:r>
        <w:rPr>
          <w:rFonts w:ascii="微软雅黑" w:hAnsi="微软雅黑" w:eastAsia="微软雅黑"/>
          <w:color w:val="333333"/>
          <w:sz w:val="19"/>
        </w:rPr>
        <w:t>【禁水-加压素试验标准化操作规程】：从清晨07:00开始严格禁水（包括进食含水食物）。每小时排空膀胱并测定尿量、尿比重、尿渗透压；每小时精确称量体重；每小时监测血压、心率。每2小时抽血测定血渗透压、电解质及血细胞比容(Hct)。</w:t>
      </w:r>
    </w:p>
    <w:p>
      <w:pPr>
        <w:spacing w:before="0" w:after="70" w:line="300" w:lineRule="auto"/>
      </w:pPr>
      <w:r>
        <w:rPr>
          <w:rFonts w:ascii="微软雅黑" w:hAnsi="微软雅黑" w:eastAsia="微软雅黑"/>
          <w:color w:val="333333"/>
          <w:sz w:val="19"/>
        </w:rPr>
        <w:t>【紧急熔断中止红线（出现以下任一指标立即终止禁水）】：</w:t>
        <w:br/>
        <w:t>① 体重较禁水前基线下降幅度 ≥ 3%–5%（达到严重脱水危险界值）；</w:t>
        <w:br/>
        <w:t>② 出现直立性低血压（收缩压下降&gt;20 mmHg，舒张压下降&gt;10 mmHg）或心率持续进行性增快（如&gt;120次/分）；</w:t>
        <w:br/>
        <w:t>③ 连续两次尿渗透压上升差值 &lt; 10%（提示内源性浓缩功能已达极限平台）；</w:t>
        <w:br/>
        <w:t>④ 血浆渗透压 &gt; 300 mOsm/kg H2O 或血钠 &gt; 150 mmol/L；</w:t>
        <w:br/>
        <w:t>⑤ 患者出现极度烦渴、意识模糊、烦躁、恶心呕吐或体温升高等不能耐受的临床征象。</w:t>
      </w:r>
    </w:p>
    <w:p>
      <w:pPr>
        <w:spacing w:before="0" w:after="70" w:line="300" w:lineRule="auto"/>
      </w:pPr>
      <w:r>
        <w:rPr>
          <w:rFonts w:ascii="微软雅黑" w:hAnsi="微软雅黑" w:eastAsia="微软雅黑"/>
          <w:color w:val="333333"/>
          <w:sz w:val="19"/>
        </w:rPr>
        <w:t>【加压素试验（鉴别中枢性 vs 肾性）】：当禁水达平台期或达到上述终止指标时，皮下注射去氨加压素(DDAVP) 2-4 μg（或水剂垂体后叶素5 U），注药后继续监测1-2小时尿量与尿渗透压：</w:t>
        <w:br/>
        <w:t>• 完全性中枢性尿崩症：禁水后尿渗透压多维持在&lt;300 mOsm/kg，注药后尿渗透压显著升高 &gt; 50%（常&gt;100%）；</w:t>
        <w:br/>
        <w:t>• 部分性中枢性尿崩症：禁水后尿渗透压在300-750 mOsm/kg之间，注药后尿渗透压升高 9%–50%；</w:t>
        <w:br/>
        <w:t>• 肾性尿崩症：禁水后尿渗透压多低于血渗，注药后尿渗透压无明显增加（升幅 &lt; 9%）；</w:t>
        <w:br/>
        <w:t>• 原发性烦渴：禁水后尿渗透压可浓缩至 &gt; 750 mOsm/kg，注药后尿渗透压上升 &lt; 9%（或轻度上升）。</w:t>
        <w:br/>
        <w:t>【辅助影像与和肽素评估】：如提示中枢性尿崩症，在病情允许时安排垂体高分辨率MRI（观察神经垂体T1高信号是否消失、垂体柄是否增粗）；如条件具备，可测定血浆和肽素(Copeptin)，结合高渗盐水试验，基础和肽素&lt;2.6 pmol/L且刺激后&lt;4.9 pmol/L高度特异性诊断完全性中枢性尿崩症。</w:t>
      </w:r>
    </w:p>
    <w:p>
      <w:pPr>
        <w:keepNext/>
        <w:spacing w:before="280" w:after="120"/>
      </w:pPr>
      <w:r>
        <w:rPr>
          <w:rFonts w:ascii="微软雅黑" w:hAnsi="微软雅黑" w:eastAsia="微软雅黑"/>
          <w:b/>
          <w:color w:val="003366"/>
          <w:sz w:val="26"/>
        </w:rPr>
        <w:t>第四部分：马凡综合征/马凡样综合征鉴别与遗传学评估</w:t>
      </w:r>
    </w:p>
    <w:p>
      <w:pPr>
        <w:spacing w:before="0" w:after="70" w:line="300" w:lineRule="auto"/>
      </w:pPr>
      <w:r>
        <w:rPr>
          <w:rFonts w:ascii="微软雅黑" w:hAnsi="微软雅黑" w:eastAsia="微软雅黑"/>
          <w:color w:val="333333"/>
          <w:sz w:val="19"/>
        </w:rPr>
        <w:t>患者体格检查显示手指细长、掌指关节松弛、脊柱可疑侧弯、双侧拇指征阳性、腕征阳性、拇外翻，且既往有明确的“晶状体脱位1年”病史。这些特征构成了高度疑似遗传性结缔组织病（马凡样表型，Marfanoid phenotype）的临床线索，必须进行严谨的专科鉴别。</w:t>
      </w:r>
    </w:p>
    <w:p>
      <w:pPr>
        <w:keepNext/>
        <w:spacing w:before="200" w:after="80"/>
      </w:pPr>
      <w:r>
        <w:rPr>
          <w:rFonts w:ascii="微软雅黑" w:hAnsi="微软雅黑" w:eastAsia="微软雅黑"/>
          <w:b/>
          <w:color w:val="2B547E"/>
          <w:sz w:val="22"/>
        </w:rPr>
        <w:t>4.1 2010年修订版Ghent国际诊断标准与系统评分应用</w:t>
      </w:r>
    </w:p>
    <w:p>
      <w:pPr>
        <w:spacing w:before="0" w:after="70" w:line="300" w:lineRule="auto"/>
      </w:pPr>
      <w:r>
        <w:rPr>
          <w:rFonts w:ascii="微软雅黑" w:hAnsi="微软雅黑" w:eastAsia="微软雅黑"/>
          <w:color w:val="333333"/>
          <w:sz w:val="19"/>
        </w:rPr>
        <w:t>在无明确家族史的情况下，根据Ghent-2标准，确诊马凡综合征(MFS)需满足以下条件之一：</w:t>
        <w:br/>
        <w:t>① 主动脉根部瘤/扩张（Z-score ≥ 2） + 晶状体脱位 (Ectopia Lentis)；</w:t>
        <w:br/>
        <w:t>② 主动脉根部瘤/扩张（Z-score ≥ 2） + FBN1 致病性基因突变；</w:t>
        <w:br/>
        <w:t>③ 主动脉根部瘤/扩张（Z-score ≥ 2） + 全身骨骼系统评分 (Systemic Score) ≥ 7分；</w:t>
        <w:br/>
        <w:t>④ 晶状体脱位 + 检出与已知主动脉病变相关的 FBN1 致病突变。</w:t>
      </w:r>
    </w:p>
    <w:p>
      <w:pPr>
        <w:spacing w:before="0" w:after="70" w:line="300" w:lineRule="auto"/>
      </w:pPr>
      <w:r>
        <w:rPr>
          <w:rFonts w:ascii="微软雅黑" w:hAnsi="微软雅黑" w:eastAsia="微软雅黑"/>
          <w:color w:val="333333"/>
          <w:sz w:val="19"/>
        </w:rPr>
        <w:t>【患者当前全身系统评分详细核算（满分20分，≥7分支持马凡受累）】：</w:t>
        <w:br/>
        <w:t>• 腕征与拇指征同时阳性：计 3 分（若仅单项阳性计1分）；</w:t>
        <w:br/>
        <w:t>• 脊柱侧弯（体检查及可疑侧弯，待影像学确诊）：确诊侧弯&gt;20度计2分，轻度或姿势性计1分；</w:t>
        <w:br/>
        <w:t>• 拇外翻 (Hallux valgus)：计 1 分；</w:t>
        <w:br/>
        <w:t>• 掌指关节过度活动度增大：计 1 分；</w:t>
        <w:br/>
        <w:t>• 手指细长（蜘蛛指骨骼特征）：已在腕/拇征体现；</w:t>
        <w:br/>
        <w:t>• 身体比例计算：臂展 171 cm / 身高 166 cm = 1.030（未达 &gt; 1.05 的2分界值）；上部量 80 cm / 下部量 86 cm = 0.930（低于正常女性0.95-1.0，提示下肢过长，但未达严重不成比例界值，暂不计分）；</w:t>
        <w:br/>
        <w:t>• 当前已知明确积分：已达 5-6 分。若后续影像证实明显脊柱侧弯，系统评分即可达 7 分。</w:t>
      </w:r>
    </w:p>
    <w:p>
      <w:pPr>
        <w:keepNext/>
        <w:spacing w:before="200" w:after="80"/>
      </w:pPr>
      <w:r>
        <w:rPr>
          <w:rFonts w:ascii="微软雅黑" w:hAnsi="微软雅黑" w:eastAsia="微软雅黑"/>
          <w:b/>
          <w:color w:val="2B547E"/>
          <w:sz w:val="22"/>
        </w:rPr>
        <w:t>4.2 心血管大血管排查：致命性病变的床旁急诊筛查</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left w:val="single" w:sz="24" w:space="0" w:color="003366"/>
              <w:bottom w:val="none"/>
              <w:right w:val="none"/>
            </w:tcBorders>
          </w:tcPr>
          <w:p>
            <w:pPr>
              <w:spacing w:before="40" w:after="40" w:line="288" w:lineRule="auto"/>
            </w:pPr>
            <w:r>
              <w:rPr>
                <w:rFonts w:ascii="微软雅黑" w:hAnsi="微软雅黑" w:eastAsia="微软雅黑"/>
                <w:b/>
                <w:color w:val="003366"/>
                <w:sz w:val="20"/>
              </w:rPr>
              <w:t>【心血管生命红线：超声心动图急查】</w:t>
              <w:br/>
            </w:r>
            <w:r>
              <w:rPr>
                <w:rFonts w:ascii="微软雅黑" w:hAnsi="微软雅黑" w:eastAsia="微软雅黑"/>
                <w:color w:val="333333"/>
                <w:sz w:val="19"/>
              </w:rPr>
              <w:t>马凡综合征最凶险、最具致死性的临床表现是升主动脉瘤样扩张与主动脉夹层破裂！</w:t>
              <w:br/>
              <w:t>尽管患者目前心血管症状不显著、血压116/69 mmHg平稳，但鉴于已存在晶状体脱位与明显骨骼体征，必须在入院后第一时间（24小时内）完成【经胸超声心动图 (TTE)】！</w:t>
              <w:br/>
              <w:t>核心排查指标：</w:t>
              <w:br/>
              <w:t>1. 主动脉根部（乏氏窦、窦管交界处）及升主动脉内径，结合患者体表面积计算主动脉Z-score；</w:t>
              <w:br/>
              <w:t>2. 排查升主动脉夹层、主动脉瓣反流、二尖瓣脱垂(MVP)伴反流；</w:t>
              <w:br/>
              <w:t>3. 严禁剧烈运动与情绪激动；若超声提示主动脉扩张，应根据心脏科意见尽早启动β受体阻滞剂（如美托洛尔）或血管紧张素受体拮抗剂(ARB，如氯沙坦)治疗以延缓血管扩张，并建立大血管外科随访通道。</w:t>
            </w:r>
          </w:p>
        </w:tc>
      </w:tr>
    </w:tbl>
    <w:p>
      <w:pPr>
        <w:spacing w:before="0" w:after="60"/>
      </w:pPr>
    </w:p>
    <w:p>
      <w:pPr>
        <w:keepNext/>
        <w:spacing w:before="200" w:after="80"/>
      </w:pPr>
      <w:r>
        <w:rPr>
          <w:rFonts w:ascii="微软雅黑" w:hAnsi="微软雅黑" w:eastAsia="微软雅黑"/>
          <w:b/>
          <w:color w:val="2B547E"/>
          <w:sz w:val="22"/>
        </w:rPr>
        <w:t>4.3 关键鉴别诊断谱与实验室鉴别金标准</w:t>
      </w:r>
    </w:p>
    <w:p>
      <w:pPr>
        <w:spacing w:before="0" w:after="70" w:line="300" w:lineRule="auto"/>
      </w:pPr>
      <w:r>
        <w:rPr>
          <w:rFonts w:ascii="微软雅黑" w:hAnsi="微软雅黑" w:eastAsia="微软雅黑"/>
          <w:color w:val="333333"/>
          <w:sz w:val="19"/>
        </w:rPr>
        <w:t>具有晶状体脱位和马凡样体征的疾病谱系必须严格鉴别，绝不可轻易单冠以“马凡综合征”：</w:t>
      </w:r>
    </w:p>
    <w:tbl>
      <w:tblPr>
        <w:tblW w:type="auto" w:w="0"/>
        <w:jc w:val="center"/>
        <w:tblLook w:firstColumn="1" w:firstRow="1" w:lastColumn="0" w:lastRow="0" w:noHBand="0" w:noVBand="1" w:val="04A0"/>
        <w:tblBorders>
          <w:top w:val="single" w:sz="6" w:space="0" w:color="C0C0C0"/>
          <w:bottom w:val="single" w:sz="6" w:space="0" w:color="C0C0C0"/>
          <w:insideH w:val="single" w:sz="4" w:space="0" w:color="C0C0C0"/>
          <w:insideV w:val="none"/>
          <w:left w:val="none"/>
          <w:right w:val="none"/>
        </w:tblBorders>
      </w:tblPr>
      <w:tblGrid>
        <w:gridCol w:w="2340"/>
        <w:gridCol w:w="2340"/>
        <w:gridCol w:w="2340"/>
        <w:gridCol w:w="2340"/>
      </w:tblGrid>
      <w:tr>
        <w:tc>
          <w:tcPr>
            <w:tcW w:type="dxa" w:w="187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鉴别疾病</w:t>
            </w:r>
          </w:p>
        </w:tc>
        <w:tc>
          <w:tcPr>
            <w:tcW w:type="dxa" w:w="2160"/>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晶状体脱位方向与特征</w:t>
            </w:r>
          </w:p>
        </w:tc>
        <w:tc>
          <w:tcPr>
            <w:tcW w:type="dxa" w:w="259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心血管及全身特征表现</w:t>
            </w:r>
          </w:p>
        </w:tc>
        <w:tc>
          <w:tcPr>
            <w:tcW w:type="dxa" w:w="2736"/>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生化与基因确诊金标准</w:t>
            </w:r>
          </w:p>
        </w:tc>
      </w:tr>
      <w:tr>
        <w:tc>
          <w:tcPr>
            <w:tcW w:type="dxa" w:w="187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马凡综合征 (MFS)</w:t>
            </w:r>
          </w:p>
        </w:tc>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特征性向上、向外脱位；悬韧带断裂或松弛</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升主动脉瘤样扩张、夹层、二尖瓣脱垂；骨骼系统评分高；智力完全正常</w:t>
            </w:r>
          </w:p>
        </w:tc>
        <w:tc>
          <w:tcPr>
            <w:tcW w:type="dxa" w:w="273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原纤维蛋白-1 (FBN1) 基因突变检测 (常染色体显性遗传)</w:t>
            </w:r>
          </w:p>
        </w:tc>
      </w:tr>
      <w:tr>
        <w:tc>
          <w:tcPr>
            <w:tcW w:type="dxa" w:w="187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同型半胱氨酸尿症 (Homocystinuria)</w:t>
            </w:r>
          </w:p>
        </w:tc>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特征性向下、向内脱位；进行性视力丧失</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马凡样体征、骨质疏松、严重血栓栓塞风险（动静脉血栓）、智力发育迟缓或正常</w:t>
            </w:r>
          </w:p>
        </w:tc>
        <w:tc>
          <w:tcPr>
            <w:tcW w:type="dxa" w:w="273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【必查排查项】：空腹血浆总同型半胱氨酸 (Hcy)、蛋氨酸测定；CBS 基因测序 (常染色体隐性遗传)</w:t>
            </w:r>
          </w:p>
        </w:tc>
      </w:tr>
      <w:tr>
        <w:tc>
          <w:tcPr>
            <w:tcW w:type="dxa" w:w="187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Loeys-Dietz 综合征 (LDS)</w:t>
            </w:r>
          </w:p>
        </w:tc>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极少发生晶状体脱位</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动脉普遍广泛扭曲、全身动脉瘤与极易早期夹层破裂、悬雍垂双裂、腭裂、眶距过宽</w:t>
            </w:r>
          </w:p>
        </w:tc>
        <w:tc>
          <w:tcPr>
            <w:tcW w:type="dxa" w:w="273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TGFBR1/2, SMAD3, TGFB2/3 基因检测 (常染色体显性遗传)</w:t>
            </w:r>
          </w:p>
        </w:tc>
      </w:tr>
      <w:tr>
        <w:tc>
          <w:tcPr>
            <w:tcW w:type="dxa" w:w="187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埃勒斯-当洛综合征 (EDS, 血管型/高动型)</w:t>
            </w:r>
          </w:p>
        </w:tc>
        <w:tc>
          <w:tcPr>
            <w:tcW w:type="dxa" w:w="2160"/>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偶见晶状体轻度半脱位或巩膜易破裂</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全身皮肤极其过度伸展、组织极度脆弱、易青紫瘀斑、关节极度过度活动、小动脉易自发破裂</w:t>
            </w:r>
          </w:p>
        </w:tc>
        <w:tc>
          <w:tcPr>
            <w:tcW w:type="dxa" w:w="2736"/>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COL3A1, COL5A1/2 等胶原基因突变检测</w:t>
            </w:r>
          </w:p>
        </w:tc>
      </w:tr>
    </w:tbl>
    <w:p>
      <w:pPr>
        <w:spacing w:after="40"/>
      </w:pPr>
    </w:p>
    <w:p>
      <w:pPr>
        <w:spacing w:before="0" w:after="70" w:line="300" w:lineRule="auto"/>
      </w:pPr>
      <w:r>
        <w:rPr>
          <w:rFonts w:ascii="微软雅黑" w:hAnsi="微软雅黑" w:eastAsia="微软雅黑"/>
          <w:color w:val="333333"/>
          <w:sz w:val="19"/>
        </w:rPr>
        <w:t>【眼科专科精准评估】：请眼科急会诊行裂隙灯散瞳显微镜检查，精确记录晶状体脱位的方位（向上、向外符合MFS；向下、向内高度提示同型半胱氨酸尿症），评估前房深度、眼压及视网膜脱离风险。</w:t>
      </w:r>
    </w:p>
    <w:p>
      <w:pPr>
        <w:keepNext/>
        <w:spacing w:before="280" w:after="120"/>
      </w:pPr>
      <w:r>
        <w:rPr>
          <w:rFonts w:ascii="微软雅黑" w:hAnsi="微软雅黑" w:eastAsia="微软雅黑"/>
          <w:b/>
          <w:color w:val="003366"/>
          <w:sz w:val="26"/>
        </w:rPr>
        <w:t>第五部分：育龄患者非急诊电离辐射检查的妊娠安全核实与规范</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Borders>
              <w:top w:val="none"/>
              <w:left w:val="single" w:sz="24" w:space="0" w:color="003366"/>
              <w:bottom w:val="none"/>
              <w:right w:val="none"/>
            </w:tcBorders>
          </w:tcPr>
          <w:p>
            <w:pPr>
              <w:spacing w:before="40" w:after="40" w:line="288" w:lineRule="auto"/>
            </w:pPr>
            <w:r>
              <w:rPr>
                <w:rFonts w:ascii="微软雅黑" w:hAnsi="微软雅黑" w:eastAsia="微软雅黑"/>
                <w:b/>
                <w:color w:val="003366"/>
                <w:sz w:val="20"/>
              </w:rPr>
              <w:t>【育龄女性电离辐射安全门禁规范】</w:t>
              <w:br/>
            </w:r>
            <w:r>
              <w:rPr>
                <w:rFonts w:ascii="微软雅黑" w:hAnsi="微软雅黑" w:eastAsia="微软雅黑"/>
                <w:color w:val="333333"/>
                <w:sz w:val="19"/>
              </w:rPr>
              <w:t>【辐射防护与生殖安全强制执行规则】</w:t>
              <w:br/>
              <w:t>患者为育龄期女性（已有1女，5年前剖宫产），存在长期月经周期紊乱（1-2个月来潮一次），末次月经为2022-09-25。</w:t>
              <w:br/>
              <w:t>根据国家卫生健康委及院内《病历资料与检查安全规则》：</w:t>
              <w:br/>
              <w:t>“对月经不规律且妊娠状态未核实的育龄患者，在安排使用电离辐射的非急诊影像前，应先记录妊娠状态并据此决定实施或延期；急救所必需的检查按临床风险权衡执行。”</w:t>
              <w:br/>
              <w:t>患者因可疑脊柱侧弯、骨骼畸形需摄片检查，均属于【非急诊电离辐射检查】，必须坚决执行“妊娠筛查门禁制度”！</w:t>
            </w:r>
          </w:p>
        </w:tc>
      </w:tr>
    </w:tbl>
    <w:p>
      <w:pPr>
        <w:spacing w:before="0" w:after="60"/>
      </w:pPr>
    </w:p>
    <w:p>
      <w:pPr>
        <w:keepNext/>
        <w:spacing w:before="200" w:after="80"/>
      </w:pPr>
      <w:r>
        <w:rPr>
          <w:rFonts w:ascii="微软雅黑" w:hAnsi="微软雅黑" w:eastAsia="微软雅黑"/>
          <w:b/>
          <w:color w:val="2B547E"/>
          <w:sz w:val="22"/>
        </w:rPr>
        <w:t>5.1 妊娠风险核实路径与检查时序</w:t>
      </w:r>
    </w:p>
    <w:p>
      <w:pPr>
        <w:spacing w:before="0" w:after="70" w:line="300" w:lineRule="auto"/>
      </w:pPr>
      <w:r>
        <w:rPr>
          <w:rFonts w:ascii="微软雅黑" w:hAnsi="微软雅黑" w:eastAsia="微软雅黑"/>
          <w:color w:val="333333"/>
          <w:sz w:val="19"/>
        </w:rPr>
        <w:t>1. 即刻开具实验室早孕排查：在急查血标本中同步加做【血清人绒毛膜促性腺激素 (β-hCG)】定量检测，或立即留取清洁尿液行床旁快速【尿妊娠试验 (HCG)】。</w:t>
      </w:r>
    </w:p>
    <w:p>
      <w:pPr>
        <w:spacing w:before="0" w:after="70" w:line="300" w:lineRule="auto"/>
      </w:pPr>
      <w:r>
        <w:rPr>
          <w:rFonts w:ascii="微软雅黑" w:hAnsi="微软雅黑" w:eastAsia="微软雅黑"/>
          <w:color w:val="333333"/>
          <w:sz w:val="19"/>
        </w:rPr>
        <w:t>2. 放射科预约门禁拦截：在电子病历与检查申请系统中明确标注“育龄期女性，妊娠待排”。在取得本院当前报告证实【β-hCG 阴性】之前，绝对禁止执行全脊柱正侧位X线平片、胸部X线摄影、骨盆平片或胸腹部CT等任何涉及电离辐射的非急诊检查！</w:t>
      </w:r>
    </w:p>
    <w:p>
      <w:pPr>
        <w:keepNext/>
        <w:spacing w:before="200" w:after="80"/>
      </w:pPr>
      <w:r>
        <w:rPr>
          <w:rFonts w:ascii="微软雅黑" w:hAnsi="微软雅黑" w:eastAsia="微软雅黑"/>
          <w:b/>
          <w:color w:val="2B547E"/>
          <w:sz w:val="22"/>
        </w:rPr>
        <w:t>5.2 妊娠核实结果分类处置方案</w:t>
      </w:r>
    </w:p>
    <w:p>
      <w:pPr>
        <w:spacing w:before="0" w:after="70" w:line="300" w:lineRule="auto"/>
      </w:pPr>
      <w:r>
        <w:rPr>
          <w:rFonts w:ascii="微软雅黑" w:hAnsi="微软雅黑" w:eastAsia="微软雅黑"/>
          <w:b/>
          <w:color w:val="111111"/>
          <w:sz w:val="19"/>
        </w:rPr>
        <w:t>① 确诊妊娠处置流程：</w:t>
      </w:r>
      <w:r>
        <w:rPr>
          <w:rFonts w:ascii="微软雅黑" w:hAnsi="微软雅黑" w:eastAsia="微软雅黑"/>
          <w:color w:val="333333"/>
          <w:sz w:val="19"/>
        </w:rPr>
        <w:t>• 情形一：若血/尿 β-hCG 阳性（确认妊娠）：</w:t>
        <w:br/>
        <w:t>立即撤回并无限期延期全脊柱X线、胸片、CT等所有非急诊电离辐射检查！如临床确需评估严重脊柱侧弯、骨骼压迫或神经根受累，改用【无电离辐射的磁共振成像 (MRI)】；心脏大血管评估全面依托【经胸超声心动图(TTE)】。同时请产科会诊，全面启动糖尿病合并妊娠及高危结缔组织病（心血管夹层极高危）联合围产期监护。</w:t>
      </w:r>
    </w:p>
    <w:p>
      <w:pPr>
        <w:spacing w:before="0" w:after="70" w:line="300" w:lineRule="auto"/>
      </w:pPr>
      <w:r>
        <w:rPr>
          <w:rFonts w:ascii="微软雅黑" w:hAnsi="微软雅黑" w:eastAsia="微软雅黑"/>
          <w:b/>
          <w:color w:val="111111"/>
          <w:sz w:val="19"/>
        </w:rPr>
        <w:t>② 排除妊娠处置流程：</w:t>
      </w:r>
      <w:r>
        <w:rPr>
          <w:rFonts w:ascii="微软雅黑" w:hAnsi="微软雅黑" w:eastAsia="微软雅黑"/>
          <w:color w:val="333333"/>
          <w:sz w:val="19"/>
        </w:rPr>
        <w:t>• 情形二：若血/尿 β-hCG 明确阴性（排除妊娠）：</w:t>
        <w:br/>
        <w:t>允许进入非急诊放射检查流程。按预约安排站立位全脊柱全长正侧位拼接X线平片（Cobb角评估侧弯程度）及双足正斜位X线（评估拇外翻及扁平足）。检查时必须为患者骨盆及性腺区域常规佩戴【铅橡胶性腺防护围裙】，并严格按照“合理抑低 (ALARA)”原则采用最低曝光剂量。</w:t>
      </w:r>
    </w:p>
    <w:p>
      <w:pPr>
        <w:spacing w:before="0" w:after="70" w:line="300" w:lineRule="auto"/>
      </w:pPr>
      <w:r>
        <w:rPr>
          <w:rFonts w:ascii="微软雅黑" w:hAnsi="微软雅黑" w:eastAsia="微软雅黑"/>
          <w:b/>
          <w:color w:val="111111"/>
          <w:sz w:val="19"/>
        </w:rPr>
        <w:t>③ 急救豁免原则：</w:t>
      </w:r>
      <w:r>
        <w:rPr>
          <w:rFonts w:ascii="微软雅黑" w:hAnsi="微软雅黑" w:eastAsia="微软雅黑"/>
          <w:color w:val="333333"/>
          <w:sz w:val="19"/>
        </w:rPr>
        <w:t>• 情形三：生命第一的急救豁免原则：</w:t>
        <w:br/>
        <w:t>唯有在发生突发剧烈撕裂样胸背痛、休克、疑升主动脉夹层破裂或严重创伤等危及生命的极端急救状态下，经权衡临床抢救获益远大于胚胎辐射风险，并向家属充分知情告知签署紧急知情同意书后，方可启动主动脉CTA等急救电离辐射检查。</w:t>
      </w:r>
    </w:p>
    <w:p>
      <w:pPr>
        <w:keepNext/>
        <w:spacing w:before="280" w:after="120"/>
      </w:pPr>
      <w:r>
        <w:rPr>
          <w:rFonts w:ascii="微软雅黑" w:hAnsi="微软雅黑" w:eastAsia="微软雅黑"/>
          <w:b/>
          <w:color w:val="003366"/>
          <w:sz w:val="26"/>
        </w:rPr>
        <w:t>第六部分：全病程三阶段评估路径与管理决策总表</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none"/>
          <w:left w:val="none"/>
          <w:right w:val="none"/>
        </w:tblBorders>
      </w:tblPr>
      <w:tblGrid>
        <w:gridCol w:w="2340"/>
        <w:gridCol w:w="2340"/>
        <w:gridCol w:w="2340"/>
        <w:gridCol w:w="2340"/>
      </w:tblGrid>
      <w:tr>
        <w:tc>
          <w:tcPr>
            <w:tcW w:type="dxa" w:w="1584"/>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临床诊疗阶段</w:t>
            </w:r>
          </w:p>
        </w:tc>
        <w:tc>
          <w:tcPr>
            <w:tcW w:type="dxa" w:w="259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核心检查项目清单</w:t>
            </w:r>
          </w:p>
        </w:tc>
        <w:tc>
          <w:tcPr>
            <w:tcW w:type="dxa" w:w="259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允许下达的诊断层级</w:t>
            </w:r>
          </w:p>
        </w:tc>
        <w:tc>
          <w:tcPr>
            <w:tcW w:type="dxa" w:w="2592"/>
            <w:tcMar>
              <w:top w:w="80" w:type="dxa"/>
              <w:bottom w:w="80" w:type="dxa"/>
              <w:left w:w="100" w:type="dxa"/>
              <w:right w:w="100" w:type="dxa"/>
            </w:tcMar>
            <w:shd w:fill="E9EEF4"/>
            <w:vAlign w:val="center"/>
          </w:tcPr>
          <w:p>
            <w:pPr>
              <w:spacing w:before="40" w:after="40" w:line="276" w:lineRule="auto"/>
              <w:jc w:val="left"/>
            </w:pPr>
            <w:r>
              <w:rPr>
                <w:rFonts w:ascii="微软雅黑" w:hAnsi="微软雅黑" w:eastAsia="微软雅黑"/>
                <w:b/>
                <w:color w:val="003366"/>
                <w:sz w:val="18"/>
              </w:rPr>
              <w:t>安全底线与执行禁忌</w:t>
            </w:r>
          </w:p>
        </w:tc>
      </w:tr>
      <w:tr>
        <w:tc>
          <w:tcPr>
            <w:tcW w:type="dxa" w:w="1584"/>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阶段一：当前急症排查 (入院0-24h)</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血气分析、血β-羟丁酸、急诊电解质、肾功能、血浆渗透压、指尖血糖、尿常规、血/尿β-hCG、心电图、超声心动图</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1. 糖尿病(重度高血糖状态)</w:t>
              <w:br/>
              <w:t>2. DKA / HHS 待排除</w:t>
              <w:br/>
              <w:t>3. 多饮多尿原因待查</w:t>
              <w:br/>
              <w:t>4. 马凡样表型待查</w:t>
              <w:br/>
              <w:t>5. 超重伴腹型肥胖</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【绝对红线】：严禁套用交班摘要草拟建议！危象未排前禁做禁水试验；未排妊娠前禁做脊柱X线/CT；停用盲目胰岛素方案。</w:t>
            </w:r>
          </w:p>
        </w:tc>
      </w:tr>
      <w:tr>
        <w:tc>
          <w:tcPr>
            <w:tcW w:type="dxa" w:w="1584"/>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阶段二：病情稳定后评估 (入院2-5天)</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胰岛自身抗体全套、C肽释放试验(糖毒性消除后)、甲状腺功能与自身抗体、甲状腺彩超、妇科超声与性激素六项、UACR、眼底照相、神经与下肢血管筛查</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1. 糖尿病明确病因分型(T1D/LADA/T2D/MODY)</w:t>
              <w:br/>
              <w:t>2. 慢性并发症分期</w:t>
              <w:br/>
              <w:t>3. 桥本甲状腺炎与甲功分期</w:t>
              <w:br/>
              <w:t>4. 多囊卵巢综合征(PCOS)待定</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【鉴别红线】：严格区分常规床旁筛查与专科肌电图/穿刺检查；糖毒性解除前不轻率下β细胞衰竭定论。</w:t>
            </w:r>
          </w:p>
        </w:tc>
      </w:tr>
      <w:tr>
        <w:tc>
          <w:tcPr>
            <w:tcW w:type="dxa" w:w="1584"/>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阶段三：专科确诊与遗传 (出院前或随访)</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规范多尿三阶段评估(仅在低渗多尿成立时开启监护下禁水试验)；血同型半胱氨酸、FBN1/CBS基因测序、全脊柱全长X线(排孕后防护摄片)</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1. 低渗多尿病因明确(AVP缺乏 vs 肾性尿崩 vs 原发性烦渴)</w:t>
              <w:br/>
              <w:t>2. 马凡综合征确诊 vs 同型半胱氨酸尿症</w:t>
            </w:r>
          </w:p>
        </w:tc>
        <w:tc>
          <w:tcPr>
            <w:tcW w:type="dxa" w:w="2592"/>
            <w:tcMar>
              <w:top w:w="80" w:type="dxa"/>
              <w:bottom w:w="80" w:type="dxa"/>
              <w:left w:w="100" w:type="dxa"/>
              <w:right w:w="100" w:type="dxa"/>
            </w:tcMar>
            <w:vAlign w:val="center"/>
          </w:tcPr>
          <w:p>
            <w:pPr>
              <w:spacing w:before="40" w:after="40" w:line="276" w:lineRule="auto"/>
              <w:jc w:val="left"/>
            </w:pPr>
            <w:r>
              <w:rPr>
                <w:rFonts w:ascii="微软雅黑" w:hAnsi="微软雅黑" w:eastAsia="微软雅黑"/>
                <w:b w:val="0"/>
                <w:color w:val="333333"/>
                <w:sz w:val="18"/>
              </w:rPr>
              <w:t>【监护红线】：禁水试验严格执行5大准入指标与5大熔断终止指征；基因突变明确前不下终末遗传确诊。</w:t>
            </w:r>
          </w:p>
        </w:tc>
      </w:tr>
    </w:tbl>
    <w:p>
      <w:pPr>
        <w:spacing w:after="120"/>
      </w:pPr>
    </w:p>
    <w:p>
      <w:pPr>
        <w:spacing w:before="240" w:after="40"/>
      </w:pPr>
      <w:r>
        <w:rPr>
          <w:rFonts w:ascii="微软雅黑" w:hAnsi="微软雅黑" w:eastAsia="微软雅黑"/>
          <w:color w:val="555555"/>
          <w:sz w:val="19"/>
        </w:rPr>
        <w:t>内分泌专科主管医师：____________________      上级主治/主任医师审核：____________________      日期：2026年09月22日</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888888"/>
        <w:sz w:val="17"/>
      </w:rPr>
      <w:t xml:space="preserve">第 </w:t>
    </w:r>
    <w:fldChar w:fldCharType="begin"/>
    <w:instrText xml:space="preserve"> PAGE </w:instrText>
    <w:fldChar w:fldCharType="separate"/>
    <w:fldChar w:fldCharType="end"/>
    <w:r>
      <w:rPr>
        <w:rFonts w:ascii="微软雅黑" w:hAnsi="微软雅黑"/>
        <w:color w:val="888888"/>
        <w:sz w:val="17"/>
      </w:rPr>
      <w:t xml:space="preserve"> 页  /  共 </w:t>
    </w:r>
    <w:fldChar w:fldCharType="begin"/>
    <w:instrText xml:space="preserve"> NUMPAGES </w:instrText>
    <w:fldChar w:fldCharType="separate"/>
    <w:fldChar w:fldCharType="end"/>
    <w:r>
      <w:rPr>
        <w:rFonts w:ascii="微软雅黑" w:hAnsi="微软雅黑"/>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888888"/>
        <w:sz w:val="17"/>
      </w:rPr>
      <w:t>内分泌代谢科 · 入院患者系统评估与诊疗计划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