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SimHei"/>
          <w:b/>
          <w:color w:val="1F3864"/>
          <w:sz w:val="44"/>
        </w:rPr>
        <w:t>内分泌专科入院评估</w:t>
      </w:r>
    </w:p>
    <w:p>
      <w:pPr>
        <w:jc w:val="center"/>
      </w:pPr>
      <w:r>
        <w:rPr>
          <w:rFonts w:ascii="DejaVu Sans" w:hAnsi="DejaVu Sans" w:eastAsia="SimSun"/>
          <w:color w:val="44546A"/>
          <w:sz w:val="22"/>
        </w:rPr>
        <w:t>育龄女性 · 显著高血糖伴酮症记录 · 慢性多饮多尿 · 晶状体脱位与马凡样体征</w:t>
      </w:r>
    </w:p>
    <w:p>
      <w:pPr>
        <w:jc w:val="center"/>
      </w:pPr>
      <w:r>
        <w:rPr>
          <w:rFonts w:ascii="DejaVu Sans" w:hAnsi="DejaVu Sans" w:eastAsia="SimSun"/>
          <w:sz w:val="20"/>
        </w:rPr>
        <w:t>分阶段检查计划 · 当前诊断层级 · 鉴别诊断 · 安全门槛与结论边界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654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8"/>
              </w:rPr>
              <w:t>报告性质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8"/>
              </w:rPr>
              <w:t>内分泌专科入院评估（正式评估主体）。本报告与 source_note.md、execution_log.md、review_notes.md 构成同一套交付物。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8"/>
              </w:rPr>
              <w:t>患者情况</w:t>
            </w:r>
          </w:p>
        </w:tc>
        <w:tc>
          <w:tcPr>
            <w:tcW w:type="dxa" w:w="765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8"/>
              </w:rPr>
              <w:t>育龄女性，已婚已育（1 女，5 年前外院剖宫产）。材料中无姓名、住址、联系方式或真实病案号。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8"/>
              </w:rPr>
              <w:t>事实来源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8"/>
              </w:rPr>
              <w:t>仅来自 /app/data/input_files/ 内 4 份本地材料（入院病史与查体、外院检验转录与门诊交接、床旁交班摘要、病历资料与检查安全规则）。公开专业资料仅用于解释判断标准，不用于补充患者事实。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8"/>
              </w:rPr>
              <w:t>材料校验</w:t>
            </w:r>
          </w:p>
        </w:tc>
        <w:tc>
          <w:tcPr>
            <w:tcW w:type="dxa" w:w="765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8"/>
              </w:rPr>
              <w:t>4/4 文件 SHA256 与 data/input_manifest.json 记录完全一致（校验值见 source_note.md）。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8"/>
              </w:rPr>
              <w:t>关键限制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8"/>
              </w:rPr>
              <w:t>本次入院当前血气、血 β-羟丁酸、电解质、血渗透压、定量尿量均未回报；01 号材料与 03 号材料均明确记载此点。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8"/>
              </w:rPr>
              <w:t>效力声明</w:t>
            </w:r>
          </w:p>
        </w:tc>
        <w:tc>
          <w:tcPr>
            <w:tcW w:type="dxa" w:w="765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8"/>
              </w:rPr>
              <w:t>本材料为合成基准临床材料，非真实患者诊疗记录；本报告不得直接用于任何真实个体的临床决策。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</w:tcPr>
          <w:p>
            <w:r/>
            <w:r>
              <w:rPr>
                <w:rFonts w:ascii="DejaVu Sans" w:hAnsi="DejaVu Sans" w:eastAsia="SimHei"/>
                <w:b/>
                <w:color w:val="BF8F00"/>
                <w:sz w:val="20"/>
              </w:rPr>
              <w:t>本报告的第一条结论边界</w:t>
            </w:r>
          </w:p>
          <w:p>
            <w:r>
              <w:rPr>
                <w:rFonts w:ascii="DejaVu Sans" w:hAnsi="DejaVu Sans" w:eastAsia="SimSun"/>
                <w:sz w:val="19"/>
              </w:rPr>
              <w:t>在本次入院当前样本的血糖、血酮、血气、电解质、肾功能与渗透压结果回报之前，本报告不对 DKA / HHS 作出确诊，也不作出排除；相关表述一律为"待排除"。07:40 床旁交班摘要中"无明确酸中毒的糖尿病"这一表述不予采纳，理由见 §1.7。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DejaVu Sans" w:hAnsi="DejaVu Sans" w:eastAsia="SimHei"/>
        </w:rPr>
        <w:t>阅读指引与总时序</w:t>
      </w:r>
    </w:p>
    <w:p>
      <w:r>
        <w:rPr>
          <w:rFonts w:ascii="DejaVu Sans" w:hAnsi="DejaVu Sans" w:eastAsia="SimSun"/>
          <w:b w:val="0"/>
          <w:sz w:val="20"/>
        </w:rPr>
        <w:t>本报告按任务要求的三阶段结构组织，并附一张贯穿三阶段的"先后 / 触发条件 / 结论边界"总表（§4）。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644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567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时点</w:t>
            </w:r>
          </w:p>
        </w:tc>
        <w:tc>
          <w:tcPr>
            <w:tcW w:type="dxa" w:w="3572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核心目标</w:t>
            </w:r>
          </w:p>
        </w:tc>
        <w:tc>
          <w:tcPr>
            <w:tcW w:type="dxa" w:w="2098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硬性前提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一、当前急症排查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§1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T0：入院即刻（0–2 h）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用本次入院当前样本确认或排除 DKA / HHS、脱水、电解质紊乱与诱因；界定结果未回报前可下到的诊断层级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不依赖任何外院转录；不启动任何动态多尿试验</w:t>
            </w:r>
          </w:p>
        </w:tc>
      </w:tr>
      <w:tr>
        <w:tc>
          <w:tcPr>
            <w:tcW w:type="dxa" w:w="164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二、病情稳定后</w:t>
            </w:r>
          </w:p>
        </w:tc>
        <w:tc>
          <w:tcPr>
            <w:tcW w:type="dxa" w:w="56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§2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T1：急性代谢紊乱纠正后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糖尿病分型、慢性并发症、甲状腺与生殖代谢评估；多饮多尿分阶段鉴别</w:t>
            </w:r>
          </w:p>
        </w:tc>
        <w:tc>
          <w:tcPr>
            <w:tcW w:type="dxa" w:w="209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须满足 §2.0 全部 10 项门槛，并由主治医师书面确认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三、后续专科评估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§3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T2：门诊 / 亚专科转诊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马凡综合征与马凡样综合征评估及鉴别；育龄患者非急诊电离辐射检查前的妊娠核实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涉及电离辐射的非急诊检查，须先书面记录妊娠状态</w:t>
            </w:r>
          </w:p>
        </w:tc>
      </w:tr>
    </w:tbl>
    <w:p>
      <w:pPr>
        <w:spacing w:after="40"/>
      </w:pPr>
    </w:p>
    <w:p>
      <w:r>
        <w:rPr>
          <w:rFonts w:ascii="DejaVu Sans" w:hAnsi="DejaVu Sans" w:eastAsia="SimSun"/>
          <w:b/>
          <w:sz w:val="20"/>
        </w:rPr>
        <w:t>全文标记约定：</w:t>
      </w:r>
    </w:p>
    <w:p>
      <w:pPr>
        <w:pStyle w:val="ListBullet"/>
        <w:spacing w:after="40"/>
        <w:ind w:left="369"/>
      </w:pPr>
      <w:r>
        <w:rPr>
          <w:rFonts w:ascii="DejaVu Sans" w:hAnsi="DejaVu Sans" w:eastAsia="SimSun"/>
          <w:sz w:val="20"/>
        </w:rPr>
        <w:t>【待回报】＝该检查本次入院尚未有结果，不得写成既成事实（依 04 号材料"资料使用"第 3 条）。</w:t>
      </w:r>
    </w:p>
    <w:p>
      <w:pPr>
        <w:pStyle w:val="ListBullet"/>
        <w:spacing w:after="40"/>
        <w:ind w:left="369"/>
      </w:pPr>
      <w:r>
        <w:rPr>
          <w:rFonts w:ascii="DejaVu Sans" w:hAnsi="DejaVu Sans" w:eastAsia="SimSun"/>
          <w:sz w:val="20"/>
        </w:rPr>
        <w:t>【既往/外院】＝来自外院人工转录或既往记录，可用于说明病程，不能替代当前危象判定（依 04 号材料"资料使用"第 1 条）。</w:t>
      </w:r>
    </w:p>
    <w:p>
      <w:pPr>
        <w:pStyle w:val="ListBullet"/>
        <w:spacing w:after="40"/>
        <w:ind w:left="369"/>
      </w:pPr>
      <w:r>
        <w:rPr>
          <w:rFonts w:ascii="DejaVu Sans" w:hAnsi="DejaVu Sans" w:eastAsia="SimSun"/>
          <w:sz w:val="20"/>
        </w:rPr>
        <w:t>【无辐射】＝不使用电离辐射，可在妊娠状态核实前安排；【电离辐射】＝须先核实妊娠状态。</w:t>
      </w:r>
    </w:p>
    <w:p>
      <w:pPr>
        <w:pStyle w:val="ListBullet"/>
        <w:spacing w:after="40"/>
        <w:ind w:left="369"/>
      </w:pPr>
      <w:r>
        <w:rPr>
          <w:rFonts w:ascii="DejaVu Sans" w:hAnsi="DejaVu Sans" w:eastAsia="SimSun"/>
          <w:sz w:val="20"/>
        </w:rPr>
        <w:t>【常规】＝新诊断糖尿病住院期应完成；【有指征】＝仅在满足列明的触发条件时进行。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SimHei"/>
        </w:rPr>
        <w:t>一、当前急症排查（T0，入院即刻）</w:t>
      </w:r>
    </w:p>
    <w:p>
      <w:pPr>
        <w:pStyle w:val="Heading2"/>
      </w:pPr>
      <w:r>
        <w:rPr>
          <w:rFonts w:ascii="DejaVu Sans" w:hAnsi="DejaVu Sans" w:eastAsia="SimHei"/>
        </w:rPr>
        <w:t>1.1 病史与查体事实基线（本次入院）</w:t>
      </w:r>
    </w:p>
    <w:p>
      <w:r>
        <w:rPr>
          <w:rFonts w:ascii="DejaVu Sans" w:hAnsi="DejaVu Sans" w:eastAsia="SimSun"/>
          <w:b w:val="0"/>
          <w:sz w:val="20"/>
        </w:rPr>
        <w:t>以下条目均为 01 号材料原文记载，构成本阶段的判断起点：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4195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记载内容</w:t>
            </w:r>
          </w:p>
        </w:tc>
        <w:tc>
          <w:tcPr>
            <w:tcW w:type="dxa" w:w="3912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对急症排查的意义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慢性症状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3 年余前服复方甲氧那明胶囊后出现口渴、多饮、多尿，饮水约 4000 mL/d，未记录 24 小时尿量，未诊治；2 年前饮水约 5000 mL/d，小便约 10 次/日，夜尿 2–3 次/日</w:t>
            </w:r>
          </w:p>
        </w:tc>
        <w:tc>
          <w:tcPr>
            <w:tcW w:type="dxa" w:w="391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病程长达 3 年余且全程无定量尿量数据；起病显著早于可检出的显著高血糖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1 年前糖代谢水平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1 年前因亚临床甲减检查时：空腹血糖 5.7 mmol/L、餐后 2 小时血糖 7.8 mmol/L、HbA1c 6.3%；未继续监测【既往/外院，01+02 双源数值一致】</w:t>
            </w:r>
          </w:p>
        </w:tc>
        <w:tc>
          <w:tcPr>
            <w:tcW w:type="dxa" w:w="391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关键时序锚点：此时仅为糖尿病前期水平（HbA1c 6.3% 对应 ADAG 平均血糖约 7.4 mmol/L；2hPG 7.8 mmol/L 恰在 IGT 下限；FPG 5.7 mmol/L 按中国标准 &lt;6.1 属正常、按 ADA 标准 5.6–6.9 属 IFG）。即多饮多尿起病（3 年余前）显著早于可检出的糖代谢异常 → 渗透性利尿不能解释全部病程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近期代谢恶化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1 月余前外院发现明显高血糖并建议住院，患者拒绝，未接受药物治疗；1 周前自觉食欲增加；近 1 月体重下降 5 kg</w:t>
            </w:r>
          </w:p>
        </w:tc>
        <w:tc>
          <w:tcPr>
            <w:tcW w:type="dxa" w:w="391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体重下降 5 kg（按当前 76.7 kg 反推原重约 81.7 kg，降幅约 6.1%）提示显著分解代谢与胰岛素缺乏。HbA1c 反映近 8–12 周平均血糖，故 1 月余前 HbA1c 14.6%（平均血糖约 20.6 mmol/L）意味着严重高血糖的实际起始早于其被发现时点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1 月余前外院检验（转录）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空腹血糖 21.7 mmol/L、餐后 2 小时血糖 30.6 mmol/L、HbA1c 14.6%、尿糖 4+、尿酮 +；该次"当时未查血气，也没有血 β-羟丁酸结果"；未附原始检验条码和采样时间明细【既往/外院，效力降级】</w:t>
            </w:r>
          </w:p>
        </w:tc>
        <w:tc>
          <w:tcPr>
            <w:tcW w:type="dxa" w:w="391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仅用于说明病程演进，</w:t>
            </w:r>
            <w:r>
              <w:rPr>
                <w:rFonts w:ascii="DejaVu Sans" w:hAnsi="DejaVu Sans" w:eastAsia="SimSun"/>
                <w:b/>
                <w:sz w:val="17"/>
              </w:rPr>
              <w:t>不得作为本次入院当前样本值</w:t>
            </w:r>
            <w:r>
              <w:rPr>
                <w:rFonts w:ascii="DejaVu Sans" w:hAnsi="DejaVu Sans" w:eastAsia="SimSun"/>
                <w:b w:val="0"/>
                <w:sz w:val="17"/>
              </w:rPr>
              <w:t>；由于该次亦无酸碱判定，故历史上从未存在过酸中毒的确诊或排除依据（详见 §1.7）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治疗史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3 天前门诊按糖尿病开始诺和佳（德谷门冬双胰岛素）10 U，每日 2 次；开始后未监测血糖</w:t>
            </w:r>
          </w:p>
        </w:tc>
        <w:tc>
          <w:tcPr>
            <w:tcW w:type="dxa" w:w="391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总日剂量 20 U ÷ 76.7 kg ≈ 0.26 U/kg/d，对严重高血糖者明显不足；无监测 → 高血糖失控与低血糖双向风险并存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阴性症状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无尿中泡沫增多，无尿急、尿痛，无恶心、呕吐、腹痛、腹泻，无头晕、头痛、视物模糊或肢端麻木</w:t>
            </w:r>
          </w:p>
        </w:tc>
        <w:tc>
          <w:tcPr>
            <w:tcW w:type="dxa" w:w="391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不典型 DKA 可无恶心呕吐腹痛；症状阴性不能排除酮症酸中毒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生命体征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T 36.7 ℃，P 98 次/分，R 16 次/分，BP 116/69 mmHg</w:t>
            </w:r>
          </w:p>
        </w:tc>
        <w:tc>
          <w:tcPr>
            <w:tcW w:type="dxa" w:w="391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心率偏快、血压正常、呼吸频率正常（无 Kussmaul 记录）、无发热。容量状态未定量，缺卧立位血压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体格测量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身高 166 cm，臂展 171 cm，上部量 80 cm，下部量 86 cm，体重 76.7 kg，BMI 27.8 kg/m²，腰围 106 cm</w:t>
            </w:r>
          </w:p>
        </w:tc>
        <w:tc>
          <w:tcPr>
            <w:tcW w:type="dxa" w:w="391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臂展/身高 = 1.030（阈值 &gt;1.05 未达）；上/下部量 = 0.930（阈值 &lt;0.85 未达）；上部量+下部量 = 166 cm = 身高（内部一致）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马凡样体征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手指细长，双手掌指关节被动活动范围增大，脊柱可疑侧弯，拇指征阳性，腕征阳性，拇外翻</w:t>
            </w:r>
          </w:p>
        </w:tc>
        <w:tc>
          <w:tcPr>
            <w:tcW w:type="dxa" w:w="391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构成 Ghent 系统评分的客观依据，详见 §3.1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既往史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甲状腺结节、亚临床甲减、桥本甲状腺炎 5 年；脂肪肝 2 年；晶状体脱位 1 年；卵巢囊肿半月；5 年前外院剖宫产</w:t>
            </w:r>
          </w:p>
        </w:tc>
        <w:tc>
          <w:tcPr>
            <w:tcW w:type="dxa" w:w="391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多腺体自身免疫背景；晶状体脱位是马凡评估的关键条目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月经婚育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12 岁初潮；月经不规律，周期约 1–2 月、经期 7 天；末次月经记录为 2022-09-25，量正常，无痛经；已婚育，1 女</w:t>
            </w:r>
          </w:p>
        </w:tc>
        <w:tc>
          <w:tcPr>
            <w:tcW w:type="dxa" w:w="391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月经不规律 + 妊娠状态未核实 → 电离辐射检查前必须核实（§3.2）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家族史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姥姥、姥爷患糖尿病；否认其他明确家族遗传病史</w:t>
            </w:r>
          </w:p>
        </w:tc>
        <w:tc>
          <w:tcPr>
            <w:tcW w:type="dxa" w:w="391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仅一代外祖辈糖尿病，呈散发；未记载主动脉病/晶状体脱位家族史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5D6"/>
          </w:tcPr>
          <w:p>
            <w:r/>
            <w:r>
              <w:rPr>
                <w:rFonts w:ascii="DejaVu Sans" w:hAnsi="DejaVu Sans" w:eastAsia="SimHei"/>
                <w:b/>
                <w:color w:val="C55A11"/>
                <w:sz w:val="20"/>
              </w:rPr>
              <w:t>病史记录本身的限制（01 号材料原文）</w:t>
            </w:r>
          </w:p>
          <w:p>
            <w:r>
              <w:rPr>
                <w:rFonts w:ascii="DejaVu Sans" w:hAnsi="DejaVu Sans" w:eastAsia="SimSun"/>
                <w:sz w:val="19"/>
              </w:rPr>
              <w:t>"本记录汇总病史和查体，不包含本次入院的当前血气、血酮、电解质、血渗透压或定量尿量结果。"因此本阶段所有急性代谢指标一律标注【待回报】。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DejaVu Sans" w:hAnsi="DejaVu Sans" w:eastAsia="SimHei"/>
        </w:rPr>
        <w:t>1.2 床旁即刻评估（不等检验结果，同步进行）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24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目的</w:t>
            </w:r>
          </w:p>
        </w:tc>
        <w:tc>
          <w:tcPr>
            <w:tcW w:type="dxa" w:w="2721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频次 / 说明</w:t>
            </w:r>
          </w:p>
        </w:tc>
      </w:tr>
      <w:tr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A1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意识状态评估（AVPU / GCS）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HHS 与严重酸中毒均表现为意识改变；也是禁水试验的禁忌判断项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入院即刻，此后 q1h 至稳定</w:t>
            </w:r>
          </w:p>
        </w:tc>
      </w:tr>
      <w:tr>
        <w:tc>
          <w:tcPr>
            <w:tcW w:type="dxa" w:w="62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A2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生命体征 + 血氧饱和度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P 98 次/分需动态观察；R 与呼吸深度用于识别 Kussmaul 呼吸</w:t>
            </w:r>
          </w:p>
        </w:tc>
        <w:tc>
          <w:tcPr>
            <w:tcW w:type="dxa" w:w="272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q30min–1h 至稳定</w:t>
            </w:r>
          </w:p>
        </w:tc>
      </w:tr>
      <w:tr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A3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卧立位血压与心率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01 号材料仅有坐位 BP 116/69，容量状态未定量；体位性下降提示有效循环血量不足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入院即刻 + q4h</w:t>
            </w:r>
          </w:p>
        </w:tc>
      </w:tr>
      <w:tr>
        <w:tc>
          <w:tcPr>
            <w:tcW w:type="dxa" w:w="62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A4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床旁指尖血糖（POCT）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最快获得当前血糖量级</w:t>
            </w:r>
          </w:p>
        </w:tc>
        <w:tc>
          <w:tcPr>
            <w:tcW w:type="dxa" w:w="272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q1h 至稳定，此后按方案</w:t>
            </w:r>
          </w:p>
        </w:tc>
      </w:tr>
      <w:tr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A5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呼吸气味与深度、皮肤黏膜弹性、颈静脉充盈、毛细血管再充盈时间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脱水与酸中毒的临床线索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每次查房记录</w:t>
            </w:r>
          </w:p>
        </w:tc>
      </w:tr>
      <w:tr>
        <w:tc>
          <w:tcPr>
            <w:tcW w:type="dxa" w:w="62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A6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12 导联心电图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高钾（T 波高尖）/低钾（U 波、QT 延长、ST 压低）/心律与缺血；P 98 次/分需明确性质</w:t>
            </w:r>
          </w:p>
        </w:tc>
        <w:tc>
          <w:tcPr>
            <w:tcW w:type="dxa" w:w="272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入院即刻，异常时复查</w:t>
            </w:r>
          </w:p>
        </w:tc>
      </w:tr>
      <w:tr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A7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定量尿量记录（定时排尿计量或尿袋刻度）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01 号材料明确"未记录 24 小时尿量"；本项是多尿鉴别的第一手数据，也是补液疗效指标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每小时尿量 + 24 h 总量；不常规留置导尿（感染风险）</w:t>
            </w:r>
          </w:p>
        </w:tc>
      </w:tr>
      <w:tr>
        <w:tc>
          <w:tcPr>
            <w:tcW w:type="dxa" w:w="62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A8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体重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与既往体重对照评估失水量（1 kg ≈ 1 L）；也是后续禁水试验的基线</w:t>
            </w:r>
          </w:p>
        </w:tc>
        <w:tc>
          <w:tcPr>
            <w:tcW w:type="dxa" w:w="272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入院即刻，此后每日同条件</w:t>
            </w:r>
          </w:p>
        </w:tc>
      </w:tr>
      <w:tr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A9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床旁超声：下腔静脉内径与呼吸塌陷率、肺部 B 线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无辐射的容量评估，指导补液速度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入院即刻 + 补液过程中复查</w:t>
            </w:r>
          </w:p>
        </w:tc>
      </w:tr>
      <w:tr>
        <w:tc>
          <w:tcPr>
            <w:tcW w:type="dxa" w:w="62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A10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建立 2 条静脉通路 + 心电血氧监护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DKA/HHS 治疗与动态试验的前置条件</w:t>
            </w:r>
          </w:p>
        </w:tc>
        <w:tc>
          <w:tcPr>
            <w:tcW w:type="dxa" w:w="272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入院即刻</w:t>
            </w:r>
          </w:p>
        </w:tc>
      </w:tr>
      <w:tr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A11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用药清单逐项核对（含非处方与中成药）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识别诱因药物：SGLT2 抑制剂（正常血糖性 DKA）、糖皮质激素、噻嗪类、锂剂、拟交感药、茶碱类、抗胆碱能药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入院即刻，并追溯 3 年余前复方甲氧那明胶囊的使用时长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DejaVu Sans" w:hAnsi="DejaVu Sans" w:eastAsia="SimHei"/>
        </w:rPr>
        <w:t>1.3 急查检验清单（本院当前样本，全部标注采样时间与条码）</w:t>
      </w:r>
    </w:p>
    <w:p>
      <w:r>
        <w:rPr>
          <w:rFonts w:ascii="DejaVu Sans" w:hAnsi="DejaVu Sans" w:eastAsia="SimSun"/>
          <w:b/>
          <w:sz w:val="20"/>
        </w:rPr>
        <w:t>说明：本表所有项目当前状态均为【待回报】。表中"判读阈值"用于说明判断标准，不代表本患者已存在相应异常。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1928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928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6"/>
              </w:rPr>
              <w:t>针对问题</w:t>
            </w:r>
          </w:p>
        </w:tc>
        <w:tc>
          <w:tcPr>
            <w:tcW w:type="dxa" w:w="4932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6"/>
              </w:rPr>
              <w:t>关键判读标准（说明性，非本患者结果）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P1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静脉血浆葡萄糖（与床旁 POCT 同步）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确认当前是否存在显著高血糖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&gt;13.9 mmol/L 提示需评估酮症；HHS 常 &gt;33.3 mmol/L。外院 1 月余前 FPG 21.7 mmol/L 属【既往/外院】，不能替代本项</w:t>
            </w:r>
          </w:p>
        </w:tc>
      </w:tr>
      <w:tr>
        <w:tc>
          <w:tcPr>
            <w:tcW w:type="dxa" w:w="56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P1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血 β-羟丁酸（定量，首选）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DKA 的核心指标</w:t>
            </w:r>
          </w:p>
        </w:tc>
        <w:tc>
          <w:tcPr>
            <w:tcW w:type="dxa" w:w="493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&gt;0.6 mmol/L 异常；≥3.0 mmol/L 符合 DKA 代谢紊乱。优于尿酮定性（尿酮以检测乙酰乙酸为主，对 β-羟丁酸不敏感，可假阴性）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P1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血气分析（动脉或静脉）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酸碱状态、是否酸中毒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pH &lt;7.30 且 HCO₃⁻ &lt;18 mmol/L 为 DKA；轻度 pH 7.25–7.30 / HCO₃⁻ 15–18，中度 pH 7.00–7.24 / 10–&lt;15，重度 pH &lt;7.00 / &lt;10。HHS 多 pH &gt;7.30、HCO₃⁻ &gt;18</w:t>
            </w:r>
          </w:p>
        </w:tc>
      </w:tr>
      <w:tr>
        <w:tc>
          <w:tcPr>
            <w:tcW w:type="dxa" w:w="56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P1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血 Na、K、Cl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电解质紊乱、阴离子间隙、补钾决策</w:t>
            </w:r>
          </w:p>
        </w:tc>
        <w:tc>
          <w:tcPr>
            <w:tcW w:type="dxa" w:w="493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AG = Na − (Cl + HCO₃)，参考 8–12 mmol/L；白蛋白校正 AG = AG + 2.5×(4.0 − 白蛋白 g/dL)。血糖每高于 5.6 mmol/L 约使血钠下降 1.6 mmol/L（血糖 &gt;22.2 mmol/L 时系数取 2.4）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P1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血 Ca、Mg、P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电解质紊乱；且与多尿鉴别直接相关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DKA 治疗后 K 与 P 同步下降；高钙与低钾本身即可致肾性尿浓缩障碍，是低渗性多尿的可逆病因</w:t>
            </w:r>
          </w:p>
        </w:tc>
      </w:tr>
      <w:tr>
        <w:tc>
          <w:tcPr>
            <w:tcW w:type="dxa" w:w="56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P1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尿素氮 / 肌酐 / eGFR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脱水程度、肾前性氮质血症、AKI</w:t>
            </w:r>
          </w:p>
        </w:tc>
        <w:tc>
          <w:tcPr>
            <w:tcW w:type="dxa" w:w="493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BUN/Cr 比值升高提示肾前性；亦用于校正 AG 与判断 HHS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P1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实测血浆渗透压 + 计算有效渗透压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HHS 判定与高渗风险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有效渗透压 = 2×[Na⁺] + [葡萄糖]（mmol/L）；&gt;320 mOsm/kg 支持 HHS。实测 − 计算 &gt;10 mOsm/kg 提示存在其他渗透活性物质</w:t>
            </w:r>
          </w:p>
        </w:tc>
      </w:tr>
      <w:tr>
        <w:tc>
          <w:tcPr>
            <w:tcW w:type="dxa" w:w="56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P1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血 β-hCG（急查）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妊娠状态核实；同时是急症诱因与用药安全的输入</w:t>
            </w:r>
          </w:p>
        </w:tc>
        <w:tc>
          <w:tcPr>
            <w:tcW w:type="dxa" w:w="493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依 04 号材料"检查时序"第 3 条，育龄且月经不规律者在非急诊电离辐射检查前必须先记录妊娠状态。妊娠期 DKA 可在较低血糖（甚至 &lt;11.1 mmol/L）发生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P2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血常规 + CRP ± PCT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最常见诱因：感染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DKA 本身可致白细胞与中性粒细胞升高，需结合 CRP/PCT 与临床定位，不能仅凭白细胞升高诊断感染</w:t>
            </w:r>
          </w:p>
        </w:tc>
      </w:tr>
      <w:tr>
        <w:tc>
          <w:tcPr>
            <w:tcW w:type="dxa" w:w="56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P2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尿常规 + 尿沉渣 + 尿糖 + 尿酮 + 尿比重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渗透性利尿证据、泌尿系感染</w:t>
            </w:r>
          </w:p>
        </w:tc>
        <w:tc>
          <w:tcPr>
            <w:tcW w:type="dxa" w:w="493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尿糖 4+【既往/外院】。当前同步留取一次随机尿渗透压与尿比重作为多尿鉴别的基线（属基线留取，不是动态试验）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P2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肝功能（含白蛋白）+ 血脂（TG）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脂肪肝基础；AG 校正；严重高 TG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严重高 TG 可致胰腺炎，也可造成假性低钠血症，干扰渗透压与血钠判读</w:t>
            </w:r>
          </w:p>
        </w:tc>
      </w:tr>
      <w:tr>
        <w:tc>
          <w:tcPr>
            <w:tcW w:type="dxa" w:w="56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P2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甲功（TSH、FT4、FT3）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桥本甲状腺炎 + 亚临床甲减 5 年，当前功能状态未知</w:t>
            </w:r>
          </w:p>
        </w:tc>
        <w:tc>
          <w:tcPr>
            <w:tcW w:type="dxa" w:w="493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亚临床甲减 = TSH 升高伴 FT4 正常。急性期结果需警惕非甲状腺疾病综合征（TSH 受抑、FT3 下降），建议在代谢稳定后复核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P3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血淀粉酶 / 脂肪酶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诱因：急性胰腺炎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仅在腹痛、呕吐或影像提示时检测；DKA 本身可致淀粉酶非特异性升高，脂肪酶特异性更高</w:t>
            </w:r>
          </w:p>
        </w:tc>
      </w:tr>
      <w:tr>
        <w:tc>
          <w:tcPr>
            <w:tcW w:type="dxa" w:w="56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P3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高敏肌钙蛋白 ± BNP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诱因：急性冠脉综合征、心衰</w:t>
            </w:r>
          </w:p>
        </w:tc>
        <w:tc>
          <w:tcPr>
            <w:tcW w:type="dxa" w:w="493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仅在胸痛、心电图缺血改变、低血压或不明原因失代偿时检测；DKA 可致肌钙蛋白轻度升高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P3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血乳酸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鉴别高 AG 的其他原因、组织灌注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在 AG 升高与酮体水平不匹配时必查</w:t>
            </w:r>
          </w:p>
        </w:tc>
      </w:tr>
      <w:tr>
        <w:tc>
          <w:tcPr>
            <w:tcW w:type="dxa" w:w="56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P3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按指征的感染定位检查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定位诱因</w:t>
            </w:r>
          </w:p>
        </w:tc>
        <w:tc>
          <w:tcPr>
            <w:tcW w:type="dxa" w:w="493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尿培养（有尿路症状或发热）；血培养（T ≥38.5 ℃ 或寒战/低血压）；胸部影像（疑肺部感染）。胸部影像属【电离辐射】，若为急救所必需，依 04 号材料按临床风险权衡执行并记录权衡理由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P3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酮体 / 血气 / 电解质复查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疗效监测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DKA/HHS 治疗期 q2h 血酮与血糖，q2–4h 血气与电解质，直至 AG 闭合、pH ≥7.30、HCO₃⁻ ≥18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DejaVu Sans" w:hAnsi="DejaVu Sans" w:eastAsia="SimHei"/>
        </w:rPr>
        <w:t>1.4 诱因（precipitant）逐项排查表</w:t>
      </w:r>
    </w:p>
    <w:p>
      <w:r>
        <w:rPr>
          <w:rFonts w:ascii="DejaVu Sans" w:hAnsi="DejaVu Sans" w:eastAsia="SimSun"/>
          <w:b w:val="0"/>
          <w:sz w:val="20"/>
        </w:rPr>
        <w:t>每一项均须书面记录为"已排除 / 未排除 / 疑似"，并写明依据。不得默认无诱因。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诱因类别</w:t>
            </w:r>
          </w:p>
        </w:tc>
        <w:tc>
          <w:tcPr>
            <w:tcW w:type="dxa" w:w="3061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本例线索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排查方法</w:t>
            </w:r>
          </w:p>
        </w:tc>
        <w:tc>
          <w:tcPr>
            <w:tcW w:type="dxa" w:w="2211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当前状态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胰岛素治疗不足或未起始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1 月余前外院建议住院被拒、未接受药物治疗；3 天前才起始诺和佳 10 U bid，总量约 0.26 U/kg/d，且无血糖监测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核对处方、注射技术、储存与依从性；对比剂量与需求</w:t>
            </w:r>
          </w:p>
        </w:tc>
        <w:tc>
          <w:tcPr>
            <w:tcW w:type="dxa" w:w="221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高度可疑（本例最可能的主要诱因）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感染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无发热、无尿急尿痛、无咳嗽咳痰记载；但 3 年余前起病与"咳嗽"相关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血常规 + CRP/PCT、尿常规 + 尿培养（有指征）、胸部影像（有指征）、皮肤与足部查体、口腔牙周</w:t>
            </w:r>
          </w:p>
        </w:tc>
        <w:tc>
          <w:tcPr>
            <w:tcW w:type="dxa" w:w="221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未排除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急性心血管事件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P 98 次/分，无胸痛记载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心电图 ± 高敏肌钙蛋白</w:t>
            </w:r>
          </w:p>
        </w:tc>
        <w:tc>
          <w:tcPr>
            <w:tcW w:type="dxa" w:w="221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未排除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急性胰腺炎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无腹痛记载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淀粉酶/脂肪酶（有指征）</w:t>
            </w:r>
          </w:p>
        </w:tc>
        <w:tc>
          <w:tcPr>
            <w:tcW w:type="dxa" w:w="221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未排除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药物性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复方甲氧那明胶囊含盐酸甲氧那明（β₂ 激动剂）、那可丁、氨茶碱、马来酸氯苯那敏；须核对是否曾使用 SGLT2 抑制剂、糖皮质激素、噻嗪类、锂剂、非典型抗精神病药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逐项核对全部用药（含中成药与非处方药）</w:t>
            </w:r>
          </w:p>
        </w:tc>
        <w:tc>
          <w:tcPr>
            <w:tcW w:type="dxa" w:w="221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需专项核对；β₂ 激动剂与氨茶碱均可升高血糖并促进多尿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内分泌性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桥本甲状腺炎 + 亚临床甲减 5 年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甲功；库欣/肢端肥大/嗜铬细胞瘤按临床线索筛查</w:t>
            </w:r>
          </w:p>
        </w:tc>
        <w:tc>
          <w:tcPr>
            <w:tcW w:type="dxa" w:w="221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甲功状态未评估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应激事件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睡眠欠佳；近 1 月体重下降 5 kg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病史采集</w:t>
            </w:r>
          </w:p>
        </w:tc>
        <w:tc>
          <w:tcPr>
            <w:tcW w:type="dxa" w:w="221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未明确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妊娠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育龄，月经不规律（周期 1–2 月），LMP 记录为 2022-09-25，卵巢囊肿半月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血 β-hCG</w:t>
            </w:r>
          </w:p>
        </w:tc>
        <w:tc>
          <w:tcPr>
            <w:tcW w:type="dxa" w:w="221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未核实（P1 必查）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大量含糖饮料摄入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每日饮水 4000–5000 mL，未记载饮品成分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专项问诊：是否含糖饮料/果汁</w:t>
            </w:r>
          </w:p>
        </w:tc>
        <w:tc>
          <w:tcPr>
            <w:tcW w:type="dxa" w:w="221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未采集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DejaVu Sans" w:hAnsi="DejaVu Sans" w:eastAsia="SimHei"/>
        </w:rPr>
        <w:t>1.5 结果未回报前的诊断层级（核心结论）</w:t>
      </w:r>
    </w:p>
    <w:p>
      <w:r>
        <w:rPr>
          <w:rFonts w:ascii="DejaVu Sans" w:hAnsi="DejaVu Sans" w:eastAsia="SimSun"/>
          <w:b/>
          <w:sz w:val="20"/>
        </w:rPr>
        <w:t>按证据效力分四级表述。依 04 号材料"正式结论边界"："待分型""疑似""需要排除"不等于确诊；任何未由病例材料或临床过程接口返回的检查结果只能列为"待查"。</w:t>
      </w:r>
    </w:p>
    <w:p>
      <w:pPr>
        <w:pStyle w:val="Heading3"/>
      </w:pPr>
      <w:r>
        <w:rPr>
          <w:rFonts w:ascii="DejaVu Sans" w:hAnsi="DejaVu Sans" w:eastAsia="SimHei"/>
        </w:rPr>
        <w:t>L1 确诊级（本次入院可追溯到当前样本的证据）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5D6"/>
          </w:tcPr>
          <w:p>
            <w:r/>
            <w:r>
              <w:rPr>
                <w:rFonts w:ascii="DejaVu Sans" w:hAnsi="DejaVu Sans" w:eastAsia="SimHei"/>
                <w:b/>
                <w:color w:val="C55A11"/>
                <w:sz w:val="20"/>
              </w:rPr>
              <w:t>L1 目前为空</w:t>
            </w:r>
          </w:p>
          <w:p>
            <w:r>
              <w:rPr>
                <w:rFonts w:ascii="DejaVu Sans" w:hAnsi="DejaVu Sans" w:eastAsia="SimSun"/>
                <w:sz w:val="19"/>
              </w:rPr>
              <w:t>本次入院当前血气、血 β-羟丁酸、电解质、血渗透压与定量尿量均未回报（01 与 03 号材料双重记载）。因此没有任何一条与本次急性代谢状态相关的诊断可置于 L1。在结果回报前，本报告对 DKA / HHS / 脱水 / 电解质紊乱既不确诊、也不排除，一律列入 L4"待排除"。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DejaVu Sans" w:hAnsi="DejaVu Sans" w:eastAsia="SimHei"/>
        </w:rPr>
        <w:t>L2 既往已确诊、当前功能状态待评估级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28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诊断表述</w:t>
            </w:r>
          </w:p>
        </w:tc>
        <w:tc>
          <w:tcPr>
            <w:tcW w:type="dxa" w:w="3175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依据与时点</w:t>
            </w:r>
          </w:p>
        </w:tc>
        <w:tc>
          <w:tcPr>
            <w:tcW w:type="dxa" w:w="4252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效力说明与当前边界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桥本甲状腺炎（慢性淋巴细胞性甲状腺炎）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既往史记载 5 年【既往】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既往诊断成立；当前抗体与甲功未查，功能状态待评估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亚临床甲减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既往史记载 5 年；1 年前因亚临床甲减检查时留取甲功【既往/外院】</w:t>
            </w:r>
          </w:p>
        </w:tc>
        <w:tc>
          <w:tcPr>
            <w:tcW w:type="dxa" w:w="425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本次入院 TSH/FT4【待回报】；当前是否为甲减、是否需替代治疗均待定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甲状腺结节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既往史记载【既往】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结节大小、超声 TI-RADS 分级均未记载，性质待评估（§2.3）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非酒精性脂肪性肝病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既往史记载脂肪肝 2 年【既往】</w:t>
            </w:r>
          </w:p>
        </w:tc>
        <w:tc>
          <w:tcPr>
            <w:tcW w:type="dxa" w:w="425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当前肝酶与肝脏超声【待回报】；需排除病毒性、自身免疫性与代谢相关其他病因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晶状体脱位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既往史记载 1 年【既往】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脱位方向、程度、眼压、屈光状态均未记载；是马凡评估的关键条目（§3.1）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卵巢囊肿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既往史记载半月【既往】</w:t>
            </w:r>
          </w:p>
        </w:tc>
        <w:tc>
          <w:tcPr>
            <w:tcW w:type="dxa" w:w="425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性质、大小、随访计划未记载；需盆腔超声复查（§2.4）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剖宫产史（5 年前，外院）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既往史记载【既往】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与本报告的妊娠核实和产科麻醉风险评估相关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超重伴中心性肥胖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本次入院查体：BMI 27.8 kg/m²、腰围 106 cm</w:t>
            </w:r>
          </w:p>
        </w:tc>
        <w:tc>
          <w:tcPr>
            <w:tcW w:type="dxa" w:w="425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中国成人标准 BMI 24.0–27.9 为超重、≥28.0 为肥胖 → 27.8 属超重（接近肥胖界值）；女性腰围 ≥85 cm 为中心性肥胖，腰围/身高 = 0.639（阈值 ≥0.5）→ 显著超标。此项基于本次入院查体，为 L2 中唯一有本次入院客观数据支持者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糖尿病家族史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姥姥、姥爷患糖尿病【既往】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仅外祖辈一代，呈散发；不支持单基因糖尿病的典型多代垂直遗传模式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DejaVu Sans" w:hAnsi="DejaVu Sans" w:eastAsia="SimHei"/>
        </w:rPr>
        <w:t>L3 临床高度可疑、需当前样本确认级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71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诊断表述（允许的写法）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依据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为何不能升至 L1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禁止的写法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糖尿病，血糖控制极差（分型待定）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3 天前门诊已按糖尿病诊断并启用胰岛素【01+02 双源一致】；1 月余前外院 FPG 21.7 mmol/L、2hPG 30.6 mmol/L、HbA1c 14.6%、尿糖 4+【既往/外院】；近 1 月体重下降 5 kg、1 周前食欲增加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04 号材料"资料使用"第 1 条：外院人工转录可用于说明病程，但不能替代当前危象判定。当前血糖【待回报】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✗ "确诊 2 型糖尿病"（分型未定）；✗ 把 21.7 / 30.6 / 14.6% 写成本次入院当前血糖</w:t>
            </w:r>
          </w:p>
        </w:tc>
      </w:tr>
      <w:tr>
        <w:tc>
          <w:tcPr>
            <w:tcW w:type="dxa" w:w="187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糖尿病性酮症或酮症酸中毒待排除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1 月余前外院"尿酮 +"【既往/外院】；严重高血糖 + 显著体重下降 + 胰岛素剂量不足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02 号材料明确记载该次"当时未查血气，也没有血 β-羟丁酸结果"，即历史上也从未有过酸碱判定；当前血气与血酮【待回报】</w:t>
            </w:r>
          </w:p>
        </w:tc>
        <w:tc>
          <w:tcPr>
            <w:tcW w:type="dxa" w:w="181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✗ "无明确酸中毒"（03 号交班摘要用语）；✗ "尿酮阳性"作为当前结果；✗ "已排除 DKA"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有效循环血量不足 / 脱水待评估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P 98 次/分；近 1 月体重下降 5 kg；显著高血糖史提示渗透性利尿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BP 116/69 正常，无卧立位血压、无尿量、无 BUN/Cr 与渗透压数据；容量状态未定量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✗ "已确诊中度脱水"；✗ 依据体重下降推断失水量并据此补液</w:t>
            </w:r>
          </w:p>
        </w:tc>
      </w:tr>
      <w:tr>
        <w:tc>
          <w:tcPr>
            <w:tcW w:type="dxa" w:w="187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多腺体自身免疫倾向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桥本甲状腺炎 + 亚临床甲减 + 可能的自身免疫性糖尿病 + 月经不规律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胰岛自身抗体、皮质醇、乳糜泻抗体、卵巢抗体均未查</w:t>
            </w:r>
          </w:p>
        </w:tc>
        <w:tc>
          <w:tcPr>
            <w:tcW w:type="dxa" w:w="181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✗ "多内分泌腺自身免疫综合征 2/3 型"（未满足诊断组合）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DejaVu Sans" w:hAnsi="DejaVu Sans" w:eastAsia="SimHei"/>
        </w:rPr>
        <w:t>L4 待排除 / 待查级（结果未回报前只能停留在此级）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待排除项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确认或排除所需的本院当前样本结果</w:t>
            </w:r>
          </w:p>
        </w:tc>
        <w:tc>
          <w:tcPr>
            <w:tcW w:type="dxa" w:w="3685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结论边界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糖尿病酮症酸中毒（DKA）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血气 pH 与 HCO₃⁻ + 血 β-羟丁酸 + 电解质 + AG + 当前血糖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未回报前不得诊断，也不得排除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高血糖高渗状态（HHS）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当前血糖（阈值 &gt;33.3 mmol/L）+ 实测/有效渗透压（&gt;320 mOsm/kg）+ 意识状态 + 血气（pH &gt;7.30、HCO₃⁻ &gt;18）</w:t>
            </w:r>
          </w:p>
        </w:tc>
        <w:tc>
          <w:tcPr>
            <w:tcW w:type="dxa" w:w="368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未回报前不得诊断，也不得排除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混合性 DKA/HHS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同上，两者可同时存在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需同时评估，不可二选一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低钾 / 低钠 / 低磷 / 低镁 / 高钙血症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电解质全套（含 Ca、Mg、P）+ 血糖校正后的血钠</w:t>
            </w:r>
          </w:p>
        </w:tc>
        <w:tc>
          <w:tcPr>
            <w:tcW w:type="dxa" w:w="368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校正血钠公式见 §1.3 P1 电解质项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急性肾损伤 / 肾前性氮质血症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肌酐、尿素氮、eGFR + 尿量 + 容量评估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需与基线肾功能对照；本例无既往肾功能记录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感染性诱因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血常规、CRP/PCT + 定位检查</w:t>
            </w:r>
          </w:p>
        </w:tc>
        <w:tc>
          <w:tcPr>
            <w:tcW w:type="dxa" w:w="368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白细胞升高本身在 DKA 中非特异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急性冠脉综合征 / 胰腺炎 / 其他应激诱因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心电图 ± 肌钙蛋白；淀粉酶/脂肪酶（有指征）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仅在相应临床线索下检测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糖尿病分型：2 型 vs LADA vs 1 型 vs 单基因 vs 继发性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空腹与刺激后 C 肽（同步血糖）+ 胰岛自身抗体谱（GADA、IA-2A、ZnT8A、IAA）+ 本院 HbA1c 复核</w:t>
            </w:r>
          </w:p>
        </w:tc>
        <w:tc>
          <w:tcPr>
            <w:tcW w:type="dxa" w:w="368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临床倾向 2 型（BMI 27.8、腰围 106 cm、脂肪肝、家族史、隐匿起病），但严重高血糖 + 酮症记录 + 显著体重下降亦符合胰岛素缺乏表型 → 分型完全不能凭印象确定，须待 C 肽与抗体（§2.1）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慢性多饮多尿的病因（渗透性利尿 / AVP 缺乏 / AVP 抵抗 / 原发性烦渴）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血糖控制达标后的 24 h 定量尿量 + 同步尿渗透压与血渗透压 + 血钠 ± copeptin ± 动态试验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分阶段进行，详见 §2.5；当前阶段不得启动任何禁水或高渗刺激试验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马凡综合征 / 马凡样综合征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主动脉根部内径与 Z 值（超声心动图）+ 主动脉全程影像 + 完整 Ghent 系统评分 + FBN1 及主动脉病基因检测</w:t>
            </w:r>
          </w:p>
        </w:tc>
        <w:tc>
          <w:tcPr>
            <w:tcW w:type="dxa" w:w="368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当前 Ghent 系统评分客观可计分仅 3 分（未达 ≥7 分），且主动脉未评估 → 不得诊断（§3.1）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同型半胱氨酸尿症（CBS 缺乏）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血/尿同型半胱氨酸 + 血甲硫氨酸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安全关键鉴别：涉及血栓栓塞与麻醉风险，且可治疗（§3.1）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其他马凡样鉴别（Loeys-Dietz、EDS、MASS、Beals、Shprintzen-Goldberg、ADAMTSL4 相关单纯晶状体脱位、获得性脱位）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专项查体 + 眼科裂隙灯 + 全身动脉影像 + 基因 panel</w:t>
            </w:r>
          </w:p>
        </w:tc>
        <w:tc>
          <w:tcPr>
            <w:tcW w:type="dxa" w:w="368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见 §3.1 鉴别表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多囊卵巢综合征 / 卵巢早衰 / 高泌乳素血症 / 非经典先天性肾上腺皮质增生 / 库欣综合征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性激素谱 + PRL + 17-OHP + AMH + 盆腔超声 ± 皮质醇评估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月经不规律（周期 1–2 月）需系统鉴别，见 §2.4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垂体—下丘脑病变（同时解释中枢性尿崩症与生殖轴异常）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垂体 MRI（无辐射）</w:t>
            </w:r>
          </w:p>
        </w:tc>
        <w:tc>
          <w:tcPr>
            <w:tcW w:type="dxa" w:w="368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若同时存在 AVP 缺乏与性腺轴异常，垂体病变可能性上升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妊娠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血 β-hCG（本院当前样本）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LMP 记录为 2022-09-25，但材料未给出本次入院绝对日期，无法据 LMP 推断妊娠状态 → 必须以 hCG 判定并书面记录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Wolfram 综合征（DIDMOAD）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视力与听力评估、眼科（视神经而非晶状体）、泌尿系超声</w:t>
            </w:r>
          </w:p>
        </w:tc>
        <w:tc>
          <w:tcPr>
            <w:tcW w:type="dxa" w:w="368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可能性低（成年起病、已育、无耳聋与视神经萎缩记载），但作为"糖尿病 + 多饮多尿"的组合应列入并排除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DejaVu Sans" w:hAnsi="DejaVu Sans" w:eastAsia="SimHei"/>
        </w:rPr>
        <w:t>1.6 本阶段明确禁止写入病历的表述</w:t>
      </w:r>
    </w:p>
    <w:p>
      <w:pPr>
        <w:pStyle w:val="ListBullet"/>
        <w:spacing w:after="40"/>
        <w:ind w:left="369"/>
      </w:pPr>
      <w:r>
        <w:rPr>
          <w:rFonts w:ascii="DejaVu Sans" w:hAnsi="DejaVu Sans" w:eastAsia="SimSun"/>
          <w:sz w:val="20"/>
        </w:rPr>
        <w:t>"患者无酸中毒 / 已排除 DKA / 已排除 HHS"——本院当前酸碱与酮体数据尚未回报。</w:t>
      </w:r>
    </w:p>
    <w:p>
      <w:pPr>
        <w:pStyle w:val="ListBullet"/>
        <w:spacing w:after="40"/>
        <w:ind w:left="369"/>
      </w:pPr>
      <w:r>
        <w:rPr>
          <w:rFonts w:ascii="DejaVu Sans" w:hAnsi="DejaVu Sans" w:eastAsia="SimSun"/>
          <w:sz w:val="20"/>
        </w:rPr>
        <w:t>"尿酮阳性"作为本次入院结果——该记录为 1 月余前外院人工转录，且当时未查血气、无血 β-羟丁酸。</w:t>
      </w:r>
    </w:p>
    <w:p>
      <w:pPr>
        <w:pStyle w:val="ListBullet"/>
        <w:spacing w:after="40"/>
        <w:ind w:left="369"/>
      </w:pPr>
      <w:r>
        <w:rPr>
          <w:rFonts w:ascii="DejaVu Sans" w:hAnsi="DejaVu Sans" w:eastAsia="SimSun"/>
          <w:sz w:val="20"/>
        </w:rPr>
        <w:t>"当前血糖 21.7 mmol/L / HbA1c 14.6%"作为本次入院检验值——均属外院转录的既往数值。</w:t>
      </w:r>
    </w:p>
    <w:p>
      <w:pPr>
        <w:pStyle w:val="ListBullet"/>
        <w:spacing w:after="40"/>
        <w:ind w:left="369"/>
      </w:pPr>
      <w:r>
        <w:rPr>
          <w:rFonts w:ascii="DejaVu Sans" w:hAnsi="DejaVu Sans" w:eastAsia="SimSun"/>
          <w:sz w:val="20"/>
        </w:rPr>
        <w:t>"确诊马凡综合征"——主动脉未评估，系统评分仅 3 分。</w:t>
      </w:r>
    </w:p>
    <w:p>
      <w:pPr>
        <w:pStyle w:val="ListBullet"/>
        <w:spacing w:after="40"/>
        <w:ind w:left="369"/>
      </w:pPr>
      <w:r>
        <w:rPr>
          <w:rFonts w:ascii="DejaVu Sans" w:hAnsi="DejaVu Sans" w:eastAsia="SimSun"/>
          <w:sz w:val="20"/>
        </w:rPr>
        <w:t>"确诊 2 型糖尿病"——C 肽与胰岛自身抗体未查。</w:t>
      </w:r>
    </w:p>
    <w:p>
      <w:pPr>
        <w:pStyle w:val="ListBullet"/>
        <w:spacing w:after="40"/>
        <w:ind w:left="369"/>
      </w:pPr>
      <w:r>
        <w:rPr>
          <w:rFonts w:ascii="DejaVu Sans" w:hAnsi="DejaVu Sans" w:eastAsia="SimSun"/>
          <w:sz w:val="20"/>
        </w:rPr>
        <w:t>"已行禁水试验，结果为……"——本阶段不得启动任何动态多尿试验。</w:t>
      </w:r>
    </w:p>
    <w:p>
      <w:pPr>
        <w:pStyle w:val="ListBullet"/>
        <w:spacing w:after="40"/>
        <w:ind w:left="369"/>
      </w:pPr>
      <w:r>
        <w:rPr>
          <w:rFonts w:ascii="DejaVu Sans" w:hAnsi="DejaVu Sans" w:eastAsia="SimSun"/>
          <w:sz w:val="20"/>
        </w:rPr>
        <w:t>任何未经病例材料或临床过程接口返回的检验、影像、病理结果（04 号材料"资料使用"第 3 条）。</w:t>
      </w:r>
    </w:p>
    <w:p>
      <w:pPr>
        <w:pStyle w:val="Heading2"/>
      </w:pPr>
      <w:r>
        <w:rPr>
          <w:rFonts w:ascii="DejaVu Sans" w:hAnsi="DejaVu Sans" w:eastAsia="SimHei"/>
        </w:rPr>
        <w:t>1.7 对 03 号床旁交班摘要（本次入院当日 07:40）的处理</w:t>
      </w:r>
    </w:p>
    <w:p>
      <w:r>
        <w:rPr>
          <w:rFonts w:ascii="DejaVu Sans" w:hAnsi="DejaVu Sans" w:eastAsia="SimSun"/>
          <w:b w:val="0"/>
          <w:sz w:val="20"/>
        </w:rPr>
        <w:t>摘要性质认定：依 04 号材料"资料使用"第 2 条，床旁交班摘要属于工作提醒；03 号材料自身记载"该摘要没有主治医师审核签名"，且形成于本院当前血气、血 β-羟丁酸、电解质、血渗透压和定量尿量回报之前。因此其效力低于本正式评估。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交班摘要意见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处理</w:t>
            </w:r>
          </w:p>
        </w:tc>
        <w:tc>
          <w:tcPr>
            <w:tcW w:type="dxa" w:w="5499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理由（含引用的规则条目）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意见①：根据外院"尿酮 +"及当前一般情况，暂拟按"无明确酸中毒的糖尿病"安排常规分型、慢性并发症和多尿病因检查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前提不采纳；</w:t>
            </w:r>
          </w:p>
          <w:p>
            <w:pPr>
              <w:spacing w:after="20"/>
            </w:pPr>
            <w:r>
              <w:rPr>
                <w:rFonts w:ascii="DejaVu Sans" w:hAnsi="DejaVu Sans" w:eastAsia="SimSun"/>
                <w:b w:val="0"/>
                <w:sz w:val="17"/>
              </w:rPr>
              <w:t>检查内容保留但时序后移</w:t>
            </w:r>
          </w:p>
        </w:tc>
        <w:tc>
          <w:tcPr>
            <w:tcW w:type="dxa" w:w="5499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(1) "尿酮 +"为 1 月余前外院人工转录，且 02 号材料明确记载"当时未查血气，也没有血 β-羟丁酸结果"，历史上从未有过酸碱判定 → 违反 04 号"资料使用"第 1 条（外院转录不能替代当前危象判定）。(2) "无明确酸中毒"缺乏任何本院当前酸碱数据支持，属把未完成的检查写成既成事实 → 违反 04 号"资料使用"第 3 条。(3) 违反 04 号"检查时序"第 1 条（可能存在急性高血糖危象时，应先完成当前血糖、血酮、酸碱、电解质、肾功能和渗透状态评估，再决定非急诊病因学检查的时序）。(4) 摘要所列的常规分型、慢性并发症与多尿病因检查本身合理，故保留在计划内，但全部后移至 §2"病情稳定后"，并附加 §2.0 门槛。</w:t>
            </w:r>
          </w:p>
        </w:tc>
      </w:tr>
      <w:tr>
        <w:tc>
          <w:tcPr>
            <w:tcW w:type="dxa" w:w="238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意见②：如床位周转紧张，可先完成尿崩症相关动态试验再等其他结果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明确否决</w:t>
            </w:r>
          </w:p>
        </w:tc>
        <w:tc>
          <w:tcPr>
            <w:tcW w:type="dxa" w:w="5499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(1) 直接违反 04 号"检查时序"第 2 条：限水、禁水或高渗刺激类多尿鉴别操作，只有在急性代谢紊乱已纠正并由专科监护时才可进入执行阶段。(2) 床位周转属资源约束，不构成安全性依据；无法在监护条件下进行时应延期，而非降低门槛。(3) 临床风险具体化：在显著高血糖（渗透性利尿持续）、潜在酮症、未评估的容量与电解质状态下禁水，可在数小时内导致高渗性脱水、血钠 ≥150 mmol/L、AKI、意识障碍，甚至死亡；若同时存在未纠正的低钾或高钙，还会使试验结果本身不可解释。(4) 本例尚缺"3 年余全程无定量尿量数据"，连多尿是否成立都未证实，动态试验没有指征基础。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摘要未审核签名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不得作为放行依据</w:t>
            </w:r>
          </w:p>
        </w:tc>
        <w:tc>
          <w:tcPr>
            <w:tcW w:type="dxa" w:w="5499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动态试验须由内分泌专科医师下达书面医嘱并经主治医师审核签名（§2.5 安全前提第 2、3 条）。</w:t>
            </w:r>
          </w:p>
        </w:tc>
      </w:tr>
    </w:tbl>
    <w:p>
      <w:pPr>
        <w:spacing w:after="40"/>
      </w:pPr>
    </w:p>
    <w:p>
      <w:r>
        <w:rPr>
          <w:rFonts w:ascii="DejaVu Sans" w:hAnsi="DejaVu Sans" w:eastAsia="SimSun"/>
          <w:b/>
          <w:sz w:val="20"/>
        </w:rPr>
        <w:t>依 04 号材料"正式结论边界"第 2 条（执行反馈改变检查路径或诊断判断时，主体报告和相关记录必须同步更新，不得只在日志中保留新结论）：本节即为主体报告中的正式更新，execution_log.md 仅作过程记录，不作为结论的唯一载体。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SimHei"/>
        </w:rPr>
        <w:t>二、病情稳定后（T1）</w:t>
      </w:r>
    </w:p>
    <w:p>
      <w:pPr>
        <w:pStyle w:val="Heading2"/>
      </w:pPr>
      <w:r>
        <w:rPr>
          <w:rFonts w:ascii="DejaVu Sans" w:hAnsi="DejaVu Sans" w:eastAsia="SimHei"/>
        </w:rPr>
        <w:t>2.0 进入 T1 阶段的门槛（须全部满足，主治医师书面确认）</w:t>
      </w:r>
    </w:p>
    <w:p>
      <w:r>
        <w:rPr>
          <w:rFonts w:ascii="DejaVu Sans" w:hAnsi="DejaVu Sans" w:eastAsia="SimSun"/>
          <w:b w:val="0"/>
          <w:sz w:val="20"/>
        </w:rPr>
        <w:t>本门槛是 §2 全部检查（尤其 §2.5 动态多尿试验）的统一前置条件，亦为 04 号材料"检查时序"第 2 条的具体化。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381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门槛条目</w:t>
            </w:r>
          </w:p>
        </w:tc>
        <w:tc>
          <w:tcPr>
            <w:tcW w:type="dxa" w:w="6293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量化标准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G1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酸碱状态纠正</w:t>
            </w:r>
          </w:p>
        </w:tc>
        <w:tc>
          <w:tcPr>
            <w:tcW w:type="dxa" w:w="6293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pH ≥7.30，HCO₃⁻ ≥18 mmol/L，阴离子间隙闭合（白蛋白校正后）</w:t>
            </w:r>
          </w:p>
        </w:tc>
      </w:tr>
      <w:tr>
        <w:tc>
          <w:tcPr>
            <w:tcW w:type="dxa" w:w="68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G2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酮体清除</w:t>
            </w:r>
          </w:p>
        </w:tc>
        <w:tc>
          <w:tcPr>
            <w:tcW w:type="dxa" w:w="6293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血 β-羟丁酸 &lt;0.6 mmol/L，或较峰值下降 &gt;75% 且持续下降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G3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血糖平稳</w:t>
            </w:r>
          </w:p>
        </w:tc>
        <w:tc>
          <w:tcPr>
            <w:tcW w:type="dxa" w:w="6293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静脉血糖持续 &lt;13.9 mmol/L（理想 &lt;10 mmol/L），无低血糖事件，已由静脉过渡至皮下胰岛素且剂量方案确定</w:t>
            </w:r>
          </w:p>
        </w:tc>
      </w:tr>
      <w:tr>
        <w:tc>
          <w:tcPr>
            <w:tcW w:type="dxa" w:w="68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G4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电解质正常</w:t>
            </w:r>
          </w:p>
        </w:tc>
        <w:tc>
          <w:tcPr>
            <w:tcW w:type="dxa" w:w="6293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Na⁺ 135–145、K⁺ 3.5–5.0、Cl⁻、Ca²⁺、Mg²⁺、P 均在参考范围（低钾与高钙必须先纠正，否则尿浓缩试验结果不可解释）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G5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渗透状态正常</w:t>
            </w:r>
          </w:p>
        </w:tc>
        <w:tc>
          <w:tcPr>
            <w:tcW w:type="dxa" w:w="6293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实测血浆渗透压 275–295 mOsm/kg</w:t>
            </w:r>
          </w:p>
        </w:tc>
      </w:tr>
      <w:tr>
        <w:tc>
          <w:tcPr>
            <w:tcW w:type="dxa" w:w="68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G6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肾功能稳定</w:t>
            </w:r>
          </w:p>
        </w:tc>
        <w:tc>
          <w:tcPr>
            <w:tcW w:type="dxa" w:w="6293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肌酐/eGFR 恢复至基线或稳定，尿量 ≥0.5 mL/kg/h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G7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容量恢复</w:t>
            </w:r>
          </w:p>
        </w:tc>
        <w:tc>
          <w:tcPr>
            <w:tcW w:type="dxa" w:w="6293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卧立位血压无体位性下降，心率 &lt;100 次/分，黏膜湿润，下腔静脉内径与呼吸变异正常</w:t>
            </w:r>
          </w:p>
        </w:tc>
      </w:tr>
      <w:tr>
        <w:tc>
          <w:tcPr>
            <w:tcW w:type="dxa" w:w="68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G8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诱因已明确并处理</w:t>
            </w:r>
          </w:p>
        </w:tc>
        <w:tc>
          <w:tcPr>
            <w:tcW w:type="dxa" w:w="6293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感染已控制、可疑药物已停用（含茶碱类、抗胆碱能药、锂剂、SGLT2 抑制剂等）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G9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可配合与安全条件</w:t>
            </w:r>
          </w:p>
        </w:tc>
        <w:tc>
          <w:tcPr>
            <w:tcW w:type="dxa" w:w="6293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意识清楚、能正常经口进食饮水、住院且有专科监护与床旁血气/电解质检测能力</w:t>
            </w:r>
          </w:p>
        </w:tc>
      </w:tr>
      <w:tr>
        <w:tc>
          <w:tcPr>
            <w:tcW w:type="dxa" w:w="68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G10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妊娠状态已书面记录</w:t>
            </w:r>
          </w:p>
        </w:tc>
        <w:tc>
          <w:tcPr>
            <w:tcW w:type="dxa" w:w="6293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血 β-hCG 结果、采样与回报时间、判读者均已入病历（§3.2）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2EFDA"/>
          </w:tcPr>
          <w:p>
            <w:r/>
            <w:r>
              <w:rPr>
                <w:rFonts w:ascii="DejaVu Sans" w:hAnsi="DejaVu Sans" w:eastAsia="SimHei"/>
                <w:b/>
                <w:color w:val="548235"/>
                <w:sz w:val="20"/>
              </w:rPr>
              <w:t>门槛不满足时的处理</w:t>
            </w:r>
          </w:p>
          <w:p>
            <w:r>
              <w:rPr>
                <w:rFonts w:ascii="DejaVu Sans" w:hAnsi="DejaVu Sans" w:eastAsia="SimSun"/>
                <w:sz w:val="19"/>
              </w:rPr>
              <w:t>任一条未达标即不得进入 §2.5 的动态试验，也不得以"床位紧张""检查排期"为由降低标准；应继续纠正并在病程中记录未达标项与预计复查时间。§2.1–§2.4 中不依赖容量与电解质状态的项目（如超声、无辐射影像、抗体检测）可先行安排。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DejaVu Sans" w:hAnsi="DejaVu Sans" w:eastAsia="SimHei"/>
        </w:rPr>
        <w:t>2.1 糖尿病分型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64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061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3061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结论边界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【常规】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空腹 C 肽 + 同步血糖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G1–G3 满足后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C 肽低（伴血糖升高）支持胰岛素缺乏；单次结果不能定型，需结合抗体</w:t>
            </w:r>
          </w:p>
        </w:tc>
      </w:tr>
      <w:tr>
        <w:tc>
          <w:tcPr>
            <w:tcW w:type="dxa" w:w="96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【常规】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刺激后 C 肽（标准餐 / 胰高血糖素刺激）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空腹 C 肽结果不确定时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评估残存 β 细胞功能，是区分 2 型与 LADA/1 型的关键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【常规】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胰岛自身抗体谱：GADA、IA-2A、ZnT8A、IAA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G1–G3 满足后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GADA 在成人自身免疫性糖尿病中敏感性最高；IAA 在已使用外源性胰岛素后解释受限（本例已用诺和佳 3 天，需在报告中注明此局限）。抗体阴性不能完全排除自身免疫性糖尿病</w:t>
            </w:r>
          </w:p>
        </w:tc>
      </w:tr>
      <w:tr>
        <w:tc>
          <w:tcPr>
            <w:tcW w:type="dxa" w:w="96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【常规】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本院 HbA1c 复核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入院即可（不依赖 G1–G10）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需排除影响 HbA1c 准确性的因素：贫血、血红蛋白病、慢性肾病、近期输血、妊娠。1 年前 6.3%（平均血糖约 7.4 mmol/L）→ 1 月余前 14.6%（平均血糖约 20.6 mmol/L）【既往/外院】的跃升本身即提示近期急剧进展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【常规】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血脂、肝酶、肝脏超声、UACR、血压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同慢性并发症筛查（§2.2）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既是并发症筛查，也支持 2 型/代谢综合征表型判断</w:t>
            </w:r>
          </w:p>
        </w:tc>
      </w:tr>
      <w:tr>
        <w:tc>
          <w:tcPr>
            <w:tcW w:type="dxa" w:w="96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【有指征】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OGTT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仅在诊断不明确且血糖已达标、无酮症时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本例已有明确糖尿病诊断与严重高血糖史，OGTT 无诊断增量且有诱发高血糖的风险 → 不作常规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【有指征】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继发性糖尿病筛查：晨 8 点皮质醇 ± 1 mg 过夜地塞米松抑制试验 / 24 h 尿游离皮质醇（库欣）；IGF-1 ± GH（肢端肥大）；血/尿甲氧基肾上腺素类（嗜铬细胞瘤，需规范采样并停用干扰药物）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出现相应临床线索：向心性肥胖伴紫纹/近端肌无力/难治性高血压；面容与肢端改变；阵发性头痛心悸出汗/难治性高血压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注意本例 BMI 27.8、腰围 106 cm 与库欣表型重叠，但无紫纹、近端肌无力、高血压记载 → 目前无充分指征，列为"有线索再做"</w:t>
            </w:r>
          </w:p>
        </w:tc>
      </w:tr>
      <w:tr>
        <w:tc>
          <w:tcPr>
            <w:tcW w:type="dxa" w:w="96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【有指征】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胰腺评估：胰酶 + 胰腺影像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反复腹痛、脂肪泻、体重下降与血糖波动不成比例、饮酒史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排除外分泌胰腺疾病所致糖尿病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【有指征】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单基因/线粒体糖尿病评估：基因 panel（含 m.3243A&gt;G）、听力评估、眼科（黄斑营养不良）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C 肽保留良好但抗体阴性且血糖严重失控；或年轻起病、多代垂直遗传、伴耳聋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本例家族史仅外祖辈一代（散发）、BMI 偏高、成年起病 → GCK-MODY / HNF1A-MODY 可能性低；线粒体糖尿病与 Wolfram 综合征需按上表线索排除</w:t>
            </w:r>
          </w:p>
        </w:tc>
      </w:tr>
      <w:tr>
        <w:tc>
          <w:tcPr>
            <w:tcW w:type="dxa" w:w="96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【有指征】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肾上腺皮质功能（ACTH 兴奋试验）+ 乳糜泻抗体（tTG-IgA + 总 IgA）+ 维生素 B12 / 胃壁细胞抗体 + 卵巢/肾上腺抗体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若分型证实为自身免疫性糖尿病（抗体阳性或 C 肽缺乏）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用于评估自身免疫性多内分泌腺综合征（APS-2/APS-3）；本例桥本背景使其成为有意义的扩展筛查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DEBF7"/>
          </w:tcPr>
          <w:p>
            <w:r/>
            <w:r>
              <w:rPr>
                <w:rFonts w:ascii="DejaVu Sans" w:hAnsi="DejaVu Sans" w:eastAsia="SimHei"/>
                <w:b/>
                <w:color w:val="2E5496"/>
                <w:sz w:val="20"/>
              </w:rPr>
              <w:t>分型结论边界</w:t>
            </w:r>
          </w:p>
          <w:p>
            <w:r>
              <w:rPr>
                <w:rFonts w:ascii="DejaVu Sans" w:hAnsi="DejaVu Sans" w:eastAsia="SimSun"/>
                <w:sz w:val="19"/>
              </w:rPr>
              <w:t>在 C 肽与胰岛自身抗体回报前，只能写"糖尿病，分型待定（临床倾向 2 型，需排除 LADA、1 型、继发性与单基因性）"。不得写"确诊 2 型糖尿病"。分型结果直接决定长期治疗方案（口服药 vs 基础—餐时胰岛素 vs 胰岛素泵）与 APS 筛查范围。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DejaVu Sans" w:hAnsi="DejaVu Sans" w:eastAsia="SimHei"/>
        </w:rPr>
        <w:t>2.2 慢性并发症评估：常规床旁筛查 vs 有指征检查</w:t>
      </w:r>
    </w:p>
    <w:p>
      <w:r>
        <w:rPr>
          <w:rFonts w:ascii="DejaVu Sans" w:hAnsi="DejaVu Sans" w:eastAsia="SimSun"/>
          <w:b/>
          <w:sz w:val="20"/>
        </w:rPr>
        <w:t>本例为新诊断但代谢失控严重（1 月余前 HbA1c 14.6%）、症状病程 3 年余，应在住院期内完成基线并发症筛查。</w:t>
      </w:r>
    </w:p>
    <w:p>
      <w:pPr>
        <w:pStyle w:val="Heading3"/>
      </w:pPr>
      <w:r>
        <w:rPr>
          <w:rFonts w:ascii="DejaVu Sans" w:hAnsi="DejaVu Sans" w:eastAsia="SimHei"/>
        </w:rPr>
        <w:t>2.2.1 【常规】—— 新诊断糖尿病住院期即应完成（全部无创、无电离辐射）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4706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本例特殊说明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血压、BMI、腰围、体重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双上肢血压；同条件测量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已有：BP 116/69、BMI 27.8、腰围 106 cm；需补卧立位血压</w:t>
            </w:r>
          </w:p>
        </w:tc>
      </w:tr>
      <w:tr>
        <w:tc>
          <w:tcPr>
            <w:tcW w:type="dxa" w:w="181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糖尿病视网膜病变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散瞳眼底照相或眼底镜；本例应由眼科完成裂隙灯 + 眼压 + 眼底 + 屈光 + 眼轴</w:t>
            </w:r>
          </w:p>
        </w:tc>
        <w:tc>
          <w:tcPr>
            <w:tcW w:type="dxa" w:w="4706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关键：本例有晶状体脱位，单纯眼底照相可能成像质量不足，且需同时评估脱位并发症（继发青光眼、视网膜脱离）→ 归入眼科专科（§3.1）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糖尿病肾病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晨尿 UACR + 血肌酐/eGFR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01 号材料记载"无尿中泡沫增多"，但 UACR 不能以症状代替</w:t>
            </w:r>
          </w:p>
        </w:tc>
      </w:tr>
      <w:tr>
        <w:tc>
          <w:tcPr>
            <w:tcW w:type="dxa" w:w="181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糖尿病周围神经病变与足风险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10 g 尼龙丝触觉、128 Hz 音叉振动觉、踝反射、温度觉、足背/胫后动脉搏动、皮肤完整性、足部畸形</w:t>
            </w:r>
          </w:p>
        </w:tc>
        <w:tc>
          <w:tcPr>
            <w:tcW w:type="dxa" w:w="4706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本例有拇外翻（足部畸形 → 足溃疡风险加分项）；01 号材料记载"无肢端麻木"，仍需客观筛查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血脂与心血管风险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血脂全套（以 LDL-C 为管理核心）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桥本/亚临床甲减可致血脂升高 → 需在甲功状态下解释；若妊娠确认，他汀禁用</w:t>
            </w:r>
          </w:p>
        </w:tc>
      </w:tr>
      <w:tr>
        <w:tc>
          <w:tcPr>
            <w:tcW w:type="dxa" w:w="181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肝脏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肝酶 + 肝脏超声</w:t>
            </w:r>
          </w:p>
        </w:tc>
        <w:tc>
          <w:tcPr>
            <w:tcW w:type="dxa" w:w="4706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脂肪肝 2 年【既往】；需评估代谢相关脂肪性肝病与纤维化风险（可用无创评分/FibroScan）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口腔牙周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口腔科检查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牙周炎与血糖控制双向相关</w:t>
            </w:r>
          </w:p>
        </w:tc>
      </w:tr>
      <w:tr>
        <w:tc>
          <w:tcPr>
            <w:tcW w:type="dxa" w:w="181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心理与自我管理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PHQ-2/PHQ-9、糖尿病痛苦量表</w:t>
            </w:r>
          </w:p>
        </w:tc>
        <w:tc>
          <w:tcPr>
            <w:tcW w:type="dxa" w:w="4706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01 号材料记载"睡眠欠佳"；3 年余症状未诊治、1 月余前拒绝住院 → 需评估治疗依从性障碍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睡眠呼吸暂停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STOP-Bang 问卷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BMI 27.8 + 夜尿 2–3 次/日 → 筛查有意义；确诊需睡眠监测（有指征）</w:t>
            </w:r>
          </w:p>
        </w:tc>
      </w:tr>
      <w:tr>
        <w:tc>
          <w:tcPr>
            <w:tcW w:type="dxa" w:w="181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糖尿病教育与低血糖防范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书面教育 + 血糖监测方案</w:t>
            </w:r>
          </w:p>
        </w:tc>
        <w:tc>
          <w:tcPr>
            <w:tcW w:type="dxa" w:w="4706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诺和佳起始 3 天且无任何血糖监测 → 必须立即建立监测并教育低血糖识别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DejaVu Sans" w:hAnsi="DejaVu Sans" w:eastAsia="SimHei"/>
        </w:rPr>
        <w:t>2.2.2 【有指征】—— 仅在满足触发条件时进行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5046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触发条件（明确写出）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辐射属性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神经传导速度 / 肌电图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床旁筛查与症状不符；疑合并其他病因神经病（本例马凡样/结缔组织病背景需鉴别压迫性或遗传性神经病）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无辐射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心脏负荷试验 / 冠脉 CTA / 冠脉造影</w:t>
            </w:r>
          </w:p>
        </w:tc>
        <w:tc>
          <w:tcPr>
            <w:tcW w:type="dxa" w:w="5046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典型或不典型心肌缺血症状、静息心电图缺血改变、心衰征象、不明原因低血压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CTA 与造影属【电离辐射】→ 先核实妊娠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超声心动图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本例有独立适应证（马凡评估，§3.1），非糖尿病常规项目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无辐射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下肢动脉超声 / ABI</w:t>
            </w:r>
          </w:p>
        </w:tc>
        <w:tc>
          <w:tcPr>
            <w:tcW w:type="dxa" w:w="5046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ABI ≤0.9 或 &gt;1.3、足背动脉搏动减弱、间歇性跛行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无辐射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肾脏超声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UACR 显著升高、eGFR 下降、疑梗阻或结构异常；亦用于多尿鉴别（评估肾脏大小、皮质厚度、梗阻）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无辐射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自主神经功能检查（心率变异性、卧立位血压、Valsalva、定量发汗）</w:t>
            </w:r>
          </w:p>
        </w:tc>
        <w:tc>
          <w:tcPr>
            <w:tcW w:type="dxa" w:w="5046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静息心动过速（本例 P 98 次/分）、体位性低血压、胃轻瘫症状、膀胱功能障碍、勃起功能障碍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无辐射。本例有指征：静息心率偏快 + 夜尿 + 多尿；且膀胱排空障碍可与多尿症状混淆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胃排空试验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反复恶心呕吐、早饱、餐后血糖大幅波动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核素法属【电离辐射】→ 先核实妊娠；可优先选择 ¹³C 呼气试验（无辐射）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膀胱残余尿超声</w:t>
            </w:r>
          </w:p>
        </w:tc>
        <w:tc>
          <w:tcPr>
            <w:tcW w:type="dxa" w:w="5046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排尿不尽、尿路感染反复、自主神经病变证据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无辐射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睡眠监测（PSG）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STOP-Bang 高危或日间嗜睡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无辐射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骨密度 DXA</w:t>
            </w:r>
          </w:p>
        </w:tc>
        <w:tc>
          <w:tcPr>
            <w:tcW w:type="dxa" w:w="5046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本例有独立适应证（马凡样表型 + 需排除同型半胱氨酸尿症相关骨质疏松）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【电离辐射】→ 必须先核实妊娠（§3.2）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肝纤维化无创评估（FibroScan / FIB-4）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脂肪肝 + 肝酶异常 + 代谢危险因素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无辐射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DejaVu Sans" w:hAnsi="DejaVu Sans" w:eastAsia="SimHei"/>
        </w:rPr>
        <w:t>2.3 甲状腺与颈部评估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64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2211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触发条件与时序</w:t>
            </w:r>
          </w:p>
        </w:tc>
        <w:tc>
          <w:tcPr>
            <w:tcW w:type="dxa" w:w="3345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结论边界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【常规】</w:t>
            </w:r>
          </w:p>
        </w:tc>
        <w:tc>
          <w:tcPr>
            <w:tcW w:type="dxa" w:w="221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TSH、FT4、FT3（本院当前样本）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急症期已按 P2 采血；但急性期结果需警惕非甲状腺疾病综合征 → 代谢稳定后（G1–G7 满足）复核一次</w:t>
            </w:r>
          </w:p>
        </w:tc>
        <w:tc>
          <w:tcPr>
            <w:tcW w:type="dxa" w:w="334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亚临床甲减 = TSH 升高伴 FT4 正常。1 年前的甲功属【既往/外院】，不能代表当前</w:t>
            </w:r>
          </w:p>
        </w:tc>
      </w:tr>
      <w:tr>
        <w:tc>
          <w:tcPr>
            <w:tcW w:type="dxa" w:w="96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【常规】</w:t>
            </w:r>
          </w:p>
        </w:tc>
        <w:tc>
          <w:tcPr>
            <w:tcW w:type="dxa" w:w="221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TPOAb、TgAb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若既往已有明确阳性记录可不重复；否则检测以确认桥本诊断并评估进展风险</w:t>
            </w:r>
          </w:p>
        </w:tc>
        <w:tc>
          <w:tcPr>
            <w:tcW w:type="dxa" w:w="334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抗体阳性支持桥本，但不等于当前甲功状态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【常规】</w:t>
            </w:r>
          </w:p>
        </w:tc>
        <w:tc>
          <w:tcPr>
            <w:tcW w:type="dxa" w:w="221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颈部超声（甲状腺 + 结节 + 颈部淋巴结）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甲状腺结节【既往】但无大小与分级记载 → 住院期内完成</w:t>
            </w:r>
          </w:p>
        </w:tc>
        <w:tc>
          <w:tcPr>
            <w:tcW w:type="dxa" w:w="334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【无辐射】，可在妊娠核实前安排；需给出 TI-RADS 分级</w:t>
            </w:r>
          </w:p>
        </w:tc>
      </w:tr>
      <w:tr>
        <w:tc>
          <w:tcPr>
            <w:tcW w:type="dxa" w:w="96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【常规】</w:t>
            </w:r>
          </w:p>
        </w:tc>
        <w:tc>
          <w:tcPr>
            <w:tcW w:type="dxa" w:w="221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血脂（甲减相关）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同 §2.2</w:t>
            </w:r>
          </w:p>
        </w:tc>
        <w:tc>
          <w:tcPr>
            <w:tcW w:type="dxa" w:w="334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需在甲功状态下解释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【有指征】</w:t>
            </w:r>
          </w:p>
        </w:tc>
        <w:tc>
          <w:tcPr>
            <w:tcW w:type="dxa" w:w="221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超声引导下细针穿刺（FNA）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超声提示 ACR TI-RADS 5 类 ≥1 cm、4 类 ≥1.5 cm、3 类 ≥2.5 cm；或有可疑颈部淋巴结、结节快速增大、压迫症状、儿童期头颈放射线暴露、甲状腺癌家族史</w:t>
            </w:r>
          </w:p>
        </w:tc>
        <w:tc>
          <w:tcPr>
            <w:tcW w:type="dxa" w:w="334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超声引导下 FNA 本身【无辐射】，可在妊娠核实前进行；细胞学结果决定后续处理</w:t>
            </w:r>
          </w:p>
        </w:tc>
      </w:tr>
      <w:tr>
        <w:tc>
          <w:tcPr>
            <w:tcW w:type="dxa" w:w="96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【有指征】</w:t>
            </w:r>
          </w:p>
        </w:tc>
        <w:tc>
          <w:tcPr>
            <w:tcW w:type="dxa" w:w="221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甲状腺核素显像（¹³¹I 或 ⁹⁹mTc）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TSH 降低疑自主功能性结节</w:t>
            </w:r>
          </w:p>
        </w:tc>
        <w:tc>
          <w:tcPr>
            <w:tcW w:type="dxa" w:w="334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【电离辐射】；妊娠期禁忌。依 04 号"检查时序"第 3 条，必须先记录妊娠状态；非急诊 → 妊娠状态不确定时应延期</w:t>
            </w:r>
          </w:p>
        </w:tc>
      </w:tr>
      <w:tr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【有指征】</w:t>
            </w:r>
          </w:p>
        </w:tc>
        <w:tc>
          <w:tcPr>
            <w:tcW w:type="dxa" w:w="221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左甲状腺素替代治疗调整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TSH 升高且符合治疗指征</w:t>
            </w:r>
          </w:p>
        </w:tc>
        <w:tc>
          <w:tcPr>
            <w:tcW w:type="dxa" w:w="334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安全交互点：甲减纠正后胰岛素敏感性上升、胰岛素需求下降 → 有低血糖风险，需加密血糖监测。目标 TSH：非妊娠成人一般 &lt;4.0 mIU/L（按年龄个体化）；妊娠早期 &lt;2.5 mIU/L 或使用实验室特异妊娠参考范围</w:t>
            </w:r>
          </w:p>
        </w:tc>
      </w:tr>
      <w:tr>
        <w:tc>
          <w:tcPr>
            <w:tcW w:type="dxa" w:w="96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【有指征】</w:t>
            </w:r>
          </w:p>
        </w:tc>
        <w:tc>
          <w:tcPr>
            <w:tcW w:type="dxa" w:w="221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多腺体自身免疫扩展筛查（肾上腺皮质功能、乳糜泻抗体、B12/胃壁细胞抗体、卵巢抗体）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若糖尿病分型证实为自身免疫性（§2.1）</w:t>
            </w:r>
          </w:p>
        </w:tc>
        <w:tc>
          <w:tcPr>
            <w:tcW w:type="dxa" w:w="334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本例月经不规律（周期 1–2 月）+ 桥本 → 卵巢早衰需纳入鉴别（§2.4）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DejaVu Sans" w:hAnsi="DejaVu Sans" w:eastAsia="SimHei"/>
        </w:rPr>
        <w:t>2.4 生殖代谢评估（育龄女性）</w:t>
      </w:r>
    </w:p>
    <w:p>
      <w:pPr>
        <w:pStyle w:val="Heading3"/>
      </w:pPr>
      <w:r>
        <w:rPr>
          <w:rFonts w:ascii="DejaVu Sans" w:hAnsi="DejaVu Sans" w:eastAsia="SimHei"/>
        </w:rPr>
        <w:t>2.4.1 第一步（强制，先于一切生殖内分泌检查）：妊娠状态核实</w:t>
      </w:r>
    </w:p>
    <w:p>
      <w:pPr>
        <w:pStyle w:val="ListBullet"/>
        <w:spacing w:after="40"/>
        <w:ind w:left="369"/>
      </w:pPr>
      <w:r>
        <w:rPr>
          <w:rFonts w:ascii="DejaVu Sans" w:hAnsi="DejaVu Sans" w:eastAsia="SimSun"/>
          <w:sz w:val="20"/>
        </w:rPr>
        <w:t>方法：血 β-hCG，本院当前样本（已列入 §1.3 P1 急查项）。</w:t>
      </w:r>
    </w:p>
    <w:p>
      <w:pPr>
        <w:pStyle w:val="ListBullet"/>
        <w:spacing w:after="40"/>
        <w:ind w:left="369"/>
      </w:pPr>
      <w:r>
        <w:rPr>
          <w:rFonts w:ascii="DejaVu Sans" w:hAnsi="DejaVu Sans" w:eastAsia="SimSun"/>
          <w:sz w:val="20"/>
        </w:rPr>
        <w:t>理由：01 号材料记载月经不规律（周期约 1–2 月），末次月经记录为 2022-09-25；材料未给出本次入院绝对日期，因此无法由 LMP 推算孕周或推断非妊娠。04 号材料"检查时序"第 3 条要求先记录妊娠状态。</w:t>
      </w:r>
    </w:p>
    <w:p>
      <w:pPr>
        <w:pStyle w:val="ListBullet"/>
        <w:spacing w:after="40"/>
        <w:ind w:left="369"/>
      </w:pPr>
      <w:r>
        <w:rPr>
          <w:rFonts w:ascii="DejaVu Sans" w:hAnsi="DejaVu Sans" w:eastAsia="SimSun"/>
          <w:sz w:val="20"/>
        </w:rPr>
        <w:t>记录内容：妊娠状态（是 / 否 / 不确定）、检测方法、采样时间、回报时间、判读者。</w:t>
      </w:r>
    </w:p>
    <w:p>
      <w:pPr>
        <w:pStyle w:val="ListBullet"/>
        <w:spacing w:after="40"/>
        <w:ind w:left="369"/>
      </w:pPr>
      <w:r>
        <w:rPr>
          <w:rFonts w:ascii="DejaVu Sans" w:hAnsi="DejaVu Sans" w:eastAsia="SimSun"/>
          <w:sz w:val="20"/>
        </w:rPr>
        <w:t>hCG 阴性但存在不确定性（近期无保护性行为、月经极不规律）→ 建议 1 周后复测或结合可靠避孕记录后再判定。</w:t>
      </w:r>
    </w:p>
    <w:p>
      <w:pPr>
        <w:pStyle w:val="Heading3"/>
      </w:pPr>
      <w:r>
        <w:rPr>
          <w:rFonts w:ascii="DejaVu Sans" w:hAnsi="DejaVu Sans" w:eastAsia="SimHei"/>
        </w:rPr>
        <w:t>2.4.2 第二步：【常规】生殖内分泌与代谢评估（妊娠状态明确后）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608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948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目的</w:t>
            </w:r>
          </w:p>
        </w:tc>
        <w:tc>
          <w:tcPr>
            <w:tcW w:type="dxa" w:w="3798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月经史再采集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周期、经量、经期、多毛/痤疮/脱发、溢乳、体重变化时间线、避孕方式</w:t>
            </w:r>
          </w:p>
        </w:tc>
        <w:tc>
          <w:tcPr>
            <w:tcW w:type="dxa" w:w="379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已知：12 岁初潮，周期 1–2 月，经期 7 天，量正常，无痛经</w:t>
            </w:r>
          </w:p>
        </w:tc>
      </w:tr>
      <w:tr>
        <w:tc>
          <w:tcPr>
            <w:tcW w:type="dxa" w:w="260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性激素谱：FSH、LH、E2、总/游离睾酮、SHBG、DHEAS、17-OHP、PRL、AMH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月经稀发的病因鉴别</w:t>
            </w:r>
          </w:p>
        </w:tc>
        <w:tc>
          <w:tcPr>
            <w:tcW w:type="dxa" w:w="379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17-OHP 用于排除非经典先天性肾上腺皮质增生；PRL 用于排除高泌乳素血症；FSH+E2 用于判断卵巢早衰；AMH 评估卵巢储备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孕酮（按周期时点）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判断有无排卵</w:t>
            </w:r>
          </w:p>
        </w:tc>
        <w:tc>
          <w:tcPr>
            <w:tcW w:type="dxa" w:w="379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月经周期 1–2 月者需说明采样时点的局限</w:t>
            </w:r>
          </w:p>
        </w:tc>
      </w:tr>
      <w:tr>
        <w:tc>
          <w:tcPr>
            <w:tcW w:type="dxa" w:w="260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盆腔超声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卵巢囊肿复查（半月前发现）、卵巢体积与窦卵泡计数（PCOS）、子宫内膜厚度、子宫形态</w:t>
            </w:r>
          </w:p>
        </w:tc>
        <w:tc>
          <w:tcPr>
            <w:tcW w:type="dxa" w:w="379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【无辐射】，可优先安排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代谢评估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HbA1c、血脂、肝酶、腰围/BMI；若 C 肽保留可加空腹胰岛素计算 HOMA-IR</w:t>
            </w:r>
          </w:p>
        </w:tc>
        <w:tc>
          <w:tcPr>
            <w:tcW w:type="dxa" w:w="379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BMI 27.8 + 腰围 106 cm + 脂肪肝 → 胰岛素抵抗表型明显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DejaVu Sans" w:hAnsi="DejaVu Sans" w:eastAsia="SimHei"/>
        </w:rPr>
        <w:t>2.4.3 第三步：【有指征】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项目 / 诊断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4706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结论边界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多囊卵巢综合征（PCOS）诊断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月经稀发 + 高雄激素临床或生化表现 + 超声多囊卵巢形态，三项中满足两项，且排除其他病因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必须先排除：高泌乳素血症、非经典先天性肾上腺皮质增生（17-OHP）、甲状腺功能异常、库欣综合征、分泌雄激素肿瘤。本例严重胰岛素抵抗 + 月经稀发使 PCOS 可能性较高，但在上述排除完成前不得诊断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卵巢早衰（POI）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FSH 升高（通常 &gt;25 IU/L，两次间隔 ≥4 周）伴 E2 降低、月经稀发或闭经</w:t>
            </w:r>
          </w:p>
        </w:tc>
        <w:tc>
          <w:tcPr>
            <w:tcW w:type="dxa" w:w="4706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若成立需查肾上腺/卵巢自身抗体 + 核型（本例有自身免疫背景）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垂体 MRI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PRL 升高、多尿合并生殖轴异常、视野缺损、头痛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【无辐射】，可直接安排；钆对比剂在妊娠期慎用，非妊娠期可用。重要协同价值：垂体病变同时是中枢性尿崩症的病因，可与 §2.5 一并评估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分泌雄激素肿瘤评估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睾酮显著升高、男性化、快速进展</w:t>
            </w:r>
          </w:p>
        </w:tc>
        <w:tc>
          <w:tcPr>
            <w:tcW w:type="dxa" w:w="4706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需肾上腺/卵巢影像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避孕与孕前咨询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确诊糖尿病 + 可能的马凡综合征 + 育龄</w:t>
            </w:r>
          </w:p>
        </w:tc>
        <w:tc>
          <w:tcPr>
            <w:tcW w:type="dxa" w:w="4706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胰岛素方案下的妊娠计划；ACEI/ARB、他汀、SGLT2 抑制剂妊娠期禁用；孕前 HbA1c 目标 &lt;6.5%（理想 &lt;6.0%）；补充叶酸。</w:t>
            </w:r>
            <w:r>
              <w:rPr>
                <w:rFonts w:ascii="DejaVu Sans" w:hAnsi="DejaVu Sans" w:eastAsia="SimSun"/>
                <w:b/>
                <w:sz w:val="17"/>
              </w:rPr>
              <w:t>安全关键</w:t>
            </w:r>
            <w:r>
              <w:rPr>
                <w:rFonts w:ascii="DejaVu Sans" w:hAnsi="DejaVu Sans" w:eastAsia="SimSun"/>
                <w:b w:val="0"/>
                <w:sz w:val="17"/>
              </w:rPr>
              <w:t>：若最终确诊马凡综合征，妊娠会显著增加主动脉夹层风险，须先完成主动脉根部与全程影像评估（主动脉根部明显扩张时妊娠属高危/相对禁忌），并经心内/心外/产科/遗传多学科决策后再定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子代评估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若遗传学诊断确立</w:t>
            </w:r>
          </w:p>
        </w:tc>
        <w:tc>
          <w:tcPr>
            <w:tcW w:type="dxa" w:w="4706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本例已育 1 女，需评估其是否需主动脉与眼科筛查（§3.1 遗传咨询）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DejaVu Sans" w:hAnsi="DejaVu Sans" w:eastAsia="SimHei"/>
        </w:rPr>
        <w:t>2.5 多年多饮多尿的分阶段鉴别（核心路径）</w:t>
      </w:r>
    </w:p>
    <w:p>
      <w:r>
        <w:rPr>
          <w:rFonts w:ascii="DejaVu Sans" w:hAnsi="DejaVu Sans" w:eastAsia="SimSun"/>
          <w:b/>
          <w:sz w:val="20"/>
        </w:rPr>
        <w:t>本节的组织原则：先证实"多尿"是否客观存在 → 再判断是否为渗透性（溶质性）利尿 → 只有在确认为低渗性多尿后，才进入 AVP 缺乏 / AVP 抵抗 / 原发性烦渴的三路鉴别 → 动态试验置于最后一环并受安全门槛约束。</w:t>
      </w:r>
    </w:p>
    <w:p>
      <w:pPr>
        <w:pStyle w:val="Heading3"/>
      </w:pPr>
      <w:r>
        <w:rPr>
          <w:rFonts w:ascii="DejaVu Sans" w:hAnsi="DejaVu Sans" w:eastAsia="SimHei"/>
        </w:rPr>
        <w:t>阶段 0：当前（急性期）——只做基线与描述，不做任何动态试验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要做</w:t>
            </w:r>
          </w:p>
        </w:tc>
        <w:tc>
          <w:tcPr>
            <w:tcW w:type="dxa" w:w="4252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不要做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每小时尿量与 24 h 总尿量的客观记录（01 号材料明确"未记录 24 小时尿量"，即 3 年余全程无定量数据，这是首要缺口）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不启动限水、禁水或高渗刺激试验（04 号"检查时序"第 2 条）</w:t>
            </w:r>
          </w:p>
        </w:tc>
      </w:tr>
      <w:tr>
        <w:tc>
          <w:tcPr>
            <w:tcW w:type="dxa" w:w="510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饮水量、饮品成分（是否含糖饮料）、夜尿次数的定量记录</w:t>
            </w:r>
          </w:p>
        </w:tc>
        <w:tc>
          <w:tcPr>
            <w:tcW w:type="dxa" w:w="425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不以 03 号交班摘要作为放行动态试验的依据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同步留取一次随机尿渗透压 + 尿比重 + 血渗透压 + 血钠（属基线留取，不是试验）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不把外院 1 月余前的尿酮、尿糖当作当前结果</w:t>
            </w:r>
          </w:p>
        </w:tc>
      </w:tr>
      <w:tr>
        <w:tc>
          <w:tcPr>
            <w:tcW w:type="dxa" w:w="510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当前机制判断（写入病历）：显著高血糖（外院 1 月余前 FPG 21.7、2hPG 30.6 mmol/L）远超肾糖阈（约 10 mmol/L）→ 大量糖尿 → 渗透性利尿 → 容量不足 → 口渴中枢激活 → 多饮。此链条足以解释"近期加重"，但需本院当前样本证实</w:t>
            </w:r>
          </w:p>
        </w:tc>
        <w:tc>
          <w:tcPr>
            <w:tcW w:type="dxa" w:w="425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不在急性期给出多尿的最终病因结论</w:t>
            </w:r>
          </w:p>
        </w:tc>
      </w:tr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关键时序观察：多饮多尿起病（3 年余前）显著早于可检出的糖代谢异常（1 年前 HbA1c 6.3%，属糖尿病前期）→ 渗透性利尿不能解释全部 3 年余病程，必须在血糖控制达标后重新评估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不因"当前有高血糖"而终止对多尿病因的追查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DejaVu Sans" w:hAnsi="DejaVu Sans" w:eastAsia="SimHei"/>
        </w:rPr>
        <w:t>阶段 1：确认多尿是否客观存在，以及是否为渗透性（溶质性）多尿</w:t>
      </w:r>
    </w:p>
    <w:p>
      <w:r>
        <w:rPr>
          <w:rFonts w:ascii="DejaVu Sans" w:hAnsi="DejaVu Sans" w:eastAsia="SimSun"/>
          <w:b/>
          <w:sz w:val="20"/>
        </w:rPr>
        <w:t>触发条件：G1–G8 满足，且血糖控制达标（空腹 &lt;7–8 mmol/L、随机 &lt;10 mmol/L、尿糖阴性或 ≤1+）。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24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2948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检查</w:t>
            </w:r>
          </w:p>
        </w:tc>
        <w:tc>
          <w:tcPr>
            <w:tcW w:type="dxa" w:w="5783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判读分支与下一步</w:t>
            </w:r>
          </w:p>
        </w:tc>
      </w:tr>
      <w:tr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1-1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24 h 尿量定量（连续 2–3 日，同时记录饮水量）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多尿定义：&gt;40–50 mL/kg/d 或成人 &gt;2.5–3 L/d。本例 76.7 kg → 阈值约 &gt;3068 mL/d（40 mL/kg）或 &gt;3835 mL/d（50 mL/kg）。若未达阈值 → 属"尿频/主观多饮"而非真性多尿，转向膀胱功能（自主神经病变、残余尿）、习惯性或焦虑性多饮、饮品成分，不进入尿崩症路径</w:t>
            </w:r>
          </w:p>
        </w:tc>
      </w:tr>
      <w:tr>
        <w:tc>
          <w:tcPr>
            <w:tcW w:type="dxa" w:w="62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1-2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同步尿渗透压 + 尿比重 + 血渗透压 + 血钠（在达多尿阈值时留取）</w:t>
            </w:r>
          </w:p>
        </w:tc>
        <w:tc>
          <w:tcPr>
            <w:tcW w:type="dxa" w:w="5783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这是决定路径分岔的关键一组数据，见 1-3</w:t>
            </w:r>
          </w:p>
        </w:tc>
      </w:tr>
      <w:tr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1-3a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尿渗透压 &gt;600–800 mOsm/kg（或高于同步血渗透压）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→ 溶质性（渗透性）多尿。追查溶质来源：残余糖尿（尿糖定量）、尿素（高蛋白摄入/管饲/高分解代谢）、钠盐、甘露醇、造影剂。处理原因为主，不进入尿崩症路径</w:t>
            </w:r>
          </w:p>
        </w:tc>
      </w:tr>
      <w:tr>
        <w:tc>
          <w:tcPr>
            <w:tcW w:type="dxa" w:w="62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1-3b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尿渗透压 &lt;300 mOsm/kg（低渗）伴血渗透压正常或偏高</w:t>
            </w:r>
          </w:p>
        </w:tc>
        <w:tc>
          <w:tcPr>
            <w:tcW w:type="dxa" w:w="5783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→ 确认为低渗性多尿（水利尿），进入阶段 2</w:t>
            </w:r>
          </w:p>
        </w:tc>
      </w:tr>
      <w:tr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1-3c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尿渗透压 300–600 mOsm/kg（中间值）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→ 不能定性。在血糖稳定、无残余糖尿、电解质正常的前提下复测；仍不确定则进入阶段 2 的动态试验</w:t>
            </w:r>
          </w:p>
        </w:tc>
      </w:tr>
      <w:tr>
        <w:tc>
          <w:tcPr>
            <w:tcW w:type="dxa" w:w="62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1-4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尿糖定量、尿尿素/尿钠/尿钾排泄、24 h 尿钙、尿蛋白</w:t>
            </w:r>
          </w:p>
        </w:tc>
        <w:tc>
          <w:tcPr>
            <w:tcW w:type="dxa" w:w="5783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排除渗透性溶质并识别可逆病因：高钙尿、低钾性肾病、肾小管疾病</w:t>
            </w:r>
          </w:p>
        </w:tc>
      </w:tr>
      <w:tr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1-5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肾脏超声 + 肾功能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排除慢性肾病与梗阻性尿路病（二者均可致尿浓缩障碍）；【无辐射】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DejaVu Sans" w:hAnsi="DejaVu Sans" w:eastAsia="SimHei"/>
        </w:rPr>
        <w:t>阶段 2：低渗性多尿的三路鉴别（AVP 缺乏 / AVP 抵抗 / 原发性烦渴）</w:t>
      </w:r>
    </w:p>
    <w:p>
      <w:r>
        <w:rPr>
          <w:rFonts w:ascii="DejaVu Sans" w:hAnsi="DejaVu Sans" w:eastAsia="SimSun"/>
          <w:b/>
          <w:sz w:val="20"/>
        </w:rPr>
        <w:t>试验前置校正（未完成则任何动态试验结果均不可解释）：</w:t>
      </w:r>
    </w:p>
    <w:p>
      <w:pPr>
        <w:pStyle w:val="ListBullet"/>
        <w:spacing w:after="40"/>
        <w:ind w:left="369"/>
      </w:pPr>
      <w:r>
        <w:rPr>
          <w:rFonts w:ascii="DejaVu Sans" w:hAnsi="DejaVu Sans" w:eastAsia="SimSun"/>
          <w:sz w:val="20"/>
        </w:rPr>
        <w:t>纠正低钾（K⁺ &lt;3.5 mmol/L 可致肾性尿浓缩障碍）。</w:t>
      </w:r>
    </w:p>
    <w:p>
      <w:pPr>
        <w:pStyle w:val="ListBullet"/>
        <w:spacing w:after="40"/>
        <w:ind w:left="369"/>
      </w:pPr>
      <w:r>
        <w:rPr>
          <w:rFonts w:ascii="DejaVu Sans" w:hAnsi="DejaVu Sans" w:eastAsia="SimSun"/>
          <w:sz w:val="20"/>
        </w:rPr>
        <w:t>纠正高钙（血钙升高可致 AVP 抵抗）。</w:t>
      </w:r>
    </w:p>
    <w:p>
      <w:pPr>
        <w:pStyle w:val="ListBullet"/>
        <w:spacing w:after="40"/>
        <w:ind w:left="369"/>
      </w:pPr>
      <w:r>
        <w:rPr>
          <w:rFonts w:ascii="DejaVu Sans" w:hAnsi="DejaVu Sans" w:eastAsia="SimSun"/>
          <w:sz w:val="20"/>
        </w:rPr>
        <w:t>停用可致肾性尿崩症或干扰水盐代谢的药物：锂剂、地美环素、两性霉素 B、膦甲酸、西多福韦；并核对是否使用茶碱类/氨茶碱（磷酸二酯酶抑制 → 拮抗 AVP 在集合管的作用）与抗胆碱能药。</w:t>
      </w:r>
    </w:p>
    <w:p>
      <w:pPr>
        <w:pStyle w:val="ListBullet"/>
        <w:spacing w:after="40"/>
        <w:ind w:left="369"/>
      </w:pPr>
      <w:r>
        <w:rPr>
          <w:rFonts w:ascii="DejaVu Sans" w:hAnsi="DejaVu Sans" w:eastAsia="SimSun"/>
          <w:sz w:val="20"/>
        </w:rPr>
        <w:t>确认无慢性肾病、无梗阻、无未纠正的容量不足。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5D6"/>
          </w:tcPr>
          <w:p>
            <w:r/>
            <w:r>
              <w:rPr>
                <w:rFonts w:ascii="DejaVu Sans" w:hAnsi="DejaVu Sans" w:eastAsia="SimHei"/>
                <w:b/>
                <w:color w:val="C55A11"/>
                <w:sz w:val="20"/>
              </w:rPr>
              <w:t>本例特有的机制线索（须在评估中专项核对）</w:t>
            </w:r>
          </w:p>
          <w:p>
            <w:r>
              <w:rPr>
                <w:rFonts w:ascii="DejaVu Sans" w:hAnsi="DejaVu Sans" w:eastAsia="SimSun"/>
                <w:sz w:val="19"/>
              </w:rPr>
              <w:t>3 年余前多饮多尿的起病与口服复方甲氧那明胶囊存在时间关联。该复方制剂通常含：盐酸甲氧那明（β₂ 受体激动剂）、那可丁、氨茶碱、马来酸氯苯那敏。三条可查机制：(1) 氯苯那敏具抗组胺/抗胆碱能作用 → 口干 → 驱动多饮（原发性烦渴样机制）；(2) 氨茶碱抑制磷酸二酯酶 → 拮抗 AVP 的肾脏作用 → 水利尿（肾性尿崩症样机制）；(3) β₂ 激动剂促糖原分解升糖并可致低钾 → 加重多尿。必须核实该药为短期使用还是长期/间断使用：若仅为 3 年余前一次短期服药，则不足以解释 3 年持续症状，但作为"起始事件"仍应记录并保留在鉴别中。</w:t>
            </w:r>
          </w:p>
        </w:tc>
      </w:tr>
    </w:tbl>
    <w:p>
      <w:pPr>
        <w:spacing w:after="40"/>
      </w:pPr>
    </w:p>
    <w:p>
      <w:r>
        <w:rPr>
          <w:rFonts w:ascii="DejaVu Sans" w:hAnsi="DejaVu Sans" w:eastAsia="SimSun"/>
          <w:b/>
          <w:sz w:val="20"/>
        </w:rPr>
        <w:t>阶段 2A：基线 copeptin 优先（安全性最高，首选）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948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判读</w:t>
            </w:r>
          </w:p>
        </w:tc>
        <w:tc>
          <w:tcPr>
            <w:tcW w:type="dxa" w:w="2098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备注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基础血浆 copeptin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无需禁水；与同步血钠一同采集；标本须按规范尽快离心并冷藏/冻存（检验科须提前沟通）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若 copeptin 明显升高（如 &gt;21.3 pmol/L，尤其在血钠 ≥145 mmol/L 或高渗状态下）→ 支持 AVP 抵抗（肾性尿崩症），可免去刺激试验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低值或中间值无诊断力，需进入刺激试验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垂体 MRI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【无辐射】；评估垂体后叶 T1 高信号是否缺失、垂体/下丘脑病变、垂体炎、生殖细胞瘤、浸润性疾病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后叶高信号缺失支持 AVP 缺乏；阴性不能排除</w:t>
            </w:r>
          </w:p>
        </w:tc>
        <w:tc>
          <w:tcPr>
            <w:tcW w:type="dxa" w:w="209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本例若同时存在生殖轴异常（§2.4），垂体 MRI 的必要性进一步上升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肾功能、肾超声、血钾血钙复核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【无辐射】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排除 AVP 抵抗的可逆病因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若幼年起病或有家族史 → AVPR2/AQP2 基因检测</w:t>
            </w:r>
          </w:p>
        </w:tc>
      </w:tr>
    </w:tbl>
    <w:p>
      <w:pPr>
        <w:spacing w:after="40"/>
      </w:pPr>
    </w:p>
    <w:p>
      <w:r>
        <w:rPr>
          <w:rFonts w:ascii="DejaVu Sans" w:hAnsi="DejaVu Sans" w:eastAsia="SimSun"/>
          <w:b/>
          <w:sz w:val="20"/>
        </w:rPr>
        <w:t>阶段 2B：动态刺激试验（三选一，仅在 §2.0 门槛与下述安全前提全部满足后执行）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71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6"/>
              </w:rPr>
              <w:t>方案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6"/>
              </w:rPr>
              <w:t>方法与判读标准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6"/>
              </w:rPr>
              <w:t>主要风险</w:t>
            </w:r>
          </w:p>
        </w:tc>
        <w:tc>
          <w:tcPr>
            <w:tcW w:type="dxa" w:w="2154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6"/>
              </w:rPr>
              <w:t>本例适用性评价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(i) 高渗盐水刺激 copeptin 试验</w:t>
            </w:r>
          </w:p>
          <w:p>
            <w:pPr>
              <w:spacing w:after="20"/>
            </w:pPr>
            <w:r>
              <w:rPr>
                <w:rFonts w:ascii="DejaVu Sans" w:hAnsi="DejaVu Sans" w:eastAsia="SimSun"/>
                <w:b w:val="0"/>
                <w:sz w:val="16"/>
              </w:rPr>
              <w:t>【诊断准确性最高】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3% NaCl 静脉输注（约 2 mL/kg 起始，按血钠调整），目标使血钠升至 ≥147–150 mmol/L，达标时采 copeptin。判读：刺激后 copeptin ≤4.9 pmol/L → AVP 缺乏（中枢性尿崩症）；&gt;4.9 pmol/L → 原发性烦渴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医源性高钠血症、容量负荷过重（心衰/肺水肿）、渗透性脱髓鞘风险（血钠上升过快）、需可靠静脉通路与频繁血钠监测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需在具备 q15–30min 血钠监测、床旁血气/电解质与随时可停的条件下进行；心血管疾病者慎用。本例 P 98 次/分、容量状态待评估 → 必须先满足 G7</w:t>
            </w:r>
          </w:p>
        </w:tc>
      </w:tr>
      <w:tr>
        <w:tc>
          <w:tcPr>
            <w:tcW w:type="dxa" w:w="187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(ii) 精氨酸刺激 copeptin 试验</w:t>
            </w:r>
          </w:p>
          <w:p>
            <w:pPr>
              <w:spacing w:after="20"/>
            </w:pPr>
            <w:r>
              <w:rPr>
                <w:rFonts w:ascii="DejaVu Sans" w:hAnsi="DejaVu Sans" w:eastAsia="SimSun"/>
                <w:b w:val="0"/>
                <w:sz w:val="16"/>
              </w:rPr>
              <w:t>【安全性较好，较新方法】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精氨酸 0.5 g/kg（最大 30 g）于 30 min 内静滴；判读阈值：copeptin ≤3.8 pmol/L → 中枢性尿崩症</w:t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精氨酸刺激胰岛素分泌 → 低血糖；恶心、低血压</w:t>
            </w:r>
          </w:p>
        </w:tc>
        <w:tc>
          <w:tcPr>
            <w:tcW w:type="dxa" w:w="215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本例为糖尿病患者 → 必须在血糖稳定、同步葡萄糖输注与密集血糖监测下进行，否则低血糖风险显著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(iii) 经典禁水—加压素试验（间接法）</w:t>
            </w:r>
          </w:p>
          <w:p>
            <w:pPr>
              <w:spacing w:after="20"/>
            </w:pPr>
            <w:r>
              <w:rPr>
                <w:rFonts w:ascii="DejaVu Sans" w:hAnsi="DejaVu Sans" w:eastAsia="SimSun"/>
                <w:b w:val="0"/>
                <w:sz w:val="16"/>
              </w:rPr>
              <w:t>【仅在无 copeptin 检测条件时】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禁水至尿渗透压达平台（成人通常 8–12 h）：每小时体重、尿量、尿比重/尿渗透压，每 2–4 h 血钠与血渗透压；达平台后给去氨加压素（1–2 μg 静脉/皮下或 10 μg 皮下），继续测尿渗透压 2–4 h。判读：禁水后尿渗透压 &gt;800 mOsm/kg → 正常/原发性烦渴；300–800 → 部分性中枢性或肾性；&lt;300 → 完全性。去氨加压素后尿渗透压升高 &gt;50% → 完全性中枢性；10%–50% → 部分性中枢性；&lt;10% → 肾性尿崩症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脱水、高钠血症、AKI、意识障碍；诊断准确性低于 copeptin 法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本例风险最高：3 年余大量饮水史可致肾髓质渗透梯度"洗脱"（medullary washout），使尿浓缩能力被低估，从而把原发性烦渴误判为部分性中枢性尿崩症 → 必要时先逐步限水 1–2 周后重复试验</w:t>
            </w:r>
          </w:p>
        </w:tc>
      </w:tr>
    </w:tbl>
    <w:p>
      <w:pPr>
        <w:spacing w:after="40"/>
      </w:pPr>
    </w:p>
    <w:p>
      <w:r>
        <w:rPr>
          <w:rFonts w:ascii="DejaVu Sans" w:hAnsi="DejaVu Sans" w:eastAsia="SimSun"/>
          <w:b/>
          <w:sz w:val="20"/>
        </w:rPr>
        <w:t>动态试验的安全前提（硬性门槛，逐条满足方可进入执行阶段）</w:t>
      </w:r>
    </w:p>
    <w:p>
      <w:pPr>
        <w:pStyle w:val="ListNumber"/>
        <w:spacing w:after="40"/>
        <w:ind w:left="425"/>
      </w:pPr>
      <w:r>
        <w:rPr>
          <w:rFonts w:ascii="DejaVu Sans" w:hAnsi="DejaVu Sans" w:eastAsia="SimSun"/>
          <w:sz w:val="20"/>
        </w:rPr>
        <w:t>急性代谢紊乱已纠正：满足 §2.0 的 G1–G7（pH ≥7.30、HCO₃⁻ ≥18、AG 闭合、血 β-羟丁酸 &lt;0.6 mmol/L、血糖稳定 &lt;13.9 mmol/L 且无糖尿所致渗透性利尿、电解质正常、实测渗透压 275–295 mOsm/kg、eGFR 稳定、容量恢复）。此为 04 号材料"检查时序"第 2 条的直接要求。</w:t>
      </w:r>
    </w:p>
    <w:p>
      <w:pPr>
        <w:pStyle w:val="ListNumber"/>
        <w:spacing w:after="40"/>
        <w:ind w:left="425"/>
      </w:pPr>
      <w:r>
        <w:rPr>
          <w:rFonts w:ascii="DejaVu Sans" w:hAnsi="DejaVu Sans" w:eastAsia="SimSun"/>
          <w:sz w:val="20"/>
        </w:rPr>
        <w:t>由内分泌专科医师下达书面医嘱，全程专科监护；主治医师审核签名。03 号床旁交班摘要无主治医师审核签名，不得作为放行依据（04 号"资料使用"第 2 条）。</w:t>
      </w:r>
    </w:p>
    <w:p>
      <w:pPr>
        <w:pStyle w:val="ListNumber"/>
        <w:spacing w:after="40"/>
        <w:ind w:left="425"/>
      </w:pPr>
      <w:r>
        <w:rPr>
          <w:rFonts w:ascii="DejaVu Sans" w:hAnsi="DejaVu Sans" w:eastAsia="SimSun"/>
          <w:sz w:val="20"/>
        </w:rPr>
        <w:t>放行依据只能是本院当前样本的检验回报与正式评估，不得仅凭交班摘要或外院转录放行。</w:t>
      </w:r>
    </w:p>
    <w:p>
      <w:pPr>
        <w:pStyle w:val="ListNumber"/>
        <w:spacing w:after="40"/>
        <w:ind w:left="425"/>
      </w:pPr>
      <w:r>
        <w:rPr>
          <w:rFonts w:ascii="DejaVu Sans" w:hAnsi="DejaVu Sans" w:eastAsia="SimSun"/>
          <w:sz w:val="20"/>
        </w:rPr>
        <w:t>试验前基线记录完整：体重、卧立位血压与心率、血钠、血渗透压、尿渗透压/比重、尿量、神志；已建立静脉通路；床旁血气/电解质检测可用；终止药品与液体就位。</w:t>
      </w:r>
    </w:p>
    <w:p>
      <w:pPr>
        <w:pStyle w:val="ListNumber"/>
        <w:spacing w:after="40"/>
        <w:ind w:left="425"/>
      </w:pPr>
      <w:r>
        <w:rPr>
          <w:rFonts w:ascii="DejaVu Sans" w:hAnsi="DejaVu Sans" w:eastAsia="SimSun"/>
          <w:sz w:val="20"/>
        </w:rPr>
        <w:t>终止标准预先写入医嘱（任一出现即停止并处理）：体重下降 &gt;3%（严格）或 &gt;5%；血钠 ≥145 mmol/L（预警、加密监测）或 ≥150 mmol/L（立即终止）；血渗透压 ≥295–300 mOsm/kg；收缩压下降 &gt;20–30 mmHg 或出现体位性低血压、心率上升 &gt;20 次/分；意识改变、剧烈头痛、烦躁、抽搐；患者要求停止。</w:t>
      </w:r>
    </w:p>
    <w:p>
      <w:pPr>
        <w:pStyle w:val="ListNumber"/>
        <w:spacing w:after="40"/>
        <w:ind w:left="425"/>
      </w:pPr>
      <w:r>
        <w:rPr>
          <w:rFonts w:ascii="DejaVu Sans" w:hAnsi="DejaVu Sans" w:eastAsia="SimSun"/>
          <w:b w:val="0"/>
          <w:sz w:val="20"/>
        </w:rPr>
        <w:t>禁忌证：未纠正的高渗性脱水或低血容量；未纠正的低钾或高钙；严重心血管疾病或心力衰竭；意识障碍或不能配合（含精神疾病急性期）；</w:t>
      </w:r>
      <w:r>
        <w:rPr>
          <w:rFonts w:ascii="DejaVu Sans" w:hAnsi="DejaVu Sans" w:eastAsia="SimSun"/>
          <w:b/>
          <w:sz w:val="20"/>
        </w:rPr>
        <w:t>妊娠</w:t>
      </w:r>
      <w:r>
        <w:rPr>
          <w:rFonts w:ascii="DejaVu Sans" w:hAnsi="DejaVu Sans" w:eastAsia="SimSun"/>
          <w:b w:val="0"/>
          <w:sz w:val="20"/>
        </w:rPr>
        <w:t>——须先以 β-hCG 核实并书面记录，妊娠期禁水试验属禁忌，应改用基础 copeptin + 临床判断，必要时延期至产后。</w:t>
      </w:r>
    </w:p>
    <w:p>
      <w:pPr>
        <w:pStyle w:val="ListNumber"/>
        <w:spacing w:after="40"/>
        <w:ind w:left="425"/>
      </w:pPr>
      <w:r>
        <w:rPr>
          <w:rFonts w:ascii="DejaVu Sans" w:hAnsi="DejaVu Sans" w:eastAsia="SimSun"/>
          <w:sz w:val="20"/>
        </w:rPr>
        <w:t>资源约束（床位周转紧张、排期困难）不构成提前或降级执行的理由；无法在监护条件下进行时延期，并在病程中记录未执行原因与替代方案（如先测基础 copeptin）。</w:t>
      </w:r>
    </w:p>
    <w:p>
      <w:pPr>
        <w:pStyle w:val="ListNumber"/>
        <w:spacing w:after="40"/>
        <w:ind w:left="425"/>
      </w:pPr>
      <w:r>
        <w:rPr>
          <w:rFonts w:ascii="DejaVu Sans" w:hAnsi="DejaVu Sans" w:eastAsia="SimSun"/>
          <w:sz w:val="20"/>
        </w:rPr>
        <w:t>书面知情同意：说明试验目的、高钠血症与脱水风险、终止条件、替代方案（基础/刺激 copeptin）。</w:t>
      </w:r>
    </w:p>
    <w:p>
      <w:pPr>
        <w:pStyle w:val="ListNumber"/>
        <w:spacing w:after="40"/>
        <w:ind w:left="425"/>
      </w:pPr>
      <w:r>
        <w:rPr>
          <w:rFonts w:ascii="DejaVu Sans" w:hAnsi="DejaVu Sans" w:eastAsia="SimSun"/>
          <w:sz w:val="20"/>
        </w:rPr>
        <w:t>试验过程与结论即时记录，并在结果改变诊断判断时同步更新主体报告（04 号"正式结论边界"第 2 条）。</w:t>
      </w:r>
    </w:p>
    <w:p>
      <w:r>
        <w:rPr>
          <w:rFonts w:ascii="DejaVu Sans" w:hAnsi="DejaVu Sans" w:eastAsia="SimSun"/>
          <w:b/>
          <w:sz w:val="20"/>
        </w:rPr>
        <w:t>阶段 2C：三路鉴别结果与后续处理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支持证据组合</w:t>
            </w:r>
          </w:p>
        </w:tc>
        <w:tc>
          <w:tcPr>
            <w:tcW w:type="dxa" w:w="3005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处理要点</w:t>
            </w:r>
          </w:p>
        </w:tc>
        <w:tc>
          <w:tcPr>
            <w:tcW w:type="dxa" w:w="2041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结论边界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AVP 缺乏（中枢性尿崩症）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刺激后 copeptin ≤4.9 pmol/L（高渗盐水法）或 ≤3.8 pmol/L（精氨酸法）；禁水后尿渗透压 &lt;300 mOsm/kg 且去氨加压素后升高 &gt;50%；垂体 MRI 后叶高信号缺失</w:t>
            </w:r>
          </w:p>
        </w:tc>
        <w:tc>
          <w:tcPr>
            <w:tcW w:type="dxa" w:w="300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去氨加压素小剂量起始并滴定（按尿量、尿渗透压、血钠调整），警惕水中毒性低钠；查找病因（自身免疫性垂体炎——本例有桥本背景、生殖细胞瘤、外伤、手术、浸润性疾病）；教育患者"按口渴饮水 + 定期查血钠"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需与原发性烦渴合并存在的"部分性"状态区分；治疗起始期须密集监测血钠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AVP 抵抗（肾性尿崩症）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基础 copeptin 明显升高（如 &gt;21.3 pmol/L）；去氨加压素后尿渗透压升高 &lt;10%；存在低钾/高钙/致病药物/慢性肾病</w:t>
            </w:r>
          </w:p>
        </w:tc>
        <w:tc>
          <w:tcPr>
            <w:tcW w:type="dxa" w:w="300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保证足量饮水、限钠；噻嗪类 ± 阿米洛利；NSAID（如吲哚美辛，注意肾损与胃肠风险）；停致病药物；纠正低钾与高钙；疑先天性者行 AVPR2/AQP2 基因检测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长期大量饮水导致的髓质"洗脱"可造成获得性、部分可逆的浓缩障碍，需在限水训练后复评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原发性烦渴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刺激后 copeptin &gt;4.9 pmol/L；禁水后尿渗透压 &gt;800 mOsm/kg；血钠偏低或正常低值；饮水量大且与口干/习惯/焦虑相关</w:t>
            </w:r>
          </w:p>
        </w:tc>
        <w:tc>
          <w:tcPr>
            <w:tcW w:type="dxa" w:w="3005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行为与认知治疗、逐步限水训练、处理焦虑与口干原因；本例需专项核对药物性口干（复方甲氧那明中的氯苯那敏等抗胆碱能成分）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与部分性中枢性尿崩症最难区分，尤其在存在髓质洗脱时；必要时重复试验或以 copeptin 法为准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混合机制（本例可能性不低）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糖尿病渗透性利尿 + 长期原发性烦渴或药物相关水利尿 + 髓质洗脱并存</w:t>
            </w:r>
          </w:p>
        </w:tc>
        <w:tc>
          <w:tcPr>
            <w:tcW w:type="dxa" w:w="3005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分次评估：先控制血糖消除渗透性成分，再按阶段 1→2 重评；避免用单一诊断解释 3 年余病程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不得因找到一种机制即停止评估；每次结论均标注适用的时点与前提</w:t>
            </w:r>
          </w:p>
        </w:tc>
      </w:tr>
    </w:tbl>
    <w:p>
      <w:pPr>
        <w:spacing w:after="40"/>
      </w:pPr>
    </w:p>
    <w:p>
      <w:r>
        <w:rPr>
          <w:rFonts w:ascii="DejaVu Sans" w:hAnsi="DejaVu Sans" w:eastAsia="SimSun"/>
          <w:b w:val="0"/>
          <w:sz w:val="20"/>
        </w:rPr>
        <w:t>随访节点：出院后 1–2 周（血糖、电解质、容量、尿量）；4–6 周（HbA1c 趋势、C 肽与抗体解读、甲状腺超声）；3 月（HbA1c、UACR、并发症评估、马凡评估进展、多尿路径所处阶段）；去氨加压素治疗者需定期血钠监测以防低钠。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SimHei"/>
        </w:rPr>
        <w:t>三、后续专科评估（T2）</w:t>
      </w:r>
    </w:p>
    <w:p>
      <w:pPr>
        <w:pStyle w:val="Heading2"/>
      </w:pPr>
      <w:r>
        <w:rPr>
          <w:rFonts w:ascii="DejaVu Sans" w:hAnsi="DejaVu Sans" w:eastAsia="SimHei"/>
        </w:rPr>
        <w:t>3.1 马凡综合征 / 马凡样综合征评估</w:t>
      </w:r>
    </w:p>
    <w:p>
      <w:pPr>
        <w:pStyle w:val="Heading3"/>
      </w:pPr>
      <w:r>
        <w:rPr>
          <w:rFonts w:ascii="DejaVu Sans" w:hAnsi="DejaVu Sans" w:eastAsia="SimHei"/>
        </w:rPr>
        <w:t>3.1.1 判断标准：2010 修订版 Ghent 标准（无家族史时）</w:t>
      </w:r>
    </w:p>
    <w:p>
      <w:r>
        <w:rPr>
          <w:rFonts w:ascii="DejaVu Sans" w:hAnsi="DejaVu Sans" w:eastAsia="SimSun"/>
          <w:b w:val="0"/>
          <w:sz w:val="20"/>
        </w:rPr>
        <w:t>本例家族史仅记载"姥姥、姥爷患糖尿病；否认其他明确家族遗传病史"，无主动脉病或晶状体脱位家族记载，故按"无家族史"分支适用下列标准——须满足以下四组之一：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794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组合</w:t>
            </w:r>
          </w:p>
        </w:tc>
        <w:tc>
          <w:tcPr>
            <w:tcW w:type="dxa" w:w="3969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4592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本例现状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(1)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主动脉根部扩张（Z ≥2）或主动脉夹层 + 晶状体脱位</w:t>
            </w:r>
          </w:p>
        </w:tc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晶状体脱位已知（1 年）【既往】；主动脉未评估【待回报】→ 不满足</w:t>
            </w:r>
          </w:p>
        </w:tc>
      </w:tr>
      <w:tr>
        <w:tc>
          <w:tcPr>
            <w:tcW w:type="dxa" w:w="79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(2)</w:t>
            </w:r>
          </w:p>
        </w:tc>
        <w:tc>
          <w:tcPr>
            <w:tcW w:type="dxa" w:w="3969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主动脉根部扩张（Z ≥2）+ FBN1 致病突变</w:t>
            </w:r>
          </w:p>
        </w:tc>
        <w:tc>
          <w:tcPr>
            <w:tcW w:type="dxa" w:w="459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两项均未做 → 不满足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(3)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主动脉根部扩张（Z ≥2）+ 系统评分 ≥7 分</w:t>
            </w:r>
          </w:p>
        </w:tc>
        <w:tc>
          <w:tcPr>
            <w:tcW w:type="dxa" w:w="459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主动脉未评估；系统评分当前可计分 3 分 → 不满足</w:t>
            </w:r>
          </w:p>
        </w:tc>
      </w:tr>
      <w:tr>
        <w:tc>
          <w:tcPr>
            <w:tcW w:type="dxa" w:w="79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(4)</w:t>
            </w:r>
          </w:p>
        </w:tc>
        <w:tc>
          <w:tcPr>
            <w:tcW w:type="dxa" w:w="3969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晶状体脱位 + 已知与主动脉表型相关的 FBN1 突变</w:t>
            </w:r>
          </w:p>
        </w:tc>
        <w:tc>
          <w:tcPr>
            <w:tcW w:type="dxa" w:w="459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基因检测未做 → 不满足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E5D6"/>
          </w:tcPr>
          <w:p>
            <w:r/>
            <w:r>
              <w:rPr>
                <w:rFonts w:ascii="DejaVu Sans" w:hAnsi="DejaVu Sans" w:eastAsia="SimHei"/>
                <w:b/>
                <w:color w:val="C55A11"/>
                <w:sz w:val="20"/>
              </w:rPr>
              <w:t>马凡评估的核心结论</w:t>
            </w:r>
          </w:p>
          <w:p>
            <w:r>
              <w:rPr>
                <w:rFonts w:ascii="DejaVu Sans" w:hAnsi="DejaVu Sans" w:eastAsia="SimSun"/>
                <w:sz w:val="19"/>
              </w:rPr>
              <w:t>四组标准中三组都以"主动脉根部 Z ≥2"为必要条件，一组以"与主动脉表型相关的 FBN1 突变"为必要条件。本例尚未做任何主动脉与基因评估，因此当前只能是"马凡综合征/马凡样综合征待排除"。晶状体脱位 + 马凡样骨骼体征本身不构成诊断，也不允许写"疑似马凡综合征（临床诊断）"作为既成结论。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DejaVu Sans" w:hAnsi="DejaVu Sans" w:eastAsia="SimHei"/>
        </w:rPr>
        <w:t>3.1.2 本例 Ghent 系统评分的客观计算（仅按病历已记载项目，不推测未记录项）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Ghent 项目</w:t>
            </w:r>
          </w:p>
        </w:tc>
        <w:tc>
          <w:tcPr>
            <w:tcW w:type="dxa" w:w="624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分值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本例病历记载</w:t>
            </w:r>
          </w:p>
        </w:tc>
        <w:tc>
          <w:tcPr>
            <w:tcW w:type="dxa" w:w="2778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计分判定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腕征 + 拇指征同时阳性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3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拇指征阳性、腕征阳性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✔ 计 3 分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仅腕征或仅拇指征阳性</w:t>
            </w:r>
          </w:p>
        </w:tc>
        <w:tc>
          <w:tcPr>
            <w:tcW w:type="dxa" w:w="62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1</w:t>
            </w:r>
          </w:p>
        </w:tc>
        <w:tc>
          <w:tcPr>
            <w:tcW w:type="dxa" w:w="340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不适用（两者均阳性）</w:t>
            </w:r>
          </w:p>
        </w:tc>
        <w:tc>
          <w:tcPr>
            <w:tcW w:type="dxa" w:w="277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按高分项 3 分计，不重复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漏斗胸 / 胸廓不对称 / 鸡胸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2 / 1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未记载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✘ 不计分，需补充查体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后足跟外翻畸形（前足外展 + 后足外翻 + 内侧纵弓塌陷）</w:t>
            </w:r>
          </w:p>
        </w:tc>
        <w:tc>
          <w:tcPr>
            <w:tcW w:type="dxa" w:w="62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2</w:t>
            </w:r>
          </w:p>
        </w:tc>
        <w:tc>
          <w:tcPr>
            <w:tcW w:type="dxa" w:w="340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仅记载"拇外翻"，拇外翻 ≠ 后足跟外翻畸形</w:t>
            </w:r>
          </w:p>
        </w:tc>
        <w:tc>
          <w:tcPr>
            <w:tcW w:type="dxa" w:w="277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✘ 不计分，需专项查体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单纯扁平足（内侧纵弓塌陷）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未记载足弓状态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✘ 不计分，需专项查体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上部量/下部量比值降低 且 臂展/身高增大（无严重侧弯）</w:t>
            </w:r>
          </w:p>
        </w:tc>
        <w:tc>
          <w:tcPr>
            <w:tcW w:type="dxa" w:w="62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1</w:t>
            </w:r>
          </w:p>
        </w:tc>
        <w:tc>
          <w:tcPr>
            <w:tcW w:type="dxa" w:w="340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上/下部量 = 80/86 = 0.930（阈值 &lt;0.85，未达）；臂展/身高 = 171/166 = 1.030（阈值 &gt;1.05，未达）</w:t>
            </w:r>
          </w:p>
        </w:tc>
        <w:tc>
          <w:tcPr>
            <w:tcW w:type="dxa" w:w="277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✘ 不计分——两项客观比值均未达阈值，这是必须写入报告的关键事实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脊柱侧凸或胸腰椎后凸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"脊柱可疑侧弯"，未经影像确认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✘ 暂不计分；需全脊柱影像后判定（属【电离辐射】→ 先核实妊娠，或改用 EOS/MRI）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肘关节伸展受限（&lt;170°）</w:t>
            </w:r>
          </w:p>
        </w:tc>
        <w:tc>
          <w:tcPr>
            <w:tcW w:type="dxa" w:w="62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1</w:t>
            </w:r>
          </w:p>
        </w:tc>
        <w:tc>
          <w:tcPr>
            <w:tcW w:type="dxa" w:w="340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记载为"双手掌指关节被动活动范围增大"，方向相反</w:t>
            </w:r>
          </w:p>
        </w:tc>
        <w:tc>
          <w:tcPr>
            <w:tcW w:type="dxa" w:w="277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✘ 不计分；且关节活动度增大提示需评估 Ehlers-Danlos 等（Beighton 评分）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面部特征（长头畸形、眼球内陷、睑裂下斜，3 项中 ≥2 项）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未记载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✘ 不计分，需补充查体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皮肤萎缩纹（非妊娠/体重变化所致）</w:t>
            </w:r>
          </w:p>
        </w:tc>
        <w:tc>
          <w:tcPr>
            <w:tcW w:type="dxa" w:w="62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1</w:t>
            </w:r>
          </w:p>
        </w:tc>
        <w:tc>
          <w:tcPr>
            <w:tcW w:type="dxa" w:w="340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未记载</w:t>
            </w:r>
          </w:p>
        </w:tc>
        <w:tc>
          <w:tcPr>
            <w:tcW w:type="dxa" w:w="277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✘ 不计分，需补充查体（注意本例有肥胖与体重波动史，萎缩纹的特异性下降）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近视 &gt;3 屈光度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未记载屈光状态（有晶状体脱位，必然存在屈光异常）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✘ 暂不计分，需眼科验光</w:t>
            </w:r>
          </w:p>
        </w:tc>
      </w:tr>
      <w:tr>
        <w:tc>
          <w:tcPr>
            <w:tcW w:type="dxa" w:w="255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二尖瓣脱垂</w:t>
            </w:r>
          </w:p>
        </w:tc>
        <w:tc>
          <w:tcPr>
            <w:tcW w:type="dxa" w:w="62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1</w:t>
            </w:r>
          </w:p>
        </w:tc>
        <w:tc>
          <w:tcPr>
            <w:tcW w:type="dxa" w:w="340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未评估</w:t>
            </w:r>
          </w:p>
        </w:tc>
        <w:tc>
          <w:tcPr>
            <w:tcW w:type="dxa" w:w="277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✘ 暂不计分，需超声心动图</w:t>
            </w:r>
          </w:p>
        </w:tc>
      </w:tr>
    </w:tbl>
    <w:p>
      <w:pPr>
        <w:spacing w:after="40"/>
      </w:pPr>
    </w:p>
    <w:p>
      <w:r>
        <w:rPr>
          <w:rFonts w:ascii="DejaVu Sans" w:hAnsi="DejaVu Sans" w:eastAsia="SimSun"/>
          <w:b/>
          <w:sz w:val="20"/>
        </w:rPr>
        <w:t>当前可客观计分合计 = 3 分，未达 ≥7 分阈值。</w:t>
      </w:r>
      <w:r>
        <w:rPr>
          <w:rFonts w:ascii="DejaVu Sans" w:hAnsi="DejaVu Sans" w:eastAsia="SimSun"/>
          <w:b w:val="0"/>
          <w:sz w:val="20"/>
        </w:rPr>
        <w:t>即便补充查体后达到 7 分，依 Ghent 第 (3) 组合仍需主动脉根部 Z ≥2 方可诊断马凡综合征。</w:t>
      </w:r>
    </w:p>
    <w:p>
      <w:pPr>
        <w:pStyle w:val="Heading3"/>
      </w:pPr>
      <w:r>
        <w:rPr>
          <w:rFonts w:ascii="DejaVu Sans" w:hAnsi="DejaVu Sans" w:eastAsia="SimHei"/>
        </w:rPr>
        <w:t>3.1.3 评估步骤（含辐射属性与先后顺序）</w:t>
      </w:r>
    </w:p>
    <w:p>
      <w:r>
        <w:rPr>
          <w:rFonts w:ascii="DejaVu Sans" w:hAnsi="DejaVu Sans" w:eastAsia="SimSun"/>
          <w:b/>
          <w:sz w:val="20"/>
        </w:rPr>
        <w:t>第一步：【无辐射】，可在妊娠状态核实前立即安排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24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928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1191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辐射属性</w:t>
            </w:r>
          </w:p>
        </w:tc>
      </w:tr>
      <w:tr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B1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经胸超声心动图（TTE）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主动脉窦部（Valsalva 窦）与升主动脉内径并计算 Z 值；二尖瓣（脱垂/反流）；主动脉瓣；左室功能与内径；心包；肺动脉。Z 值须按体表面积计算并采用实验室一致的参考曲线——本例 BSA ≈1.85 m²（Du Bois 公式）/ ≈1.88 m²（Mosteller 公式），报告中应注明所用公式与参考来源，避免因公式不同导致 Z 值跨阈值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无辐射</w:t>
            </w:r>
          </w:p>
        </w:tc>
      </w:tr>
      <w:tr>
        <w:tc>
          <w:tcPr>
            <w:tcW w:type="dxa" w:w="62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B2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主动脉全程 MRI / MRA</w:t>
            </w:r>
          </w:p>
        </w:tc>
        <w:tc>
          <w:tcPr>
            <w:tcW w:type="dxa" w:w="476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升主动脉、主动脉弓、降主动脉、腹主动脉、髂动脉；排除动脉瘤、夹层与动脉迂曲（迂曲是 Loeys-Dietz 的特征）。育龄女性首选 MRI/MRA 以规避电离辐射；钆对比剂在妊娠状态核实后使用，非妊娠期可用</w:t>
            </w:r>
          </w:p>
        </w:tc>
        <w:tc>
          <w:tcPr>
            <w:tcW w:type="dxa" w:w="119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无辐射</w:t>
            </w:r>
          </w:p>
        </w:tc>
      </w:tr>
      <w:tr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B3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眼科专科评估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裂隙灯确认晶状体脱位的方向与程度（马凡多为上方/颞上，同型半胱氨酸尿症多为下方/鼻下——此为经典倾向而非绝对判据）；眼压（继发青光眼）；视网膜（脱离风险，高度近视与马凡均高危）；验光/屈光度（用于 Ghent 评分）；眼轴长度；眼底（同时完成糖尿病视网膜病变筛查）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无辐射</w:t>
            </w:r>
          </w:p>
        </w:tc>
      </w:tr>
      <w:tr>
        <w:tc>
          <w:tcPr>
            <w:tcW w:type="dxa" w:w="62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B4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系统评分所需的补充查体</w:t>
            </w:r>
          </w:p>
        </w:tc>
        <w:tc>
          <w:tcPr>
            <w:tcW w:type="dxa" w:w="476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胸廓形态（鸡胸/漏斗胸/不对称）；后足跟外翻畸形与足弓；面部特征（长头、眼球内陷、睑裂下斜）；皮肤萎缩纹；肘关节伸展角度；Beighton 关节活动度评分（≥5/9 提示全身关节过度活动）；脊柱视诊与 Adams 前屈试验</w:t>
            </w:r>
          </w:p>
        </w:tc>
        <w:tc>
          <w:tcPr>
            <w:tcW w:type="dxa" w:w="119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无辐射</w:t>
            </w:r>
          </w:p>
        </w:tc>
      </w:tr>
      <w:tr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B5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双上肢血压对比 + 全身动脉听诊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四肢血压差异、动脉杂音，筛查主动脉与分支病变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无辐射</w:t>
            </w:r>
          </w:p>
        </w:tc>
      </w:tr>
    </w:tbl>
    <w:p>
      <w:pPr>
        <w:spacing w:after="40"/>
      </w:pPr>
    </w:p>
    <w:p>
      <w:r>
        <w:rPr>
          <w:rFonts w:ascii="DejaVu Sans" w:hAnsi="DejaVu Sans" w:eastAsia="SimSun"/>
          <w:b/>
          <w:sz w:val="20"/>
        </w:rPr>
        <w:t>第二步：【电离辐射】——依 04 号材料"检查时序"第 3 条，非急诊者须先书面记录妊娠状态，再决定实施或延期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24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494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适应证</w:t>
            </w:r>
          </w:p>
        </w:tc>
        <w:tc>
          <w:tcPr>
            <w:tcW w:type="dxa" w:w="3572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妊娠核实要求与替代方案</w:t>
            </w:r>
          </w:p>
        </w:tc>
      </w:tr>
      <w:tr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B6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全脊柱站立位 X 线（Cobb 角）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Ghent 评分中"脊柱侧凸"项，病历记载为"可疑侧弯"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非急诊 → 先记录妊娠状态。替代：低剂量 EOS 立体成像或全脊柱 MRI（优先，可完全规避辐射）</w:t>
            </w:r>
          </w:p>
        </w:tc>
      </w:tr>
      <w:tr>
        <w:tc>
          <w:tcPr>
            <w:tcW w:type="dxa" w:w="62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B7</w:t>
            </w:r>
          </w:p>
        </w:tc>
        <w:tc>
          <w:tcPr>
            <w:tcW w:type="dxa" w:w="181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胸部 CT / 主动脉 CTA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疑急性主动脉夹层，或 MRA 不可行/禁忌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疑急性夹层属急诊 → 依 04 号材料按临床风险权衡执行，使用最低剂量方案与腹部铅屏蔽，并记录权衡理由；非急诊评估优先 MRA</w:t>
            </w:r>
          </w:p>
        </w:tc>
      </w:tr>
      <w:tr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B8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骨密度 DXA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马凡样表型合并骨量减低；同型半胱氨酸尿症相关骨质疏松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非急诊 → 先记录妊娠状态；妊娠确认后延期至产后</w:t>
            </w:r>
          </w:p>
        </w:tc>
      </w:tr>
      <w:tr>
        <w:tc>
          <w:tcPr>
            <w:tcW w:type="dxa" w:w="62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B9</w:t>
            </w:r>
          </w:p>
        </w:tc>
        <w:tc>
          <w:tcPr>
            <w:tcW w:type="dxa" w:w="181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甲状腺核素显像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见 §2.3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妊娠期禁忌 → 必须先核实妊娠</w:t>
            </w:r>
          </w:p>
        </w:tc>
      </w:tr>
    </w:tbl>
    <w:p>
      <w:pPr>
        <w:spacing w:after="40"/>
      </w:pPr>
    </w:p>
    <w:p>
      <w:r>
        <w:rPr>
          <w:rFonts w:ascii="DejaVu Sans" w:hAnsi="DejaVu Sans" w:eastAsia="SimSun"/>
          <w:b/>
          <w:sz w:val="20"/>
        </w:rPr>
        <w:t>第三步：实验室与遗传学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24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928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理由</w:t>
            </w:r>
          </w:p>
        </w:tc>
        <w:tc>
          <w:tcPr>
            <w:tcW w:type="dxa" w:w="2324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结论边界</w:t>
            </w:r>
          </w:p>
        </w:tc>
      </w:tr>
      <w:tr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B10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血/尿同型半胱氨酸、血甲硫氨酸、尿同型半胱氨酸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安全关键鉴别</w:t>
            </w:r>
            <w:r>
              <w:rPr>
                <w:rFonts w:ascii="DejaVu Sans" w:hAnsi="DejaVu Sans" w:eastAsia="SimSun"/>
                <w:b w:val="0"/>
                <w:sz w:val="17"/>
              </w:rPr>
              <w:t>：同型半胱氨酸尿症（CBS 缺乏）可表现为晶状体脱位 + 马凡样骨骼，同时伴骨质疏松、血栓栓塞倾向、智力/精神症状；且该病可治疗（维生素 B6/B12、叶酸、甜菜碱、低甲硫氨酸饮食），并在麻醉与手术前必须识别（血栓风险）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空腹采样；参考上限约 &lt;15 μmol/L；升高需进一步酶学/基因确认</w:t>
            </w:r>
          </w:p>
        </w:tc>
      </w:tr>
      <w:tr>
        <w:tc>
          <w:tcPr>
            <w:tcW w:type="dxa" w:w="62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B11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FBN1 基因检测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Ghent 第 (2)、(4) 组合的必要条件；单纯晶状体脱位型亦可为 FBN1</w:t>
            </w:r>
          </w:p>
        </w:tc>
        <w:tc>
          <w:tcPr>
            <w:tcW w:type="dxa" w:w="232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阴性不能排除马凡综合征（约 10%–25% 临床确诊者 FBN1 阴性）</w:t>
            </w:r>
          </w:p>
        </w:tc>
      </w:tr>
      <w:tr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B12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主动脉病基因 panel（FBN1、TGFBR1、TGFBR2、SMAD3、TGFB2、TGFB3、ACTA2、MYH11、COL3A1 等）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FBN1 阴性而临床提示主动脉病，或表型提示 Loeys-Dietz / 血管型 EDS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需遗传咨询前后配套；变异分级按 ACMG 标准</w:t>
            </w:r>
          </w:p>
        </w:tc>
      </w:tr>
      <w:tr>
        <w:tc>
          <w:tcPr>
            <w:tcW w:type="dxa" w:w="62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B13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ADAMTSL4（± FBN1）基因检测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若最终为单纯遗传性晶状体脱位而无主动脉与骨骼表型</w:t>
            </w:r>
          </w:p>
        </w:tc>
        <w:tc>
          <w:tcPr>
            <w:tcW w:type="dxa" w:w="232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需眼科与遗传科共同判读</w:t>
            </w:r>
          </w:p>
        </w:tc>
      </w:tr>
      <w:tr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B14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遗传咨询与家系评估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确诊后的生育决策（本例已育 1 女，需评估其是否需主动脉与眼科筛查）、产前诊断/植入前遗传学检测、一级亲属筛查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遗传咨询应在基因检测结果回报后进行；咨询内容需书面记录</w:t>
            </w:r>
          </w:p>
        </w:tc>
      </w:tr>
      <w:tr>
        <w:tc>
          <w:tcPr>
            <w:tcW w:type="dxa" w:w="62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B15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维生素 B6/B12、叶酸水平</w:t>
            </w:r>
          </w:p>
        </w:tc>
        <w:tc>
          <w:tcPr>
            <w:tcW w:type="dxa" w:w="362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同型半胱氨酸升高时的病因分层与可逆因素</w:t>
            </w:r>
          </w:p>
        </w:tc>
        <w:tc>
          <w:tcPr>
            <w:tcW w:type="dxa" w:w="232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与 B10 配套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DejaVu Sans" w:hAnsi="DejaVu Sans" w:eastAsia="SimHei"/>
        </w:rPr>
        <w:t>3.1.4 鉴别诊断（马凡样表型 + 晶状体脱位）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6"/>
              </w:rPr>
              <w:t>鉴别诊断</w:t>
            </w:r>
          </w:p>
        </w:tc>
        <w:tc>
          <w:tcPr>
            <w:tcW w:type="dxa" w:w="2041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6"/>
              </w:rPr>
              <w:t>支持本例的线索</w:t>
            </w:r>
          </w:p>
        </w:tc>
        <w:tc>
          <w:tcPr>
            <w:tcW w:type="dxa" w:w="2948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6"/>
              </w:rPr>
              <w:t>不支持 / 需鉴别的关键点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6"/>
              </w:rPr>
              <w:t>关键鉴别检查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马凡综合征（FBN1）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晶状体脱位、蜘蛛指、拇指征+腕征阳性、关节活动度增大、可疑侧弯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臂展/身高 1.030 与上/下部量 0.930 均未达 Ghent 阈值；BMI 27.8、腰围 106 cm 的肥胖表型在马凡中不典型；无家族史；主动脉未评估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TTE（Z 值）+ 主动脉 MRA + 完整系统评分 + FBN1</w:t>
            </w:r>
          </w:p>
        </w:tc>
      </w:tr>
      <w:tr>
        <w:tc>
          <w:tcPr>
            <w:tcW w:type="dxa" w:w="181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同型半胱氨酸尿症（CBS 缺乏）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晶状体脱位 + 马凡样骨骼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无智力障碍、血栓事件、骨质疏松记载；起病与生育史（已足月妊娠并剖宫产）不典型但不足以排除</w:t>
            </w:r>
          </w:p>
        </w:tc>
        <w:tc>
          <w:tcPr>
            <w:tcW w:type="dxa" w:w="255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血/尿同型半胱氨酸、血甲硫氨酸（</w:t>
            </w:r>
            <w:r>
              <w:rPr>
                <w:rFonts w:ascii="DejaVu Sans" w:hAnsi="DejaVu Sans" w:eastAsia="SimSun"/>
                <w:b/>
                <w:sz w:val="16"/>
              </w:rPr>
              <w:t>麻醉与手术前必查</w:t>
            </w:r>
            <w:r>
              <w:rPr>
                <w:rFonts w:ascii="DejaVu Sans" w:hAnsi="DejaVu Sans" w:eastAsia="SimSun"/>
                <w:b w:val="0"/>
                <w:sz w:val="16"/>
              </w:rPr>
              <w:t>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Loeys-Dietz 综合征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马凡样骨骼、可疑侧弯、关节活动度增大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无动脉迂曲、眶距增宽、腭裂/悬雍垂分叉、皮肤半透明记载；晶状体脱位在 LDS 中不常见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主动脉全程 MRA（迂曲指数）+ TGFBR1/2、SMAD3、TGFB2/3 基因；临床查体（眶距、悬雍垂、瘢痕）</w:t>
            </w:r>
          </w:p>
        </w:tc>
      </w:tr>
      <w:tr>
        <w:tc>
          <w:tcPr>
            <w:tcW w:type="dxa" w:w="181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MASS 表型（FBN1）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马凡样骨骼、可能的近视与二尖瓣脱垂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MASS 不含晶状体脱位，而本例有明确晶状体脱位 → 不典型</w:t>
            </w:r>
          </w:p>
        </w:tc>
        <w:tc>
          <w:tcPr>
            <w:tcW w:type="dxa" w:w="255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TTE + FBN1；长期主动脉随访（MASS 主动脉扩张多为轻度、非进展性）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Ehlers-Danlos 综合征（尤其血管型、关节松弛型、脊柱侧凸型）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"双手掌指关节被动活动范围增大"——Ghent 中加分项是肘关节伸展</w:t>
            </w:r>
            <w:r>
              <w:rPr>
                <w:rFonts w:ascii="DejaVu Sans" w:hAnsi="DejaVu Sans" w:eastAsia="SimSun"/>
                <w:b/>
                <w:sz w:val="16"/>
              </w:rPr>
              <w:t>受限</w:t>
            </w:r>
            <w:r>
              <w:rPr>
                <w:rFonts w:ascii="DejaVu Sans" w:hAnsi="DejaVu Sans" w:eastAsia="SimSun"/>
                <w:b w:val="0"/>
                <w:sz w:val="16"/>
              </w:rPr>
              <w:t>，本例方向相反，反而提示关节过度活动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无皮肤过度伸展、易瘀伤、萎缩性瘢痕、脏器/子宫/肠破裂记载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Beighton 评分、皮肤弹性与瘢痕评估；疑血管型 → COL3A1；疑脊柱侧凸型 → COL1A1/PLOD1</w:t>
            </w:r>
          </w:p>
        </w:tc>
      </w:tr>
      <w:tr>
        <w:tc>
          <w:tcPr>
            <w:tcW w:type="dxa" w:w="181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先天性挛缩性蜘蛛指综合征（Beals，FBN2）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蜘蛛指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以关节</w:t>
            </w:r>
            <w:r>
              <w:rPr>
                <w:rFonts w:ascii="DejaVu Sans" w:hAnsi="DejaVu Sans" w:eastAsia="SimSun"/>
                <w:b/>
                <w:sz w:val="16"/>
              </w:rPr>
              <w:t>挛缩</w:t>
            </w:r>
            <w:r>
              <w:rPr>
                <w:rFonts w:ascii="DejaVu Sans" w:hAnsi="DejaVu Sans" w:eastAsia="SimSun"/>
                <w:b w:val="0"/>
                <w:sz w:val="16"/>
              </w:rPr>
              <w:t>为特征，与本例关节活动度增大相反；无耳廓畸形记载</w:t>
            </w:r>
          </w:p>
        </w:tc>
        <w:tc>
          <w:tcPr>
            <w:tcW w:type="dxa" w:w="255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FBN2 基因、专科查体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Shprintzen-Goldberg 综合征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马凡样骨骼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以颅缝早闭与智力障碍为特征，本例无记载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SKI 基因、颅面评估</w:t>
            </w:r>
          </w:p>
        </w:tc>
      </w:tr>
      <w:tr>
        <w:tc>
          <w:tcPr>
            <w:tcW w:type="dxa" w:w="181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单纯遗传性晶状体脱位（ADAMTSL4）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晶状体脱位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不伴主动脉与骨骼表型 → 若最终系统评分低且主动脉正常，此诊断上升</w:t>
            </w:r>
          </w:p>
        </w:tc>
        <w:tc>
          <w:tcPr>
            <w:tcW w:type="dxa" w:w="255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ADAMTSL4 基因、眼科专科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获得性晶状体脱位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晶状体脱位 1 年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需排除外伤（含 5 年前剖宫产期或既往外伤史）、假性剥脱综合征、高度近视、葡萄膜炎、成熟期白内障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眼科裂隙灯 + 详细外伤与眼病史采集</w:t>
            </w:r>
          </w:p>
        </w:tc>
      </w:tr>
      <w:tr>
        <w:tc>
          <w:tcPr>
            <w:tcW w:type="dxa" w:w="181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假性马凡 / 部分马凡样表型 + 代谢综合征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BMI 27.8、腰围 106 cm、脂肪肝、糖尿病家族史构成明确的代谢表型</w:t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骨骼体征可能为体质性变异叠加，而非单基因综合征</w:t>
            </w:r>
          </w:p>
        </w:tc>
        <w:tc>
          <w:tcPr>
            <w:tcW w:type="dxa" w:w="255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完成 B1–B15 全套后综合判定；避免仅凭"外观印象"贴标签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Wolfram 综合征（DIDMOAD）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糖尿病 + 多饮多尿（尿崩症）的组合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以视神经萎缩（非晶状体脱位）、感音神经性耳聋、泌尿系异常为特征；本例成年起病、已育、无耳聋与视力下降记载 → 可能性低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6"/>
              </w:rPr>
              <w:t>视力与视野、眼科（视神经）、听力学、泌尿系超声、WFS1/CISD2 基因（有指征）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DejaVu Sans" w:hAnsi="DejaVu Sans" w:eastAsia="SimHei"/>
        </w:rPr>
        <w:t>3.1.5 主动脉与心血管风险管理（不论最终诊断是否成立）</w:t>
      </w:r>
    </w:p>
    <w:p>
      <w:pPr>
        <w:pStyle w:val="ListBullet"/>
        <w:spacing w:after="40"/>
        <w:ind w:left="369"/>
      </w:pPr>
      <w:r>
        <w:rPr>
          <w:rFonts w:ascii="DejaVu Sans" w:hAnsi="DejaVu Sans" w:eastAsia="SimSun"/>
          <w:b w:val="0"/>
          <w:sz w:val="20"/>
        </w:rPr>
        <w:t>若 TTE 显示主动脉根部 Z ≥2 或发现动脉瘤/夹层：启动 β 受体阻滞剂（如阿替洛尔）± ARB（如氯沙坦）。</w:t>
      </w:r>
      <w:r>
        <w:rPr>
          <w:rFonts w:ascii="DejaVu Sans" w:hAnsi="DejaVu Sans" w:eastAsia="SimSun"/>
          <w:b/>
          <w:sz w:val="20"/>
        </w:rPr>
        <w:t>育龄女性关键点</w:t>
      </w:r>
      <w:r>
        <w:rPr>
          <w:rFonts w:ascii="DejaVu Sans" w:hAnsi="DejaVu Sans" w:eastAsia="SimSun"/>
          <w:b w:val="0"/>
          <w:sz w:val="20"/>
        </w:rPr>
        <w:t>：ARB 在妊娠期禁用，故用药选择必须与避孕/生育计划同步决策；β 受体阻滞剂在妊娠期相对可用。</w:t>
      </w:r>
    </w:p>
    <w:p>
      <w:pPr>
        <w:pStyle w:val="ListBullet"/>
        <w:spacing w:after="40"/>
        <w:ind w:left="369"/>
      </w:pPr>
      <w:r>
        <w:rPr>
          <w:rFonts w:ascii="DejaVu Sans" w:hAnsi="DejaVu Sans" w:eastAsia="SimSun"/>
          <w:sz w:val="20"/>
        </w:rPr>
        <w:t>运动处方：避免竞技性运动、等长性/爆发性用力、举重与接触性运动；允许中低强度有氧运动。</w:t>
      </w:r>
    </w:p>
    <w:p>
      <w:pPr>
        <w:pStyle w:val="ListBullet"/>
        <w:spacing w:after="40"/>
        <w:ind w:left="369"/>
      </w:pPr>
      <w:r>
        <w:rPr>
          <w:rFonts w:ascii="DejaVu Sans" w:hAnsi="DejaVu Sans" w:eastAsia="SimSun"/>
          <w:sz w:val="20"/>
        </w:rPr>
        <w:t>随访节律：主动脉正常者 q12–24 月复查 TTE；Z ≥2 或轻度扩张者 q6–12 月，并按扩张速度调整。</w:t>
      </w:r>
    </w:p>
    <w:p>
      <w:pPr>
        <w:pStyle w:val="ListBullet"/>
        <w:spacing w:after="40"/>
        <w:ind w:left="369"/>
      </w:pPr>
      <w:r>
        <w:rPr>
          <w:rFonts w:ascii="DejaVu Sans" w:hAnsi="DejaVu Sans" w:eastAsia="SimSun"/>
          <w:sz w:val="20"/>
        </w:rPr>
        <w:t>眼科随访：晶状体脱位者可继发屈光不正、青光眼与视网膜脱离 → 避免剧烈头部运动与眼部外伤；定期眼压与眼底。</w:t>
      </w:r>
    </w:p>
    <w:p>
      <w:pPr>
        <w:pStyle w:val="ListBullet"/>
        <w:spacing w:after="40"/>
        <w:ind w:left="369"/>
      </w:pPr>
      <w:r>
        <w:rPr>
          <w:rFonts w:ascii="DejaVu Sans" w:hAnsi="DejaVu Sans" w:eastAsia="SimSun"/>
          <w:sz w:val="20"/>
        </w:rPr>
        <w:t>麻醉与手术前：必须先排除同型半胱氨酸尿症（血栓栓塞风险）；产科麻醉需评估主动脉内径与硬膜外穿刺风险；晶状体脱位者眼科手术需术前规划（囊袋张力环/巩膜缝线固定等）。</w:t>
      </w:r>
    </w:p>
    <w:p>
      <w:pPr>
        <w:pStyle w:val="ListBullet"/>
        <w:spacing w:after="40"/>
        <w:ind w:left="369"/>
      </w:pPr>
      <w:r>
        <w:rPr>
          <w:rFonts w:ascii="DejaVu Sans" w:hAnsi="DejaVu Sans" w:eastAsia="SimSun"/>
          <w:sz w:val="20"/>
        </w:rPr>
        <w:t>妊娠决策：若确诊马凡综合征且主动脉根部明显扩张，妊娠属高危（夹层风险显著升高）→ 须经心内/心外/产科/遗传多学科评估；妊娠期主动脉影像改用 TTE 与无钆 MRA。</w:t>
      </w:r>
    </w:p>
    <w:p>
      <w:pPr>
        <w:pStyle w:val="Heading2"/>
      </w:pPr>
      <w:r>
        <w:rPr>
          <w:rFonts w:ascii="DejaVu Sans" w:hAnsi="DejaVu Sans" w:eastAsia="SimHei"/>
        </w:rPr>
        <w:t>3.2 育龄患者非急诊电离辐射检查前的妊娠核实流程</w:t>
      </w:r>
    </w:p>
    <w:p>
      <w:r>
        <w:rPr>
          <w:rFonts w:ascii="DejaVu Sans" w:hAnsi="DejaVu Sans" w:eastAsia="SimSun"/>
          <w:b/>
          <w:sz w:val="20"/>
        </w:rPr>
        <w:t>依据：04 号材料"检查时序"第 3 条——对月经不规律且妊娠状态未核实的育龄患者，在安排使用电离辐射的非急诊影像前，应先记录妊娠状态并据此决定实施或延期；急救所必需的检查按临床风险权衡执行。</w:t>
      </w:r>
    </w:p>
    <w:p>
      <w:pPr>
        <w:pStyle w:val="ListNumber"/>
        <w:spacing w:after="40"/>
        <w:ind w:left="425"/>
      </w:pPr>
      <w:r>
        <w:rPr>
          <w:rFonts w:ascii="DejaVu Sans" w:hAnsi="DejaVu Sans" w:eastAsia="SimSun"/>
          <w:sz w:val="20"/>
        </w:rPr>
        <w:t>识别适用人群：本例为育龄女性、已婚已育、月经不规律（周期约 1–2 月）、末次月经记录为 2022-09-25、卵巢囊肿半月。</w:t>
      </w:r>
    </w:p>
    <w:p>
      <w:pPr>
        <w:pStyle w:val="ListNumber"/>
        <w:spacing w:after="40"/>
        <w:ind w:left="425"/>
      </w:pPr>
      <w:r>
        <w:rPr>
          <w:rFonts w:ascii="DejaVu Sans" w:hAnsi="DejaVu Sans" w:eastAsia="SimSun"/>
          <w:sz w:val="20"/>
        </w:rPr>
        <w:t>明确限制：材料未提供本次入院的绝对日期，因此无法由 LMP 推算孕周，也不能据"月经不规律"推断非妊娠。LMP 只能作为记录，不能作为妊娠状态的判定依据。</w:t>
      </w:r>
    </w:p>
    <w:p>
      <w:pPr>
        <w:pStyle w:val="ListNumber"/>
        <w:spacing w:after="40"/>
        <w:ind w:left="425"/>
      </w:pPr>
      <w:r>
        <w:rPr>
          <w:rFonts w:ascii="DejaVu Sans" w:hAnsi="DejaVu Sans" w:eastAsia="SimSun"/>
          <w:sz w:val="20"/>
        </w:rPr>
        <w:t>执行核实：血 β-hCG，本院当前样本（已列入 §1.3 P1 急查）。若临床需要可加尿 hCG 作为快速筛查，但血 hCG 更可靠。</w:t>
      </w:r>
    </w:p>
    <w:p>
      <w:pPr>
        <w:pStyle w:val="ListNumber"/>
        <w:spacing w:after="40"/>
        <w:ind w:left="425"/>
      </w:pPr>
      <w:r>
        <w:rPr>
          <w:rFonts w:ascii="DejaVu Sans" w:hAnsi="DejaVu Sans" w:eastAsia="SimSun"/>
          <w:sz w:val="20"/>
        </w:rPr>
        <w:t>书面记录（病历必填字段）：妊娠状态（是 / 否 / 不确定）、检测方法、采样时间、回报时间、判读者、以及"已据此决定电离辐射检查实施或延期"的记录。</w:t>
      </w:r>
    </w:p>
    <w:p>
      <w:pPr>
        <w:pStyle w:val="ListNumber"/>
        <w:spacing w:after="40"/>
        <w:ind w:left="425"/>
      </w:pPr>
      <w:r>
        <w:rPr>
          <w:rFonts w:ascii="DejaVu Sans" w:hAnsi="DejaVu Sans" w:eastAsia="SimSun"/>
          <w:sz w:val="20"/>
        </w:rPr>
        <w:t>决策规则：</w:t>
      </w:r>
    </w:p>
    <w:p>
      <w:pPr>
        <w:pStyle w:val="ListBullet2"/>
        <w:spacing w:after="40"/>
        <w:ind w:left="680"/>
      </w:pPr>
      <w:r>
        <w:rPr>
          <w:rFonts w:ascii="DejaVu Sans" w:hAnsi="DejaVu Sans" w:eastAsia="SimSun"/>
          <w:sz w:val="20"/>
        </w:rPr>
        <w:t>hCG 阴性且无近期无保护性行为的不确定性 → 可安排非急诊电离辐射检查；如仍存在不确定性，1 周后复测或结合可靠避孕记录。</w:t>
      </w:r>
    </w:p>
    <w:p>
      <w:pPr>
        <w:pStyle w:val="ListBullet2"/>
        <w:spacing w:after="40"/>
        <w:ind w:left="680"/>
      </w:pPr>
      <w:r>
        <w:rPr>
          <w:rFonts w:ascii="DejaVu Sans" w:hAnsi="DejaVu Sans" w:eastAsia="SimSun"/>
          <w:sz w:val="20"/>
        </w:rPr>
        <w:t>hCG 阳性或妊娠状态不确定 → 延期全部非急诊电离辐射检查，改用无辐射替代方案（见第 6 步）。</w:t>
      </w:r>
    </w:p>
    <w:p>
      <w:pPr>
        <w:pStyle w:val="ListBullet2"/>
        <w:spacing w:after="40"/>
        <w:ind w:left="680"/>
      </w:pPr>
      <w:r>
        <w:rPr>
          <w:rFonts w:ascii="DejaVu Sans" w:hAnsi="DejaVu Sans" w:eastAsia="SimSun"/>
          <w:sz w:val="20"/>
        </w:rPr>
        <w:t>急救所必需（疑急性主动脉夹层、疑肺炎/脓毒症、急腹症）→ 按临床风险权衡执行，采用最低剂量方案与腹部/盆腔铅屏蔽，并在病历记录权衡理由（04 号材料明确允许）。</w:t>
      </w:r>
    </w:p>
    <w:p>
      <w:pPr>
        <w:pStyle w:val="ListNumber"/>
        <w:spacing w:after="40"/>
        <w:ind w:left="425"/>
      </w:pPr>
      <w:r>
        <w:rPr>
          <w:rFonts w:ascii="DejaVu Sans" w:hAnsi="DejaVu Sans" w:eastAsia="SimSun"/>
          <w:sz w:val="20"/>
        </w:rPr>
        <w:t>本次入院涉及的【电离辐射】非急诊检查清单（均须先完成妊娠核实）：全脊柱站立位 X 线（§3.1 B6）、胸部 CT / 主动脉 CTA（B7，非急诊情形）、骨密度 DXA（B8）、甲状腺核素显像（§2.3）、核素胃排空试验（§2.2.2）、冠脉 CTA（§2.2.2，有指征时）。</w:t>
      </w:r>
    </w:p>
    <w:p>
      <w:pPr>
        <w:pStyle w:val="ListNumber"/>
        <w:spacing w:after="40"/>
        <w:ind w:left="425"/>
      </w:pPr>
      <w:r>
        <w:rPr>
          <w:rFonts w:ascii="DejaVu Sans" w:hAnsi="DejaVu Sans" w:eastAsia="SimSun"/>
          <w:sz w:val="20"/>
        </w:rPr>
        <w:t>本次入院可优先安排的【无辐射】检查（不受妊娠核实限制）：全部血液与尿液检验、心电图、超声心动图、主动脉 MRA（钆对比剂需在妊娠核实后决定）、颈部超声、盆腔超声、垂体 MRI、肾脏超声、下肢动脉超声、眼科全部检查、膀胱残余尿超声、FibroScan、低剂量 EOS 或全脊柱 MRI（替代 X 线）。</w:t>
      </w:r>
    </w:p>
    <w:p>
      <w:pPr>
        <w:pStyle w:val="ListNumber"/>
        <w:spacing w:after="40"/>
        <w:ind w:left="425"/>
      </w:pPr>
      <w:r>
        <w:rPr>
          <w:rFonts w:ascii="DejaVu Sans" w:hAnsi="DejaVu Sans" w:eastAsia="SimSun"/>
          <w:sz w:val="20"/>
        </w:rPr>
        <w:t>若妊娠确认（hCG 阳性），同步执行的方案调整：</w:t>
      </w:r>
    </w:p>
    <w:p>
      <w:pPr>
        <w:pStyle w:val="ListBullet2"/>
        <w:spacing w:after="40"/>
        <w:ind w:left="680"/>
      </w:pPr>
      <w:r>
        <w:rPr>
          <w:rFonts w:ascii="DejaVu Sans" w:hAnsi="DejaVu Sans" w:eastAsia="SimSun"/>
          <w:sz w:val="20"/>
        </w:rPr>
        <w:t>胰岛素方案：妊娠期首选胰岛素；本例所用诺和佳（德谷门冬双胰岛素）在妊娠期证据有限，通常改用人胰岛素或门冬/地特胰岛素，并加密监测。</w:t>
      </w:r>
    </w:p>
    <w:p>
      <w:pPr>
        <w:pStyle w:val="ListBullet2"/>
        <w:spacing w:after="40"/>
        <w:ind w:left="680"/>
      </w:pPr>
      <w:r>
        <w:rPr>
          <w:rFonts w:ascii="DejaVu Sans" w:hAnsi="DejaVu Sans" w:eastAsia="SimSun"/>
          <w:sz w:val="20"/>
        </w:rPr>
        <w:t>停用妊娠期禁用药物：ACEI / ARB（含马凡治疗中的氯沙坦）、他汀、SGLT2 抑制剂；含碘对比剂按指征权衡。</w:t>
      </w:r>
    </w:p>
    <w:p>
      <w:pPr>
        <w:pStyle w:val="ListBullet2"/>
        <w:spacing w:after="40"/>
        <w:ind w:left="680"/>
      </w:pPr>
      <w:r>
        <w:rPr>
          <w:rFonts w:ascii="DejaVu Sans" w:hAnsi="DejaVu Sans" w:eastAsia="SimSun"/>
          <w:sz w:val="20"/>
        </w:rPr>
        <w:t>甲状腺：妊娠早期 TSH 目标 &lt;2.5 mIU/L 或采用实验室特异妊娠参考范围；左甲状腺素剂量常需上调。</w:t>
      </w:r>
    </w:p>
    <w:p>
      <w:pPr>
        <w:pStyle w:val="ListBullet2"/>
        <w:spacing w:after="40"/>
        <w:ind w:left="680"/>
      </w:pPr>
      <w:r>
        <w:rPr>
          <w:rFonts w:ascii="DejaVu Sans" w:hAnsi="DejaVu Sans" w:eastAsia="SimSun"/>
          <w:sz w:val="20"/>
        </w:rPr>
        <w:t>血糖目标：妊娠期更严格（空腹 3.3–5.3 mmol/L、餐后 1 h &lt;7.8、2 h &lt;6.7 mmol/L，HbA1c &lt;6.0% 在不发生低血糖的前提下）；妊娠期 DKA 可在较低血糖水平发生，需降低警觉阈值。</w:t>
      </w:r>
    </w:p>
    <w:p>
      <w:pPr>
        <w:pStyle w:val="ListBullet2"/>
        <w:spacing w:after="40"/>
        <w:ind w:left="680"/>
      </w:pPr>
      <w:r>
        <w:rPr>
          <w:rFonts w:ascii="DejaVu Sans" w:hAnsi="DejaVu Sans" w:eastAsia="SimSun"/>
          <w:sz w:val="20"/>
        </w:rPr>
        <w:t>马凡评估改用 TTE + 无钆 MRA；骨密度 DXA 与全脊柱 X 线延期至产后。</w:t>
      </w:r>
    </w:p>
    <w:p>
      <w:pPr>
        <w:pStyle w:val="ListBullet2"/>
        <w:spacing w:after="40"/>
        <w:ind w:left="680"/>
      </w:pPr>
      <w:r>
        <w:rPr>
          <w:rFonts w:ascii="DejaVu Sans" w:hAnsi="DejaVu Sans" w:eastAsia="SimSun"/>
          <w:sz w:val="20"/>
        </w:rPr>
        <w:t>产科共管 + 胎儿监测 + 遗传咨询（若遗传学诊断成立）。</w:t>
      </w:r>
    </w:p>
    <w:p>
      <w:pPr>
        <w:pStyle w:val="ListNumber"/>
        <w:spacing w:after="40"/>
        <w:ind w:left="425"/>
      </w:pPr>
      <w:r>
        <w:rPr>
          <w:rFonts w:ascii="DejaVu Sans" w:hAnsi="DejaVu Sans" w:eastAsia="SimSun"/>
          <w:sz w:val="20"/>
        </w:rPr>
        <w:t>复核机制：妊娠状态记录有效期有限（月经不规律者尤然）；每次新的电离辐射检查申请前须确认记录仍在有效期内，必要时重复 hCG。该复核不依赖交班摘要。</w:t>
      </w:r>
    </w:p>
    <w:p>
      <w:pPr>
        <w:pStyle w:val="Heading2"/>
      </w:pPr>
      <w:r>
        <w:rPr>
          <w:rFonts w:ascii="DejaVu Sans" w:hAnsi="DejaVu Sans" w:eastAsia="SimHei"/>
        </w:rPr>
        <w:t>3.3 多学科协作与报告更新机制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7313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内分泌科（主导）</w:t>
            </w:r>
          </w:p>
        </w:tc>
        <w:tc>
          <w:tcPr>
            <w:tcW w:type="dxa" w:w="7313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急症排查与治疗、糖尿病分型与管理、多尿鉴别路径的执行与门槛把关、甲状腺与生殖代谢评估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心内科 / 心血管外科</w:t>
            </w:r>
          </w:p>
        </w:tc>
        <w:tc>
          <w:tcPr>
            <w:tcW w:type="dxa" w:w="7313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主动脉根部与全程评估、Z 值判读、药物（β 阻滞剂/ARB）与手术时机、妊娠期心血管风险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眼科</w:t>
            </w:r>
          </w:p>
        </w:tc>
        <w:tc>
          <w:tcPr>
            <w:tcW w:type="dxa" w:w="7313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晶状体脱位的方向与程度、眼压、视网膜、屈光度（供 Ghent 评分）、糖尿病视网膜病变筛查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妇产科</w:t>
            </w:r>
          </w:p>
        </w:tc>
        <w:tc>
          <w:tcPr>
            <w:tcW w:type="dxa" w:w="7313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妊娠核实与妊娠期共管、卵巢囊肿随访、月经不规律评估、避孕与孕前咨询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医学遗传科</w:t>
            </w:r>
          </w:p>
        </w:tc>
        <w:tc>
          <w:tcPr>
            <w:tcW w:type="dxa" w:w="7313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基因检测策略、变异分级、遗传咨询、家系筛查与生育决策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医学检验科</w:t>
            </w:r>
          </w:p>
        </w:tc>
        <w:tc>
          <w:tcPr>
            <w:tcW w:type="dxa" w:w="7313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copeptin 标本的采集与处理规范（需提前沟通）、hCG、C 肽与抗体、同型半胱氨酸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放射科 / 影像科</w:t>
            </w:r>
          </w:p>
        </w:tc>
        <w:tc>
          <w:tcPr>
            <w:tcW w:type="dxa" w:w="7313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无辐射替代方案的选择、低剂量方案与屏蔽、妊娠状态核实的执行确认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7"/>
              </w:rPr>
              <w:t>营养科 / 糖尿病教育 / 足病 / 心理</w:t>
            </w:r>
          </w:p>
        </w:tc>
        <w:tc>
          <w:tcPr>
            <w:tcW w:type="dxa" w:w="7313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7"/>
              </w:rPr>
              <w:t>医学营养治疗、血糖自我监测教育（本例起始胰岛素后无任何监测，属高优先）、足部护理（拇外翻）、原发性烦渴的行为治疗与焦虑评估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DEBF7"/>
          </w:tcPr>
          <w:p>
            <w:r/>
            <w:r>
              <w:rPr>
                <w:rFonts w:ascii="DejaVu Sans" w:hAnsi="DejaVu Sans" w:eastAsia="SimHei"/>
                <w:b/>
                <w:color w:val="2E5496"/>
                <w:sz w:val="20"/>
              </w:rPr>
              <w:t>报告更新机制（依 04 号材料"正式结论边界"第 2 条）</w:t>
            </w:r>
          </w:p>
          <w:p>
            <w:r>
              <w:rPr>
                <w:rFonts w:ascii="DejaVu Sans" w:hAnsi="DejaVu Sans" w:eastAsia="SimSun"/>
                <w:sz w:val="19"/>
              </w:rPr>
              <w:t>本报告为正式评估主体。任何新检验回报、影像结果或临床过程接口返回的数据，若改变检查路径或诊断判断，必须同步更新本主体报告的相关章节与 source_note.md，不得只在 execution_log.md 中保留新结论。当前所有【待回报】项在结果到达后应按 §1.5 的四级分层重新归级，并明确记录"由 L4 升至 L1"或"由 L4 排除"的依据。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DejaVu Sans" w:hAnsi="DejaVu Sans" w:eastAsia="SimHei"/>
        </w:rPr>
        <w:t>四、检查计划总表：先后顺序 · 触发条件 · 结论边界</w:t>
      </w:r>
    </w:p>
    <w:p>
      <w:r>
        <w:rPr>
          <w:rFonts w:ascii="DejaVu Sans" w:hAnsi="DejaVu Sans" w:eastAsia="SimSun"/>
          <w:b/>
          <w:sz w:val="20"/>
        </w:rPr>
        <w:t>本表是前述全部内容的时序索引，可直接作为医嘱与病程记录的执行清单。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10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5"/>
              </w:rPr>
              <w:t>时序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2438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5"/>
              </w:rPr>
              <w:t>触发条件（何时做）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5"/>
              </w:rPr>
              <w:t>前置依赖</w:t>
            </w:r>
          </w:p>
        </w:tc>
        <w:tc>
          <w:tcPr>
            <w:tcW w:type="dxa" w:w="2438"/>
            <w:shd w:val="clear" w:color="auto" w:fill="1F3864"/>
          </w:tcPr>
          <w:p>
            <w:r/>
            <w:r>
              <w:rPr>
                <w:rFonts w:ascii="DejaVu Sans" w:hAnsi="DejaVu Sans" w:eastAsia="SimHei"/>
                <w:b/>
                <w:color w:val="FFFFFF"/>
                <w:sz w:val="15"/>
              </w:rPr>
              <w:t>结论边界（可下到的结论）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T0 即刻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意识、生命体征、卧立位血压、床旁血糖、心电图、每小时尿量、体重、床旁超声容量评估、静脉通路、用药清单核对</w:t>
            </w:r>
          </w:p>
        </w:tc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入院即刻，无需任何前提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无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仅能描述容量与灌注的临床印象；不能诊断或排除 DKA/HHS</w:t>
            </w:r>
          </w:p>
        </w:tc>
      </w:tr>
      <w:tr>
        <w:tc>
          <w:tcPr>
            <w:tcW w:type="dxa" w:w="51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2</w:t>
            </w:r>
          </w:p>
        </w:tc>
        <w:tc>
          <w:tcPr>
            <w:tcW w:type="dxa" w:w="73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T0 即刻</w:t>
            </w:r>
          </w:p>
        </w:tc>
        <w:tc>
          <w:tcPr>
            <w:tcW w:type="dxa" w:w="243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P1 急查：血糖、血 β-羟丁酸、血气、Na/K/Cl、Ca/Mg/P、BUN/Cr/eGFR、实测与有效渗透压、血 β-hCG</w:t>
            </w:r>
          </w:p>
        </w:tc>
        <w:tc>
          <w:tcPr>
            <w:tcW w:type="dxa" w:w="198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与第 1 步同步采血（本院当前样本）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静脉通路</w:t>
            </w:r>
          </w:p>
        </w:tc>
        <w:tc>
          <w:tcPr>
            <w:tcW w:type="dxa" w:w="243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回报前：DKA/HHS/脱水/电解质紊乱一律"待排除"；回报后按 §1.5 重新归级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3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T0 即刻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P2：血常规+CRP/PCT、尿常规+尿糖+尿酮+尿比重、肝功能+白蛋白、血脂、甲功；同步留取一次随机尿渗透压（基线，非试验）</w:t>
            </w:r>
          </w:p>
        </w:tc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与第 2 步同批或次批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无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用于诱因定位与基线；不得据此排除酸中毒</w:t>
            </w:r>
          </w:p>
        </w:tc>
      </w:tr>
      <w:tr>
        <w:tc>
          <w:tcPr>
            <w:tcW w:type="dxa" w:w="51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4</w:t>
            </w:r>
          </w:p>
        </w:tc>
        <w:tc>
          <w:tcPr>
            <w:tcW w:type="dxa" w:w="73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T0</w:t>
            </w:r>
          </w:p>
        </w:tc>
        <w:tc>
          <w:tcPr>
            <w:tcW w:type="dxa" w:w="243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P3（按指征）：淀粉酶/脂肪酶、肌钙蛋白/BNP、乳酸、尿/血培养、胸部影像</w:t>
            </w:r>
          </w:p>
        </w:tc>
        <w:tc>
          <w:tcPr>
            <w:tcW w:type="dxa" w:w="198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出现相应临床线索（腹痛/胸痛/发热/低血压/AG 与酮体不匹配）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胸部影像属【电离辐射】：若急救必需，按临床风险权衡执行并记录理由；否则先核实妊娠</w:t>
            </w:r>
          </w:p>
        </w:tc>
        <w:tc>
          <w:tcPr>
            <w:tcW w:type="dxa" w:w="243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仅能定位诱因；阴性不等于无诱因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5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T0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急症治疗与 q2h 血酮血糖、q2–4h 血气电解质复查</w:t>
            </w:r>
          </w:p>
        </w:tc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一旦 P1 结果支持 DKA/HHS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第 2 步结果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治疗反应的动态记录；AG 闭合是进入 T1 的必要条件之一</w:t>
            </w:r>
          </w:p>
        </w:tc>
      </w:tr>
      <w:tr>
        <w:tc>
          <w:tcPr>
            <w:tcW w:type="dxa" w:w="51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6</w:t>
            </w:r>
          </w:p>
        </w:tc>
        <w:tc>
          <w:tcPr>
            <w:tcW w:type="dxa" w:w="73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T0</w:t>
            </w:r>
          </w:p>
        </w:tc>
        <w:tc>
          <w:tcPr>
            <w:tcW w:type="dxa" w:w="243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书面记录妊娠状态（hCG 结果 + 采样/回报时间 + 判读者）</w:t>
            </w:r>
          </w:p>
        </w:tc>
        <w:tc>
          <w:tcPr>
            <w:tcW w:type="dxa" w:w="198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第 2 步 hCG 回报后立即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第 2 步</w:t>
            </w:r>
          </w:p>
        </w:tc>
        <w:tc>
          <w:tcPr>
            <w:tcW w:type="dxa" w:w="243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未记录前，全部非急诊【电离辐射】检查一律延期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7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T0–T1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【无辐射】可先行项目：颈部超声、盆腔超声、超声心动图、垂体 MRI（有指征）、肾脏超声、主动脉 MRA</w:t>
            </w:r>
          </w:p>
        </w:tc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不依赖容量与电解质状态，可在纠正期同步安排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第 6 步（钆对比剂使用前）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超声心动图可给出主动脉根部内径与 Z 值 → 这是马凡诊断能否成立的关键数据</w:t>
            </w:r>
          </w:p>
        </w:tc>
      </w:tr>
      <w:tr>
        <w:tc>
          <w:tcPr>
            <w:tcW w:type="dxa" w:w="51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8</w:t>
            </w:r>
          </w:p>
        </w:tc>
        <w:tc>
          <w:tcPr>
            <w:tcW w:type="dxa" w:w="73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T1</w:t>
            </w:r>
          </w:p>
        </w:tc>
        <w:tc>
          <w:tcPr>
            <w:tcW w:type="dxa" w:w="243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糖尿病分型：空腹与刺激后 C 肽、胰岛自身抗体谱、本院 HbA1c 复核</w:t>
            </w:r>
          </w:p>
        </w:tc>
        <w:tc>
          <w:tcPr>
            <w:tcW w:type="dxa" w:w="198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G1–G3 满足（酸碱纠正、酮体清除、血糖平稳）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第 5 步</w:t>
            </w:r>
          </w:p>
        </w:tc>
        <w:tc>
          <w:tcPr>
            <w:tcW w:type="dxa" w:w="243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回报前分型只能写"待定"；回报后仍不能仅凭单项定型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9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T1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慢性并发症基线：UACR、eGFR、眼底（眼科完成）、足部筛查、血脂肝酶、口腔、心理、STOP-Bang</w:t>
            </w:r>
          </w:p>
        </w:tc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G1–G7 满足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第 8 步不强制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给出并发症"基线状态"，不能推断病程起点</w:t>
            </w:r>
          </w:p>
        </w:tc>
      </w:tr>
      <w:tr>
        <w:tc>
          <w:tcPr>
            <w:tcW w:type="dxa" w:w="51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10</w:t>
            </w:r>
          </w:p>
        </w:tc>
        <w:tc>
          <w:tcPr>
            <w:tcW w:type="dxa" w:w="73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T1</w:t>
            </w:r>
          </w:p>
        </w:tc>
        <w:tc>
          <w:tcPr>
            <w:tcW w:type="dxa" w:w="243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甲状腺评估：TSH/FT4/FT3 复核、TPOAb/TgAb、颈部超声；FNA 仅在 TI-RADS 达阈值时</w:t>
            </w:r>
          </w:p>
        </w:tc>
        <w:tc>
          <w:tcPr>
            <w:tcW w:type="dxa" w:w="198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代谢稳定后复核甲功（避免非甲状腺疾病综合征干扰）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第 3 步</w:t>
            </w:r>
          </w:p>
        </w:tc>
        <w:tc>
          <w:tcPr>
            <w:tcW w:type="dxa" w:w="243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亚临床甲减需 TSH 升高 + FT4 正常同时满足；替代治疗调整须警惕胰岛素需求下降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11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T1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生殖代谢：性激素谱、PRL、17-OHP、AMH、DHEAS、盆腔超声</w:t>
            </w:r>
          </w:p>
        </w:tc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第 6 步妊娠状态明确后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第 6 步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PCOS 属排除性诊断，未完成排除前不得下结论</w:t>
            </w:r>
          </w:p>
        </w:tc>
      </w:tr>
      <w:tr>
        <w:tc>
          <w:tcPr>
            <w:tcW w:type="dxa" w:w="51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12</w:t>
            </w:r>
          </w:p>
        </w:tc>
        <w:tc>
          <w:tcPr>
            <w:tcW w:type="dxa" w:w="73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T1</w:t>
            </w:r>
          </w:p>
        </w:tc>
        <w:tc>
          <w:tcPr>
            <w:tcW w:type="dxa" w:w="243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多尿鉴别阶段 1：24 h 定量尿量（连续 2–3 日）+ 同步尿渗透压/尿比重 + 血渗透压/血钠 + 尿糖定量、尿钙</w:t>
            </w:r>
          </w:p>
        </w:tc>
        <w:tc>
          <w:tcPr>
            <w:tcW w:type="dxa" w:w="198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血糖达标（空腹 &lt;7–8、随机 &lt;10 mmol/L，尿糖阴性或 ≤1+）且 G1–G8 满足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第 5、8 步</w:t>
            </w:r>
          </w:p>
        </w:tc>
        <w:tc>
          <w:tcPr>
            <w:tcW w:type="dxa" w:w="243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未达多尿阈值 → 不进入尿崩症路径；尿渗透压 &gt;600–800 → 溶质性多尿；&lt;300 → 进入阶段 2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13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T1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多尿鉴别阶段 2A：基础 copeptin + 垂体 MRI + 低钾/高钙/致病药物纠正</w:t>
            </w:r>
          </w:p>
        </w:tc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第 12 步确认为低渗性多尿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第 12 步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基础 copeptin 明显升高（如 &gt;21.3 pmol/L）可提示 AVP 抵抗；低值/中间值无诊断力</w:t>
            </w:r>
          </w:p>
        </w:tc>
      </w:tr>
      <w:tr>
        <w:tc>
          <w:tcPr>
            <w:tcW w:type="dxa" w:w="51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14</w:t>
            </w:r>
          </w:p>
        </w:tc>
        <w:tc>
          <w:tcPr>
            <w:tcW w:type="dxa" w:w="73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T1</w:t>
            </w:r>
          </w:p>
        </w:tc>
        <w:tc>
          <w:tcPr>
            <w:tcW w:type="dxa" w:w="243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多尿鉴别阶段 2B：高渗盐水刺激 copeptin（首选）或精氨酸刺激 copeptin；无 copeptin 条件时用经典禁水—加压素试验</w:t>
            </w:r>
          </w:p>
        </w:tc>
        <w:tc>
          <w:tcPr>
            <w:tcW w:type="dxa" w:w="198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第 13 步未能定性，且 §2.0 G1–G10 与 §2.5 全部 9 项安全前提逐条满足，主治医师书面签名，知情同意完成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第 13 步 + 主治医师审核 + 监护条件</w:t>
            </w:r>
          </w:p>
        </w:tc>
        <w:tc>
          <w:tcPr>
            <w:tcW w:type="dxa" w:w="243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/>
                <w:sz w:val="15"/>
              </w:rPr>
              <w:t>不得仅凭交班摘要放行</w:t>
            </w:r>
            <w:r>
              <w:rPr>
                <w:rFonts w:ascii="DejaVu Sans" w:hAnsi="DejaVu Sans" w:eastAsia="SimSun"/>
                <w:b w:val="0"/>
                <w:sz w:val="15"/>
              </w:rPr>
              <w:t>；资源约束不构成执行理由；结论须标注所用方法与阈值（≤4.9 / &gt;4.9 pmol/L 或 ≤3.8 pmol/L）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15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T2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马凡评估：完整 Ghent 系统评分补充查体（Beighton、胸廓、后足、面部、皮纹、肘伸展）+ 眼科屈光 + TTE Z 值 + 主动脉 MRA</w:t>
            </w:r>
          </w:p>
        </w:tc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第 7 步完成后即可整合判读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第 7 步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系统评分当前 3 分（未达 ≥7）；无主动脉 Z 值 → 只能写"待排除"</w:t>
            </w:r>
          </w:p>
        </w:tc>
      </w:tr>
      <w:tr>
        <w:tc>
          <w:tcPr>
            <w:tcW w:type="dxa" w:w="51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16</w:t>
            </w:r>
          </w:p>
        </w:tc>
        <w:tc>
          <w:tcPr>
            <w:tcW w:type="dxa" w:w="73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T2</w:t>
            </w:r>
          </w:p>
        </w:tc>
        <w:tc>
          <w:tcPr>
            <w:tcW w:type="dxa" w:w="243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同型半胱氨酸、血甲硫氨酸、维生素 B6/B12/叶酸</w:t>
            </w:r>
          </w:p>
        </w:tc>
        <w:tc>
          <w:tcPr>
            <w:tcW w:type="dxa" w:w="198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与第 15 步同批（属安全关键鉴别，宜尽早）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第 6 步不强制（无辐射）</w:t>
            </w:r>
          </w:p>
        </w:tc>
        <w:tc>
          <w:tcPr>
            <w:tcW w:type="dxa" w:w="243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升高需酶学/基因确认；阴性可降低但不能完全排除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17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T2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全脊柱影像（EOS/MRI 优先）、骨密度 DXA</w:t>
            </w:r>
          </w:p>
        </w:tc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第 6 步妊娠状态记录完成且为阴性或已延期决策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第 6 步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Cobb 角确认后方可计入 Ghent 系统评分</w:t>
            </w:r>
          </w:p>
        </w:tc>
      </w:tr>
      <w:tr>
        <w:tc>
          <w:tcPr>
            <w:tcW w:type="dxa" w:w="51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18</w:t>
            </w:r>
          </w:p>
        </w:tc>
        <w:tc>
          <w:tcPr>
            <w:tcW w:type="dxa" w:w="73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T2</w:t>
            </w:r>
          </w:p>
        </w:tc>
        <w:tc>
          <w:tcPr>
            <w:tcW w:type="dxa" w:w="243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FBN1 及主动脉病基因 panel、遗传咨询、家系与生育决策</w:t>
            </w:r>
          </w:p>
        </w:tc>
        <w:tc>
          <w:tcPr>
            <w:tcW w:type="dxa" w:w="198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临床评估（第 15 步）提示需要，或主动脉 Z ≥2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第 15 步</w:t>
            </w:r>
          </w:p>
        </w:tc>
        <w:tc>
          <w:tcPr>
            <w:tcW w:type="dxa" w:w="243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FBN1 阴性不能排除马凡；变异需按 ACMG 分级，结论由遗传科出具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19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T2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多学科整合结论与随访计划（1–2 周 / 4–6 周 / 3 月）</w:t>
            </w:r>
          </w:p>
        </w:tc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第 8–18 步结果陆续回报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全部</w:t>
            </w:r>
          </w:p>
        </w:tc>
        <w:tc>
          <w:tcPr>
            <w:tcW w:type="dxa" w:w="2438"/>
          </w:tcPr>
          <w:p>
            <w:pPr>
              <w:spacing w:after="20"/>
            </w:pPr>
            <w:r/>
            <w:r>
              <w:rPr>
                <w:rFonts w:ascii="DejaVu Sans" w:hAnsi="DejaVu Sans" w:eastAsia="SimSun"/>
                <w:b w:val="0"/>
                <w:sz w:val="15"/>
              </w:rPr>
              <w:t>每次整合结论均须标注时点与前提，并在主体报告中更新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DejaVu Sans" w:hAnsi="DejaVu Sans" w:eastAsia="SimHei"/>
        </w:rPr>
        <w:t>五、结论边界总述</w:t>
      </w:r>
    </w:p>
    <w:p>
      <w:pPr>
        <w:pStyle w:val="ListBullet"/>
        <w:spacing w:after="40"/>
        <w:ind w:left="369"/>
      </w:pPr>
      <w:r>
        <w:rPr>
          <w:rFonts w:ascii="DejaVu Sans" w:hAnsi="DejaVu Sans" w:eastAsia="SimSun"/>
          <w:sz w:val="20"/>
        </w:rPr>
        <w:t>在本次入院当前血气、血 β-羟丁酸、电解质、血渗透压与定量尿量回报前：可下的最高诊断层级为"糖尿病（门诊已诊断，分型待定，当前血糖水平待本院检验确认）"与"糖尿病性酮症/酮症酸中毒待排除""DKA 待排除""HHS 待排除""容量状态待评估"；与本次急性代谢状态相关的 L1 确诊级诊断为空。</w:t>
      </w:r>
    </w:p>
    <w:p>
      <w:pPr>
        <w:pStyle w:val="ListBullet"/>
        <w:spacing w:after="40"/>
        <w:ind w:left="369"/>
      </w:pPr>
      <w:r>
        <w:rPr>
          <w:rFonts w:ascii="DejaVu Sans" w:hAnsi="DejaVu Sans" w:eastAsia="SimSun"/>
          <w:sz w:val="20"/>
        </w:rPr>
        <w:t>外院人工转录（02 号材料）中的 FPG 21.7、2hPG 30.6、HbA1c 14.6%、尿糖 4+、尿酮 + 均为 1 月余前的既往数据，只能用于说明病程演进，不得作为本次入院当前样本值，也不得作为"无明确酸中毒"的依据。</w:t>
      </w:r>
    </w:p>
    <w:p>
      <w:pPr>
        <w:pStyle w:val="ListBullet"/>
        <w:spacing w:after="40"/>
        <w:ind w:left="369"/>
      </w:pPr>
      <w:r>
        <w:rPr>
          <w:rFonts w:ascii="DejaVu Sans" w:hAnsi="DejaVu Sans" w:eastAsia="SimSun"/>
          <w:sz w:val="20"/>
        </w:rPr>
        <w:t>03 号床旁交班摘要（07:40，无主治医师审核签名）属工作提醒；其两项意见分别"前提不采纳/内容后移"与"明确否决"，调整已写入本报告 §1.7，未仅存于日志。</w:t>
      </w:r>
    </w:p>
    <w:p>
      <w:pPr>
        <w:pStyle w:val="ListBullet"/>
        <w:spacing w:after="40"/>
        <w:ind w:left="369"/>
      </w:pPr>
      <w:r>
        <w:rPr>
          <w:rFonts w:ascii="DejaVu Sans" w:hAnsi="DejaVu Sans" w:eastAsia="SimSun"/>
          <w:sz w:val="20"/>
        </w:rPr>
        <w:t>多饮多尿的病因结论必须分阶段给出：当前阶段只能提出"渗透性利尿为近期加重的主要机制（待本院当前样本证实）"与"3 年余病程早于可检出糖代谢异常，须在血糖达标后重评"；在 24 h 定量尿量与同步尿/血渗透压回报前，不得对 AVP 缺乏、AVP 抵抗或原发性烦渴作任何倾向性结论；动态试验在门槛满足前不得启动。</w:t>
      </w:r>
    </w:p>
    <w:p>
      <w:pPr>
        <w:pStyle w:val="ListBullet"/>
        <w:spacing w:after="40"/>
        <w:ind w:left="369"/>
      </w:pPr>
      <w:r>
        <w:rPr>
          <w:rFonts w:ascii="DejaVu Sans" w:hAnsi="DejaVu Sans" w:eastAsia="SimSun"/>
          <w:sz w:val="20"/>
        </w:rPr>
        <w:t>马凡综合征当前为"待排除"：Ghent 系统评分客观可计分 3 分（未达 ≥7 分），臂展/身高 1.030 与上/下部量 0.930 均未达阈值，且主动脉未评估；同型半胱氨酸尿症等鉴别尚未排除。</w:t>
      </w:r>
    </w:p>
    <w:p>
      <w:pPr>
        <w:pStyle w:val="ListBullet"/>
        <w:spacing w:after="40"/>
        <w:ind w:left="369"/>
      </w:pPr>
      <w:r>
        <w:rPr>
          <w:rFonts w:ascii="DejaVu Sans" w:hAnsi="DejaVu Sans" w:eastAsia="SimSun"/>
          <w:sz w:val="20"/>
        </w:rPr>
        <w:t>妊娠状态未核实前，所有非急诊【电离辐射】检查一律延期；急救必需者按临床风险权衡执行并记录理由。</w:t>
      </w:r>
    </w:p>
    <w:p>
      <w:pPr>
        <w:pStyle w:val="ListBullet"/>
        <w:spacing w:after="40"/>
        <w:ind w:left="369"/>
      </w:pPr>
      <w:r>
        <w:rPr>
          <w:rFonts w:ascii="DejaVu Sans" w:hAnsi="DejaVu Sans" w:eastAsia="SimSun"/>
          <w:sz w:val="20"/>
        </w:rPr>
        <w:t>"待分型""疑似""需要排除"不等于确诊（04 号材料"正式结论边界"第 1 条）。本报告中标注【待回报】【既往/外院】【有指征】的条目，在相应数据到达前均不得升格为既成事实。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DejaVu Sans" w:hAnsi="DejaVu Sans" w:eastAsia="SimSu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SimHe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SimHei"/>
      <w:b/>
      <w:bCs/>
      <w:color w:val="2E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SimHei"/>
      <w:b/>
      <w:bCs/>
      <w:color w:val="37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DejaVu Sans" w:hAnsi="DejaVu Sans" w:eastAsia="SimHei"/>
      <w:b/>
      <w:bCs/>
      <w:i/>
      <w:iCs/>
      <w:color w:val="44546A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