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7F6000"/>
          <w:sz w:val="18"/>
        </w:rPr>
        <w:t>PRIVILEGED &amp; CONFIDENTIAL</w:t>
      </w:r>
    </w:p>
    <w:p>
      <w:pPr>
        <w:spacing w:after="240"/>
        <w:jc w:val="center"/>
      </w:pPr>
      <w:r>
        <w:rPr>
          <w:b/>
          <w:color w:val="7F6000"/>
          <w:sz w:val="18"/>
        </w:rPr>
        <w:t>ATTORNEY WORK PRODUCT</w:t>
      </w:r>
    </w:p>
    <w:p>
      <w:pPr>
        <w:pStyle w:val="Title"/>
        <w:jc w:val="center"/>
      </w:pPr>
      <w:r>
        <w:t>WITNESS-INTERVIEW OUTLINE</w:t>
        <w:br/>
        <w:t>AND PREPARATION MEMORANDUM</w:t>
      </w:r>
    </w:p>
    <w:tbl>
      <w:tblPr>
        <w:tblW w:type="auto" w:w="0"/>
        <w:jc w:val="center"/>
        <w:tblLayout w:type="fixed"/>
        <w:tblLook w:firstColumn="1" w:firstRow="1" w:lastColumn="0" w:lastRow="0" w:noHBand="0" w:noVBand="1" w:val="04A0"/>
      </w:tblPr>
      <w:tblGrid>
        <w:gridCol w:w="4896"/>
        <w:gridCol w:w="4896"/>
      </w:tblGrid>
      <w:tr>
        <w:tc>
          <w:tcPr>
            <w:tcW w:type="dxa" w:w="4896"/>
            <w:shd w:fill="D9E2F3"/>
            <w:vAlign w:val="center"/>
            <w:tcMar>
              <w:top w:w="80" w:type="dxa"/>
              <w:start w:w="100" w:type="dxa"/>
              <w:bottom w:w="80" w:type="dxa"/>
              <w:end w:w="100" w:type="dxa"/>
            </w:tcMar>
          </w:tcPr>
          <w:p>
            <w:pPr>
              <w:spacing w:after="0"/>
            </w:pPr>
            <w:r>
              <w:rPr>
                <w:b/>
                <w:sz w:val="17"/>
              </w:rPr>
              <w:t>TO</w:t>
            </w:r>
          </w:p>
        </w:tc>
        <w:tc>
          <w:tcPr>
            <w:tcW w:type="dxa" w:w="4896"/>
            <w:vAlign w:val="center"/>
            <w:tcMar>
              <w:top w:w="80" w:type="dxa"/>
              <w:start w:w="100" w:type="dxa"/>
              <w:bottom w:w="80" w:type="dxa"/>
              <w:end w:w="100" w:type="dxa"/>
            </w:tcMar>
          </w:tcPr>
          <w:p>
            <w:pPr>
              <w:spacing w:after="0"/>
            </w:pPr>
            <w:r>
              <w:rPr>
                <w:sz w:val="17"/>
              </w:rPr>
              <w:t>Meridian Dynamics, Inc. — Intellectual Property Litigation Team</w:t>
            </w:r>
          </w:p>
        </w:tc>
      </w:tr>
      <w:tr>
        <w:tc>
          <w:tcPr>
            <w:tcW w:type="dxa" w:w="4896"/>
            <w:shd w:fill="D9E2F3"/>
            <w:vAlign w:val="center"/>
            <w:tcMar>
              <w:top w:w="80" w:type="dxa"/>
              <w:start w:w="100" w:type="dxa"/>
              <w:bottom w:w="80" w:type="dxa"/>
              <w:end w:w="100" w:type="dxa"/>
            </w:tcMar>
          </w:tcPr>
          <w:p>
            <w:pPr>
              <w:spacing w:after="0"/>
            </w:pPr>
            <w:r>
              <w:rPr>
                <w:b/>
                <w:sz w:val="17"/>
              </w:rPr>
              <w:t>FROM</w:t>
            </w:r>
          </w:p>
        </w:tc>
        <w:tc>
          <w:tcPr>
            <w:tcW w:type="dxa" w:w="4896"/>
            <w:vAlign w:val="center"/>
            <w:tcMar>
              <w:top w:w="80" w:type="dxa"/>
              <w:start w:w="100" w:type="dxa"/>
              <w:bottom w:w="80" w:type="dxa"/>
              <w:end w:w="100" w:type="dxa"/>
            </w:tcMar>
          </w:tcPr>
          <w:p>
            <w:pPr>
              <w:spacing w:after="0"/>
            </w:pPr>
            <w:r>
              <w:rPr>
                <w:sz w:val="17"/>
              </w:rPr>
              <w:t>Investigation Counsel</w:t>
            </w:r>
          </w:p>
        </w:tc>
      </w:tr>
      <w:tr>
        <w:tc>
          <w:tcPr>
            <w:tcW w:type="dxa" w:w="4896"/>
            <w:shd w:fill="D9E2F3"/>
            <w:vAlign w:val="center"/>
            <w:tcMar>
              <w:top w:w="80" w:type="dxa"/>
              <w:start w:w="100" w:type="dxa"/>
              <w:bottom w:w="80" w:type="dxa"/>
              <w:end w:w="100" w:type="dxa"/>
            </w:tcMar>
          </w:tcPr>
          <w:p>
            <w:pPr>
              <w:spacing w:after="0"/>
            </w:pPr>
            <w:r>
              <w:rPr>
                <w:b/>
                <w:sz w:val="17"/>
              </w:rPr>
              <w:t>DATE</w:t>
            </w:r>
          </w:p>
        </w:tc>
        <w:tc>
          <w:tcPr>
            <w:tcW w:type="dxa" w:w="4896"/>
            <w:vAlign w:val="center"/>
            <w:tcMar>
              <w:top w:w="80" w:type="dxa"/>
              <w:start w:w="100" w:type="dxa"/>
              <w:bottom w:w="80" w:type="dxa"/>
              <w:end w:w="100" w:type="dxa"/>
            </w:tcMar>
          </w:tcPr>
          <w:p>
            <w:pPr>
              <w:spacing w:after="0"/>
            </w:pPr>
            <w:r>
              <w:rPr>
                <w:sz w:val="17"/>
              </w:rPr>
              <w:t>September 20, 2026</w:t>
            </w:r>
          </w:p>
        </w:tc>
      </w:tr>
      <w:tr>
        <w:tc>
          <w:tcPr>
            <w:tcW w:type="dxa" w:w="4896"/>
            <w:shd w:fill="D9E2F3"/>
            <w:vAlign w:val="center"/>
            <w:tcMar>
              <w:top w:w="80" w:type="dxa"/>
              <w:start w:w="100" w:type="dxa"/>
              <w:bottom w:w="80" w:type="dxa"/>
              <w:end w:w="100" w:type="dxa"/>
            </w:tcMar>
          </w:tcPr>
          <w:p>
            <w:pPr>
              <w:spacing w:after="0"/>
            </w:pPr>
            <w:r>
              <w:rPr>
                <w:b/>
                <w:sz w:val="17"/>
              </w:rPr>
              <w:t>RE</w:t>
            </w:r>
          </w:p>
        </w:tc>
        <w:tc>
          <w:tcPr>
            <w:tcW w:type="dxa" w:w="4896"/>
            <w:vAlign w:val="center"/>
            <w:tcMar>
              <w:top w:w="80" w:type="dxa"/>
              <w:start w:w="100" w:type="dxa"/>
              <w:bottom w:w="80" w:type="dxa"/>
              <w:end w:w="100" w:type="dxa"/>
            </w:tcMar>
          </w:tcPr>
          <w:p>
            <w:pPr>
              <w:spacing w:after="0"/>
            </w:pPr>
            <w:r>
              <w:rPr>
                <w:sz w:val="17"/>
              </w:rPr>
              <w:t>Holt-Related Witness Interviews — SkyVault Allegations and PathForge Provenance</w:t>
            </w:r>
          </w:p>
        </w:tc>
      </w:tr>
      <w:tr>
        <w:tc>
          <w:tcPr>
            <w:tcW w:type="dxa" w:w="4896"/>
            <w:shd w:fill="D9E2F3"/>
            <w:vAlign w:val="center"/>
            <w:tcMar>
              <w:top w:w="80" w:type="dxa"/>
              <w:start w:w="100" w:type="dxa"/>
              <w:bottom w:w="80" w:type="dxa"/>
              <w:end w:w="100" w:type="dxa"/>
            </w:tcMar>
          </w:tcPr>
          <w:p>
            <w:pPr>
              <w:spacing w:after="0"/>
            </w:pPr>
            <w:r>
              <w:rPr>
                <w:b/>
                <w:sz w:val="17"/>
              </w:rPr>
              <w:t>MATTER</w:t>
            </w:r>
          </w:p>
        </w:tc>
        <w:tc>
          <w:tcPr>
            <w:tcW w:type="dxa" w:w="4896"/>
            <w:vAlign w:val="center"/>
            <w:tcMar>
              <w:top w:w="80" w:type="dxa"/>
              <w:start w:w="100" w:type="dxa"/>
              <w:bottom w:w="80" w:type="dxa"/>
              <w:end w:w="100" w:type="dxa"/>
            </w:tcMar>
          </w:tcPr>
          <w:p>
            <w:pPr>
              <w:spacing w:after="0"/>
            </w:pPr>
            <w:r>
              <w:rPr>
                <w:sz w:val="17"/>
              </w:rPr>
              <w:t>SkyVault Technologies LLC v. Meridian Dynamics, Inc., No. 2:24-cv-00817-JRG (E.D. Tex.)</w:t>
            </w:r>
          </w:p>
        </w:tc>
      </w:tr>
    </w:tbl>
    <w:p>
      <w:pPr>
        <w:pStyle w:val="Heading1"/>
      </w:pPr>
      <w:r>
        <w:t>Purpose and Use</w:t>
      </w:r>
    </w:p>
    <w:p>
      <w:r>
        <w:rPr>
          <w:b/>
        </w:rPr>
        <w:t xml:space="preserve">Purpose. </w:t>
      </w:r>
      <w:r>
        <w:t>This memorandum is an interview-design tool for a privileged internal fact investigation. It is not testimony, a pleading, an infringement chart, a demand or settlement communication, or an opinion on liability, validity, ownership, damages, or any other merits issue. Questions should be asked in the witness’s own words, followed by requests to identify people, systems, and contemporaneous records that can corroborate or contradict the account.</w:t>
      </w:r>
    </w:p>
    <w:p>
      <w:r>
        <w:rPr>
          <w:b/>
        </w:rPr>
        <w:t xml:space="preserve">Source limits. </w:t>
      </w:r>
      <w:r>
        <w:t>Only the five supplied materials are used as factual leads. Missing personnel files, repositories, development and release records, preservation materials, communications, compliance evidence, full forensic data, and technical comparisons are framed below as matters to confirm or collect—not as established facts.</w:t>
      </w:r>
    </w:p>
    <w:tbl>
      <w:tblPr>
        <w:tblStyle w:val="TableGrid"/>
        <w:tblW w:type="auto" w:w="0"/>
        <w:jc w:val="center"/>
        <w:tblLook w:firstColumn="1" w:firstRow="1" w:lastColumn="0" w:lastRow="0" w:noHBand="0" w:noVBand="1" w:val="04A0"/>
      </w:tblPr>
      <w:tblGrid>
        <w:gridCol w:w="4896"/>
        <w:gridCol w:w="4896"/>
      </w:tblGrid>
      <w:tr>
        <w:tc>
          <w:tcPr>
            <w:tcW w:type="dxa" w:w="4896"/>
            <w:shd w:fill="17365D"/>
          </w:tcPr>
          <w:p>
            <w:r>
              <w:rPr>
                <w:b/>
                <w:color w:val="FFFFFF"/>
                <w:sz w:val="16"/>
              </w:rPr>
              <w:t>PACKET MATERIAL</w:t>
            </w:r>
          </w:p>
        </w:tc>
        <w:tc>
          <w:tcPr>
            <w:tcW w:type="dxa" w:w="4896"/>
            <w:shd w:fill="17365D"/>
          </w:tcPr>
          <w:p>
            <w:r>
              <w:rPr>
                <w:b/>
                <w:color w:val="FFFFFF"/>
                <w:sz w:val="16"/>
              </w:rPr>
              <w:t>PERMISSIBLE EVIDENTIARY TREATMENT</w:t>
            </w:r>
          </w:p>
        </w:tc>
      </w:tr>
      <w:tr>
        <w:tc>
          <w:tcPr>
            <w:tcW w:type="dxa" w:w="4896"/>
            <w:shd w:fill="F3F6FA"/>
            <w:tcMar>
              <w:top w:w="80" w:type="dxa"/>
              <w:start w:w="100" w:type="dxa"/>
              <w:bottom w:w="80" w:type="dxa"/>
              <w:end w:w="100" w:type="dxa"/>
            </w:tcMar>
          </w:tcPr>
          <w:p>
            <w:pPr>
              <w:spacing w:after="0"/>
            </w:pPr>
            <w:r>
              <w:rPr>
                <w:sz w:val="16"/>
              </w:rPr>
              <w:t>skyvault-complaint.docx</w:t>
            </w:r>
          </w:p>
        </w:tc>
        <w:tc>
          <w:tcPr>
            <w:tcW w:type="dxa" w:w="4896"/>
            <w:shd w:fill="F3F6FA"/>
            <w:tcMar>
              <w:top w:w="80" w:type="dxa"/>
              <w:start w:w="100" w:type="dxa"/>
              <w:bottom w:w="80" w:type="dxa"/>
              <w:end w:w="100" w:type="dxa"/>
            </w:tcMar>
          </w:tcPr>
          <w:p>
            <w:pPr>
              <w:spacing w:after="0"/>
            </w:pPr>
            <w:r>
              <w:rPr>
                <w:sz w:val="16"/>
              </w:rPr>
              <w:t>SkyVault’s allegations; not proof of access, copying, use, infringement, misappropriation, breach, notice consequences, or damages.</w:t>
            </w:r>
          </w:p>
        </w:tc>
      </w:tr>
      <w:tr>
        <w:tc>
          <w:tcPr>
            <w:tcW w:type="dxa" w:w="4896"/>
            <w:tcMar>
              <w:top w:w="80" w:type="dxa"/>
              <w:start w:w="100" w:type="dxa"/>
              <w:bottom w:w="80" w:type="dxa"/>
              <w:end w:w="100" w:type="dxa"/>
            </w:tcMar>
          </w:tcPr>
          <w:p>
            <w:pPr>
              <w:spacing w:after="0"/>
            </w:pPr>
            <w:r>
              <w:rPr>
                <w:sz w:val="16"/>
              </w:rPr>
              <w:t>meridian-cd-response.docx</w:t>
            </w:r>
          </w:p>
        </w:tc>
        <w:tc>
          <w:tcPr>
            <w:tcW w:type="dxa" w:w="4896"/>
            <w:tcMar>
              <w:top w:w="80" w:type="dxa"/>
              <w:start w:w="100" w:type="dxa"/>
              <w:bottom w:w="80" w:type="dxa"/>
              <w:end w:w="100" w:type="dxa"/>
            </w:tcMar>
          </w:tcPr>
          <w:p>
            <w:pPr>
              <w:spacing w:after="0"/>
            </w:pPr>
            <w:r>
              <w:rPr>
                <w:sz w:val="16"/>
              </w:rPr>
              <w:t>Meridian’s April 5, 2024 denials and positions, including independent development and compliance; not proof of those propositions.</w:t>
            </w:r>
          </w:p>
        </w:tc>
      </w:tr>
      <w:tr>
        <w:tc>
          <w:tcPr>
            <w:tcW w:type="dxa" w:w="4896"/>
            <w:shd w:fill="F3F6FA"/>
            <w:tcMar>
              <w:top w:w="80" w:type="dxa"/>
              <w:start w:w="100" w:type="dxa"/>
              <w:bottom w:w="80" w:type="dxa"/>
              <w:end w:w="100" w:type="dxa"/>
            </w:tcMar>
          </w:tcPr>
          <w:p>
            <w:pPr>
              <w:spacing w:after="0"/>
            </w:pPr>
            <w:r>
              <w:rPr>
                <w:sz w:val="16"/>
              </w:rPr>
              <w:t>pathforge-whitepaper-excerpt.docx</w:t>
            </w:r>
          </w:p>
        </w:tc>
        <w:tc>
          <w:tcPr>
            <w:tcW w:type="dxa" w:w="4896"/>
            <w:shd w:fill="F3F6FA"/>
            <w:tcMar>
              <w:top w:w="80" w:type="dxa"/>
              <w:start w:w="100" w:type="dxa"/>
              <w:bottom w:w="80" w:type="dxa"/>
              <w:end w:w="100" w:type="dxa"/>
            </w:tcMar>
          </w:tcPr>
          <w:p>
            <w:pPr>
              <w:spacing w:after="0"/>
            </w:pPr>
            <w:r>
              <w:rPr>
                <w:sz w:val="16"/>
              </w:rPr>
              <w:t>A July 2022 public-release / marketing technical statement and excerpt; not the codebase, a version-complete product specification, or definitive provenance proof.</w:t>
            </w:r>
          </w:p>
        </w:tc>
      </w:tr>
      <w:tr>
        <w:tc>
          <w:tcPr>
            <w:tcW w:type="dxa" w:w="4896"/>
            <w:tcMar>
              <w:top w:w="80" w:type="dxa"/>
              <w:start w:w="100" w:type="dxa"/>
              <w:bottom w:w="80" w:type="dxa"/>
              <w:end w:w="100" w:type="dxa"/>
            </w:tcMar>
          </w:tcPr>
          <w:p>
            <w:pPr>
              <w:spacing w:after="0"/>
            </w:pPr>
            <w:r>
              <w:rPr>
                <w:sz w:val="16"/>
              </w:rPr>
              <w:t>holt-eciaa-agreement.docx</w:t>
            </w:r>
          </w:p>
        </w:tc>
        <w:tc>
          <w:tcPr>
            <w:tcW w:type="dxa" w:w="4896"/>
            <w:tcMar>
              <w:top w:w="80" w:type="dxa"/>
              <w:start w:w="100" w:type="dxa"/>
              <w:bottom w:w="80" w:type="dxa"/>
              <w:end w:w="100" w:type="dxa"/>
            </w:tcMar>
          </w:tcPr>
          <w:p>
            <w:pPr>
              <w:spacing w:after="0"/>
            </w:pPr>
            <w:r>
              <w:rPr>
                <w:sz w:val="16"/>
              </w:rPr>
              <w:t>Contract terms, signatures as shown, and Exhibit A prior-invention disclosure; not proof of breach, later use, or technical content beyond the text.</w:t>
            </w:r>
          </w:p>
        </w:tc>
      </w:tr>
      <w:tr>
        <w:tc>
          <w:tcPr>
            <w:tcW w:type="dxa" w:w="4896"/>
            <w:shd w:fill="F3F6FA"/>
            <w:tcMar>
              <w:top w:w="80" w:type="dxa"/>
              <w:start w:w="100" w:type="dxa"/>
              <w:bottom w:w="80" w:type="dxa"/>
              <w:end w:w="100" w:type="dxa"/>
            </w:tcMar>
          </w:tcPr>
          <w:p>
            <w:pPr>
              <w:spacing w:after="0"/>
            </w:pPr>
            <w:r>
              <w:rPr>
                <w:sz w:val="16"/>
              </w:rPr>
              <w:t>exhibit-f-forensic-log.xlsx</w:t>
            </w:r>
          </w:p>
        </w:tc>
        <w:tc>
          <w:tcPr>
            <w:tcW w:type="dxa" w:w="4896"/>
            <w:shd w:fill="F3F6FA"/>
            <w:tcMar>
              <w:top w:w="80" w:type="dxa"/>
              <w:start w:w="100" w:type="dxa"/>
              <w:bottom w:w="80" w:type="dxa"/>
              <w:end w:w="100" w:type="dxa"/>
            </w:tcMar>
          </w:tcPr>
          <w:p>
            <w:pPr>
              <w:spacing w:after="0"/>
            </w:pPr>
            <w:r>
              <w:rPr>
                <w:sz w:val="16"/>
              </w:rPr>
              <w:t>A SkyVault-side selected extract of 50 events attributed to mholt, prepared for SkyVault counsel; not complete forensic data and not proof of authorization, actor identity, misuse, custody, or movement into Meridian.</w:t>
            </w:r>
          </w:p>
        </w:tc>
      </w:tr>
    </w:tbl>
    <w:p>
      <w:r>
        <w:rPr>
          <w:b/>
        </w:rPr>
        <w:t xml:space="preserve">Special limitation on the pre-suit chain. </w:t>
      </w:r>
      <w:r>
        <w:t>The March 12, 2024 letter itself is not in the packet. Its content should be attributed only as alleged in complaint ¶ 61 or as recorded in Meridian’s April 5 response; the actual letter and attachments should be collected before any broader questioning or characterization.</w:t>
      </w:r>
    </w:p>
    <w:p>
      <w:pPr>
        <w:pStyle w:val="Heading1"/>
      </w:pPr>
      <w:r>
        <w:t>Interview Method and Privilege Protocol</w:t>
      </w:r>
    </w:p>
    <w:p>
      <w:pPr>
        <w:pStyle w:val="ListBullet"/>
      </w:pPr>
      <w:r>
        <w:t>Begin with open chronology and the witness’s vocabulary before displaying a document. Then anchor dates, actors, systems, modules, versions, and records; ask “what happened next?” and “what record would show that?” before testing inconsistencies.</w:t>
      </w:r>
    </w:p>
    <w:p>
      <w:pPr>
        <w:pStyle w:val="ListBullet"/>
      </w:pPr>
      <w:r>
        <w:t>For technical provenance, separate awareness, citation, evaluation, cloning, dependency introduction, modification, actual use, removal, and nonuse. Repeat the inquiry by module, subcomponent, contributor, repository, build, test, and release.</w:t>
      </w:r>
    </w:p>
    <w:p>
      <w:pPr>
        <w:pStyle w:val="ListBullet"/>
      </w:pPr>
      <w:r>
        <w:t>For legal personnel, ask for underlying facts, business acts, preexisting records, dates, recipients, and communication metadata. Pause and route for privilege review if an answer would reveal a request for or delivery of legal advice, counsel’s mental impressions, litigation strategy, or documents prepared because of anticipated litigation. Counsel involvement does not by itself convert underlying facts or preexisting business records into privileged material.</w:t>
      </w:r>
    </w:p>
    <w:p>
      <w:pPr>
        <w:pStyle w:val="Heading1"/>
      </w:pPr>
      <w:r>
        <w:t>I. Dr. Marcus Holt</w:t>
      </w:r>
    </w:p>
    <w:p>
      <w:r>
        <w:rPr>
          <w:b/>
        </w:rPr>
        <w:t xml:space="preserve">Role in this interview round. </w:t>
      </w:r>
      <w:r>
        <w:t>Holt is the central chronology and provenance witness because the supplied materials place him at SkyVault, identify him as a Meridian co-founder and technical leader, and attribute selected SkyVault-system events to the mholt account. The interview should secure his open narrative before confronting specific records, then test account attribution, authorization, custody, prior work, PathForge contribution, public-source use, white-paper authorship, and notice with record-specific follow-up. It must not assume that access or transfer equals misuse, that leadership equals authorship, or that any later similarity establishes source.</w:t>
      </w:r>
    </w:p>
    <w:p>
      <w:pPr>
        <w:pStyle w:val="Heading2"/>
      </w:pPr>
      <w:r>
        <w:t>A. SkyVault Role, Access, and February 2018 Events</w:t>
      </w:r>
    </w:p>
    <w:p>
      <w:pPr>
        <w:pStyle w:val="InterviewQuestion"/>
      </w:pPr>
      <w:r>
        <w:t>1. Please walk us through your SkyVault employment from recruitment through your February 2018 departure, including your title, reporting line, assignments, teams, customers, and the technical work you personally performed or supervised.</w:t>
      </w:r>
    </w:p>
    <w:p>
      <w:pPr>
        <w:pStyle w:val="Annotation"/>
      </w:pPr>
      <w:r>
        <w:rPr>
          <w:b/>
          <w:i/>
        </w:rPr>
        <w:t xml:space="preserve">Source: </w:t>
      </w:r>
      <w:r>
        <w:t>holt-eciaa-agreement.docx, recitals and §§ 1.1, 1.3 (Senior Systems Engineer; report to Dr. Rajan Mehta; stated duties; June 13, 2016 start); skyvault-complaint.docx ¶¶ 42–44 (SkyVault’s allegations concerning education, tenure, duties, and access) and ¶ 43 (alleged February 16, 2018 resignation date).</w:t>
      </w:r>
    </w:p>
    <w:p>
      <w:pPr>
        <w:pStyle w:val="Annotation"/>
      </w:pPr>
      <w:r>
        <w:rPr>
          <w:b/>
          <w:i/>
        </w:rPr>
        <w:t xml:space="preserve">Evidentiary purpose: </w:t>
      </w:r>
      <w:r>
        <w:t>Establish an open-ended employment and responsibility chronology; identify percipient witnesses and missing personnel, project-assignment, customer-demonstration, and separation records. The complaint supplies allegations, not proof of the scope of Holt’s actual work or access.</w:t>
      </w:r>
    </w:p>
    <w:p>
      <w:pPr>
        <w:pStyle w:val="InterviewQuestion"/>
      </w:pPr>
      <w:r>
        <w:t>2. Describe how access to SkyVault systems and Confluence spaces was granted to you, what permissions you actually had, and the business reason—if any—for accessing SensorFusion, FlightPath, SwarmProtocol, HardwareIntegration, and Business/CustomerData materials in January and February 2018.</w:t>
      </w:r>
    </w:p>
    <w:p>
      <w:pPr>
        <w:pStyle w:val="Annotation"/>
      </w:pPr>
      <w:r>
        <w:rPr>
          <w:b/>
          <w:i/>
        </w:rPr>
        <w:t xml:space="preserve">Source: </w:t>
      </w:r>
      <w:r>
        <w:t>exhibit-f-forensic-log.xlsx, “Forensic Log” Row #1–32 (worksheet rows 2–33), especially Row #17 and Row #32 (Business/CustomerData events noted as outside normal Engineering scope), and “Report Metadata” rows 7–9, 13 (stated scope, sources, and selected-event nature); skyvault-complaint.docx ¶ 44 (alleged broad technical and customer-information access).</w:t>
      </w:r>
    </w:p>
    <w:p>
      <w:pPr>
        <w:pStyle w:val="Annotation"/>
      </w:pPr>
      <w:r>
        <w:rPr>
          <w:b/>
          <w:i/>
        </w:rPr>
        <w:t xml:space="preserve">Evidentiary purpose: </w:t>
      </w:r>
      <w:r>
        <w:t>Test authorization, role-based need, account attribution, and the meaning of selected access events without equating access with use or misuse; identify permissions matrices, access requests, supervisor approvals, and complete logs for collection.</w:t>
      </w:r>
    </w:p>
    <w:p>
      <w:pPr>
        <w:pStyle w:val="InterviewQuestion"/>
      </w:pPr>
      <w:r>
        <w:t>3. For each January 2018 download shown for your account—including fpo_model_training_data.zip, sf_point_cloud_processor_v1.4.py, hw_thermal_management_spec_v2.pdf, swarm_comm_protocol_draft_v0.9.docx, swarm_failover_logic_v1.2.py, sf_algorithm_v3.2_spec.pdf, fpo_waypoint_optimization_algo.pdf, and swarm_encryption_key_mgmt_spec.pdf—what task prompted it, where did the file go, who else used it, and what happened to every copy?</w:t>
      </w:r>
    </w:p>
    <w:p>
      <w:pPr>
        <w:pStyle w:val="Annotation"/>
      </w:pPr>
      <w:r>
        <w:rPr>
          <w:b/>
          <w:i/>
        </w:rPr>
        <w:t xml:space="preserve">Source: </w:t>
      </w:r>
      <w:r>
        <w:t>exhibit-f-forensic-log.xlsx, “Forensic Log” Row #5, 8, 11, 14–15, 18, 24, and 26 (worksheet rows 6, 9, 12, 15–16, 19, 25, 27; FILE_DOWNLOAD events, named files, local-download destination); holt-eciaa-agreement.docx §§ 3.1, 3.5, 4.1–4.2 (contractual use, return, system, and removable-media terms).</w:t>
      </w:r>
    </w:p>
    <w:p>
      <w:pPr>
        <w:pStyle w:val="Annotation"/>
      </w:pPr>
      <w:r>
        <w:rPr>
          <w:b/>
          <w:i/>
        </w:rPr>
        <w:t xml:space="preserve">Evidentiary purpose: </w:t>
      </w:r>
      <w:r>
        <w:t>Obtain file-by-file purpose, custody, authorization, recipients, and disposition; separate ordinary work downloads from later transfer or use and identify endpoint, email, ticket, and project records needed to corroborate the account.</w:t>
      </w:r>
    </w:p>
    <w:p>
      <w:pPr>
        <w:pStyle w:val="InterviewQuestion"/>
      </w:pPr>
      <w:r>
        <w:t>4. Please reconstruct the bulk exports recorded from February 2 through February 8, 2018—what you were doing on each date, who initiated or approved each export, which projects required it, and what became of the export directories.</w:t>
      </w:r>
    </w:p>
    <w:p>
      <w:pPr>
        <w:pStyle w:val="Annotation"/>
      </w:pPr>
      <w:r>
        <w:rPr>
          <w:b/>
          <w:i/>
        </w:rPr>
        <w:t xml:space="preserve">Source: </w:t>
      </w:r>
      <w:r>
        <w:t>exhibit-f-forensic-log.xlsx, “Forensic Log” Row #27–32 (worksheet rows 28–33): BULK_EXPORT events from SensorFusion/Archives, FlightPath, SwarmProtocol, HardwareIntegration, SensorFusion, and Business/CustomerData, with stated counts, sizes, and local directory destinations.</w:t>
      </w:r>
    </w:p>
    <w:p>
      <w:pPr>
        <w:pStyle w:val="Annotation"/>
      </w:pPr>
      <w:r>
        <w:rPr>
          <w:b/>
          <w:i/>
        </w:rPr>
        <w:t xml:space="preserve">Evidentiary purpose: </w:t>
      </w:r>
      <w:r>
        <w:t>Determine attribution, authorization, purpose, scope, and continuity from separate exports to any later device transfer; identify complete export manifests, system tickets, contemporaneous communications, and local filesystem artifacts. The selected log does not itself establish who operated the account or how exported files were later used.</w:t>
      </w:r>
    </w:p>
    <w:p>
      <w:pPr>
        <w:pStyle w:val="InterviewQuestion"/>
      </w:pPr>
      <w:r>
        <w:t>5. Take us minute by minute through the activity attributed to your account and workstation beginning at 2018-02-09 02:17:44 UTC (8:17:44 p.m. on February 8 Central Time), including who was present, who controlled SV-ENG-WS-014, how the SanDisk device was connected, what initiated the recorded copy, and how the device was disconnected.</w:t>
      </w:r>
    </w:p>
    <w:p>
      <w:pPr>
        <w:pStyle w:val="Annotation"/>
      </w:pPr>
      <w:r>
        <w:rPr>
          <w:b/>
          <w:i/>
        </w:rPr>
        <w:t xml:space="preserve">Source: </w:t>
      </w:r>
      <w:r>
        <w:t>exhibit-f-forensic-log.xlsx, “Forensic Log” Row #33–35 (worksheet rows 34–36): USB_DEVICE_CONNECTED, BULK_COPY_TO_REMOVABLE, and USB_DEVICE_DISCONNECTED; Row #34 records 4,700 files, 18,473.2 MB, destination F:\SkyVault_Export\, device identifier USB\VID_0781&amp;PID_5581\4C530001221029118035, and the UTC/Central-time distinction. skyvault-complaint.docx ¶¶ 48–51 alleges a February 9 download and IT flagging.</w:t>
      </w:r>
    </w:p>
    <w:p>
      <w:pPr>
        <w:pStyle w:val="Annotation"/>
      </w:pPr>
      <w:r>
        <w:rPr>
          <w:b/>
          <w:i/>
        </w:rPr>
        <w:t xml:space="preserve">Evidentiary purpose: </w:t>
      </w:r>
      <w:r>
        <w:t>Test identity, device ownership, timing, mechanism, intent, authorization, and completeness while avoiding the complaint’s characterization of the event as unauthorized. Preserve the date/time-zone distinction and generate requests for endpoint images, USB registry data, copy manifests, authentication records, and physical-device evidence.</w:t>
      </w:r>
    </w:p>
    <w:p>
      <w:pPr>
        <w:pStyle w:val="InterviewQuestion"/>
      </w:pPr>
      <w:r>
        <w:t>6. What was that SanDisk device used for before and after the recorded event, where did it travel, who could access it, and did any SkyVault file from it reach a personal computer, cloud account, backup, email, code host, Meridian system, colleague, investor, vendor, or customer? Please identify each location, person, and date, including any deletion or loss.</w:t>
      </w:r>
    </w:p>
    <w:p>
      <w:pPr>
        <w:pStyle w:val="Annotation"/>
      </w:pPr>
      <w:r>
        <w:rPr>
          <w:b/>
          <w:i/>
        </w:rPr>
        <w:t xml:space="preserve">Source: </w:t>
      </w:r>
      <w:r>
        <w:t>exhibit-f-forensic-log.xlsx, “Forensic Log” Row #33–35 (device identifier and recorded transfer); skyvault-complaint.docx ¶¶ 49, 52, 54–55 and 94–95 (SkyVault’s allegations about content, nonreturn, disclosure, and use); holt-eciaa-agreement.docx §§ 3.1, 3.5, 4.2 (contract terms).</w:t>
      </w:r>
    </w:p>
    <w:p>
      <w:pPr>
        <w:pStyle w:val="Annotation"/>
      </w:pPr>
      <w:r>
        <w:rPr>
          <w:b/>
          <w:i/>
        </w:rPr>
        <w:t xml:space="preserve">Evidentiary purpose: </w:t>
      </w:r>
      <w:r>
        <w:t>Trace custody, possession, disclosure, use, and disposition; identify devices, accounts, recipients, backups, and forensic targets. The question tests allegations rather than assuming the selected extract proves content, retention, disclosure, or PathForge use.</w:t>
      </w:r>
    </w:p>
    <w:p>
      <w:pPr>
        <w:pStyle w:val="InterviewQuestion"/>
      </w:pPr>
      <w:r>
        <w:t>7. Describe the February 2018 resignation and exit process from your perspective: what SkyVault asked you to return, delete, identify, or certify; what you returned or retained; what was discussed about a USB device; and what documents or witnesses can confirm each step.</w:t>
      </w:r>
    </w:p>
    <w:p>
      <w:pPr>
        <w:pStyle w:val="Annotation"/>
      </w:pPr>
      <w:r>
        <w:rPr>
          <w:b/>
          <w:i/>
        </w:rPr>
        <w:t xml:space="preserve">Source: </w:t>
      </w:r>
      <w:r>
        <w:t>exhibit-f-forensic-log.xlsx, “Forensic Log” Row #38–50, especially Row #39–40 (resignation/exit scheduling), Row #46 (IT note stating Holt declined to return or identify a USB and laptop was retained), and Row #47–50 (deactivation, storage, imaging schedule, closure); holt-eciaa-agreement.docx §§ 3.5, 4.4; skyvault-complaint.docx ¶ 52 (nonreturn/no-certification allegation).</w:t>
      </w:r>
    </w:p>
    <w:p>
      <w:pPr>
        <w:pStyle w:val="Annotation"/>
      </w:pPr>
      <w:r>
        <w:rPr>
          <w:b/>
          <w:i/>
        </w:rPr>
        <w:t xml:space="preserve">Evidentiary purpose: </w:t>
      </w:r>
      <w:r>
        <w:t>Obtain Holt’s open account of separation, return, deletion, certification, and the device dispute; identify the missing HR file, exit notes, separation certificate, return receipts, policies, and witnesses. An IT administrator’s note is not a substitute for the underlying HR record or Holt’s testimony.</w:t>
      </w:r>
    </w:p>
    <w:p>
      <w:pPr>
        <w:pStyle w:val="Heading2"/>
      </w:pPr>
      <w:r>
        <w:t>B. ECIAA and Disclosed Prior Work</w:t>
      </w:r>
    </w:p>
    <w:p>
      <w:pPr>
        <w:pStyle w:val="InterviewQuestion"/>
      </w:pPr>
      <w:r>
        <w:t>8. How did you receive, review, negotiate, sign, and understand the ECIAA, and what written approvals, amendments, waivers, or instructions did SkyVault give you concerning personal devices, outside work, public information, or post-employment use of general skills?</w:t>
      </w:r>
    </w:p>
    <w:p>
      <w:pPr>
        <w:pStyle w:val="Annotation"/>
      </w:pPr>
      <w:r>
        <w:rPr>
          <w:b/>
          <w:i/>
        </w:rPr>
        <w:t xml:space="preserve">Source: </w:t>
      </w:r>
      <w:r>
        <w:t>holt-eciaa-agreement.docx §§ 2.1(i)–(iv), 3.1–3.5, 4.1–4.4, 5.1–5.4, 9.3–9.4, 10.1–10.2, signature block dated June 13, 2016; skyvault-complaint.docx ¶¶ 45–47 and 128–130 (SkyVault’s contract and breach allegations).</w:t>
      </w:r>
    </w:p>
    <w:p>
      <w:pPr>
        <w:pStyle w:val="Annotation"/>
      </w:pPr>
      <w:r>
        <w:rPr>
          <w:b/>
          <w:i/>
        </w:rPr>
        <w:t xml:space="preserve">Evidentiary purpose: </w:t>
      </w:r>
      <w:r>
        <w:t>Establish formation, authenticity, understanding, operative instructions, and possible written exceptions without asking Holt for a legal conclusion; identify amendments, approvals, training records, and contemporaneous communications not supplied in the packet.</w:t>
      </w:r>
    </w:p>
    <w:p>
      <w:pPr>
        <w:pStyle w:val="InterviewQuestion"/>
      </w:pPr>
      <w:r>
        <w:t>9. Please explain each item you listed on ECIAA Exhibit A—the 2014–2015 Autonomous Ground Vehicle Path Planning Algorithm and the 2015 MIT-licensed RoboNav Sensor Calibration Toolkit—including its functions, code and documentation locations, collaborators, licenses, dates, and records showing what existed before SkyVault.</w:t>
      </w:r>
    </w:p>
    <w:p>
      <w:pPr>
        <w:pStyle w:val="Annotation"/>
      </w:pPr>
      <w:r>
        <w:rPr>
          <w:b/>
          <w:i/>
        </w:rPr>
        <w:t xml:space="preserve">Source: </w:t>
      </w:r>
      <w:r>
        <w:t>holt-eciaa-agreement.docx § 5.3 and Exhibit A, table rows 2–3 (two disclosed Prior Inventions), initials M.H. and June 13, 2016 date; § 2.1(ii)–(iii) (documented prior-knowledge and independent-development exclusions).</w:t>
      </w:r>
    </w:p>
    <w:p>
      <w:pPr>
        <w:pStyle w:val="Annotation"/>
      </w:pPr>
      <w:r>
        <w:rPr>
          <w:b/>
          <w:i/>
        </w:rPr>
        <w:t xml:space="preserve">Evidentiary purpose: </w:t>
      </w:r>
      <w:r>
        <w:t>Define the scope and documentary pedigree of disclosed prior work; identify repositories, commits, dissertation files, licenses, releases, collaborators, and backups. The exhibit is a disclosure, not proof of what the technologies contained or whether later PathForge work derived from them.</w:t>
      </w:r>
    </w:p>
    <w:p>
      <w:pPr>
        <w:pStyle w:val="InterviewQuestion"/>
      </w:pPr>
      <w:r>
        <w:t>10. Which concepts, code, documentation, tests, or know-how from either disclosed prior invention did you later consider for PathForge, and for each item did you merely know of it, consult or cite it, copy or clone it, introduce it as a dependency, modify it, use it, or decide not to use it?</w:t>
      </w:r>
    </w:p>
    <w:p>
      <w:pPr>
        <w:pStyle w:val="Annotation"/>
      </w:pPr>
      <w:r>
        <w:rPr>
          <w:b/>
          <w:i/>
        </w:rPr>
        <w:t xml:space="preserve">Source: </w:t>
      </w:r>
      <w:r>
        <w:t>holt-eciaa-agreement.docx, Exhibit A and §§ 3.4, 5.3; pathforge-whitepaper-excerpt.docx §§ 3–4 and 7.1–7.2 (public descriptions of sensor calibration, navigation, modularity, and development timeline).</w:t>
      </w:r>
    </w:p>
    <w:p>
      <w:pPr>
        <w:pStyle w:val="Annotation"/>
      </w:pPr>
      <w:r>
        <w:rPr>
          <w:b/>
          <w:i/>
        </w:rPr>
        <w:t xml:space="preserve">Evidentiary purpose: </w:t>
      </w:r>
      <w:r>
        <w:t>Connect or separate documented pre-SkyVault work from specific PathForge modules at a granular level, and identify repositories and decision records that can corroborate provenance; avoid treating prior-invention disclosure as proof of PathForge source.</w:t>
      </w:r>
    </w:p>
    <w:p>
      <w:pPr>
        <w:pStyle w:val="Heading2"/>
      </w:pPr>
      <w:r>
        <w:t>C. PathForge Inception, Modules, and Development Records</w:t>
      </w:r>
    </w:p>
    <w:p>
      <w:pPr>
        <w:pStyle w:val="InterviewQuestion"/>
      </w:pPr>
      <w:r>
        <w:t>11. Starting with the earliest idea, describe when and how Meridian and PathForge were conceived, what technical work occurred before and after April 11, 2018, who participated, what the first artifacts were, and where the contemporaneous notes, messages, incorporation records, prototypes, and first commits now reside.</w:t>
      </w:r>
    </w:p>
    <w:p>
      <w:pPr>
        <w:pStyle w:val="Annotation"/>
      </w:pPr>
      <w:r>
        <w:rPr>
          <w:b/>
          <w:i/>
        </w:rPr>
        <w:t xml:space="preserve">Source: </w:t>
      </w:r>
      <w:r>
        <w:t>skyvault-complaint.docx ¶¶ 9–11 and 53–56 (SkyVault’s formation, founder, development, and launch allegations); pathforge-whitepaper-excerpt.docx §§ 1, 2, 7.2 (public statements that Meridian was founded in April 2018, development began in 2018 under Holt, and v1.0 launched September 2020); meridian-cd-response.docx ¶ 12 (independent-development position).</w:t>
      </w:r>
    </w:p>
    <w:p>
      <w:pPr>
        <w:pStyle w:val="Annotation"/>
      </w:pPr>
      <w:r>
        <w:rPr>
          <w:b/>
          <w:i/>
        </w:rPr>
        <w:t xml:space="preserve">Evidentiary purpose: </w:t>
      </w:r>
      <w:r>
        <w:t>Build the inception chronology and locate primary records capable of testing both SkyVault’s allegations and Meridian’s position. The white paper and response are company statements, not substitute evidence for first conception, first code, or contributor identity.</w:t>
      </w:r>
    </w:p>
    <w:p>
      <w:pPr>
        <w:pStyle w:val="InterviewQuestion"/>
      </w:pPr>
      <w:r>
        <w:t>12. For each PathForge component—multi-sensor fusion, GPS-denied/VIO navigation and adaptive path planning, swarm coordination, analytics dashboard, and hardware integration—identify the initial architect, every material contributor, the work each performed, the first working version, interfaces, repositories, branches, and handoffs.</w:t>
      </w:r>
    </w:p>
    <w:p>
      <w:pPr>
        <w:pStyle w:val="Annotation"/>
      </w:pPr>
      <w:r>
        <w:rPr>
          <w:b/>
          <w:i/>
        </w:rPr>
        <w:t xml:space="preserve">Source: </w:t>
      </w:r>
      <w:r>
        <w:t>pathforge-whitepaper-excerpt.docx §§ 1, 3, 4, 5.1, 5.4, 7.1–7.2 (public module descriptions and phased timeline, including swarm work beginning in 2019); skyvault-complaint.docx ¶¶ 11, 54–58 (SkyVault’s PathForge-development and similarity allegations).</w:t>
      </w:r>
    </w:p>
    <w:p>
      <w:pPr>
        <w:pStyle w:val="Annotation"/>
      </w:pPr>
      <w:r>
        <w:rPr>
          <w:b/>
          <w:i/>
        </w:rPr>
        <w:t xml:space="preserve">Evidentiary purpose: </w:t>
      </w:r>
      <w:r>
        <w:t>Disaggregate provenance and contribution by module, person, and date; identify technical custodians and records. This prevents a platform-level independent-development assertion or similarity allegation from obscuring different sources and timelines for different components.</w:t>
      </w:r>
    </w:p>
    <w:p>
      <w:pPr>
        <w:pStyle w:val="InterviewQuestion"/>
      </w:pPr>
      <w:r>
        <w:t>13. For those modules, what source code, third-party libraries, models, data sets, calibration assets, hardware specifications, build tools, tests, and release records were used, and what records show when each dependency entered, changed, or left the product?</w:t>
      </w:r>
    </w:p>
    <w:p>
      <w:pPr>
        <w:pStyle w:val="Annotation"/>
      </w:pPr>
      <w:r>
        <w:rPr>
          <w:b/>
          <w:i/>
        </w:rPr>
        <w:t xml:space="preserve">Source: </w:t>
      </w:r>
      <w:r>
        <w:t>pathforge-whitepaper-excerpt.docx §§ 3.1–3.3, 4.2–4.4, 5.2–5.4, 7.2 (public descriptions of algorithms, tests, modules, and dates); meridian-cd-response.docx ¶ 12; skyvault-complaint.docx ¶¶ 32–35, 38, 48–58, 91–95 (SkyVault’s code/trade-secret and use allegations).</w:t>
      </w:r>
    </w:p>
    <w:p>
      <w:pPr>
        <w:pStyle w:val="Annotation"/>
      </w:pPr>
      <w:r>
        <w:rPr>
          <w:b/>
          <w:i/>
        </w:rPr>
        <w:t xml:space="preserve">Evidentiary purpose: </w:t>
      </w:r>
      <w:r>
        <w:t>Elicit a testable bill of materials and development trail—including code, dependencies, data, test fixtures, releases, and contributors—and generate targeted collection requests. None of the supplied files contains the Meridian repository or a technical comparison.</w:t>
      </w:r>
    </w:p>
    <w:p>
      <w:pPr>
        <w:pStyle w:val="Heading2"/>
      </w:pPr>
      <w:r>
        <w:t>D. Public Sources, White Paper, and Pre-Suit Notice</w:t>
      </w:r>
    </w:p>
    <w:p>
      <w:pPr>
        <w:pStyle w:val="InterviewQuestion"/>
      </w:pPr>
      <w:r>
        <w:t>14. Tell us how you first learned of DroneNav and, separately, what you and the team did with it: who reviewed it, which commit or release was evaluated, whether anyone cited, cloned, forked, copied, depended on, modified, tested, used, rejected, or removed any part, and what license and provenance records memorialize those decisions.</w:t>
      </w:r>
    </w:p>
    <w:p>
      <w:pPr>
        <w:pStyle w:val="Annotation"/>
      </w:pPr>
      <w:r>
        <w:rPr>
          <w:b/>
          <w:i/>
        </w:rPr>
        <w:t xml:space="preserve">Source: </w:t>
      </w:r>
      <w:r>
        <w:t>pathforge-whitepaper-excerpt.docx §§ 2 (DroneNav first committed August 15, 2017), 4.1–4.3, 7.2, Reference 2 (public statements that DroneNav informed design or served as a reference while PathForge’s VIO pipeline was developed independently); meridian-cd-response.docx ¶ 12.</w:t>
      </w:r>
    </w:p>
    <w:p>
      <w:pPr>
        <w:pStyle w:val="Annotation"/>
      </w:pPr>
      <w:r>
        <w:rPr>
          <w:b/>
          <w:i/>
        </w:rPr>
        <w:t xml:space="preserve">Evidentiary purpose: </w:t>
      </w:r>
      <w:r>
        <w:t>Separate awareness and evaluation from copying, dependency introduction, modification, actual use, and nonuse; identify exact versions, code paths, people, licenses, and artifacts. The white paper’s descriptions do not establish what the repositories contain.</w:t>
      </w:r>
    </w:p>
    <w:p>
      <w:pPr>
        <w:pStyle w:val="InterviewQuestion"/>
      </w:pPr>
      <w:r>
        <w:t>15. Apply the same distinctions—awareness, citation, evaluation, cloning, dependency introduction, modification, use, and nonuse—to Vasquez (2016), Nakamura and Okonkwo (2015), Ferreira et al. (2016), RoboNav, and every other academic, open-source, vendor, or public source used or considered for PathForge.</w:t>
      </w:r>
    </w:p>
    <w:p>
      <w:pPr>
        <w:pStyle w:val="Annotation"/>
      </w:pPr>
      <w:r>
        <w:rPr>
          <w:b/>
          <w:i/>
        </w:rPr>
        <w:t xml:space="preserve">Source: </w:t>
      </w:r>
      <w:r>
        <w:t>pathforge-whitepaper-excerpt.docx §§ 2, 3.1–3.3, 5.2, 7.2 and References 1, 3–4; holt-eciaa-agreement.docx, Exhibit A (RoboNav); meridian-cd-response.docx ¶ 12.</w:t>
      </w:r>
    </w:p>
    <w:p>
      <w:pPr>
        <w:pStyle w:val="Annotation"/>
      </w:pPr>
      <w:r>
        <w:rPr>
          <w:b/>
          <w:i/>
        </w:rPr>
        <w:t xml:space="preserve">Evidentiary purpose: </w:t>
      </w:r>
      <w:r>
        <w:t>Create a source-by-source provenance matrix and locate copies, download dates, citations, evaluations, licenses, architecture decisions, and negative decisions. Public availability alone does not prove use, and citation alone does not establish implementation.</w:t>
      </w:r>
    </w:p>
    <w:p>
      <w:pPr>
        <w:pStyle w:val="InterviewQuestion"/>
      </w:pPr>
      <w:r>
        <w:t>16. How was the July 2022 paper titled “PathForge: Next-Generation Autonomous Navigation” created, and what did the byline “Dr. Marcus Holt, CTO and Co-Founder / PathForge Engineering Team” mean in practice—who drafted, supplied data, reviewed, approved, or revised each section, and which underlying records support the technical and performance statements?</w:t>
      </w:r>
    </w:p>
    <w:p>
      <w:pPr>
        <w:pStyle w:val="Annotation"/>
      </w:pPr>
      <w:r>
        <w:rPr>
          <w:b/>
          <w:i/>
        </w:rPr>
        <w:t xml:space="preserve">Source: </w:t>
      </w:r>
      <w:r>
        <w:t>pathforge-whitepaper-excerpt.docx, title and author information, “Public Release / Marketing Technical Paper” classification, excerpt note, §§ 3.3, 4.4, 5.4, 7.2, and performance tables; skyvault-complaint.docx ¶¶ 57–58 and Exhibit List, Exhibit G description.</w:t>
      </w:r>
    </w:p>
    <w:p>
      <w:pPr>
        <w:pStyle w:val="Annotation"/>
      </w:pPr>
      <w:r>
        <w:rPr>
          <w:b/>
          <w:i/>
        </w:rPr>
        <w:t xml:space="preserve">Evidentiary purpose: </w:t>
      </w:r>
      <w:r>
        <w:t>Fix authorship, adoption, knowledge, and foundation for a public marketing/technical statement; identify drafts, reviewers, full 42-page version, omitted Section 6, test data, and approval records. Authorship does not prove that every statement is Holt’s personal work or that the paper matches every product version.</w:t>
      </w:r>
    </w:p>
    <w:p>
      <w:pPr>
        <w:pStyle w:val="InterviewQuestion"/>
      </w:pPr>
      <w:r>
        <w:t>17. Without recounting legal advice, when and how did you first learn of SkyVault’s March 12, 2024 allegations and demands, what factual or operational information were you asked to provide for the April 5 response, and what nonlegal product, source-control, access, sales, preservation, or design actions followed?</w:t>
      </w:r>
    </w:p>
    <w:p>
      <w:pPr>
        <w:pStyle w:val="Annotation"/>
      </w:pPr>
      <w:r>
        <w:rPr>
          <w:b/>
          <w:i/>
        </w:rPr>
        <w:t xml:space="preserve">Source: </w:t>
      </w:r>
      <w:r>
        <w:t>skyvault-complaint.docx ¶¶ 61–63 (alleged contents of the unavailable March 12 letter and continued activity); meridian-cd-response.docx, April 5, 2024 letter ¶¶ 10–19, especially ¶¶ 11–17 (acknowledgment, denials, demands, reservations, and response positions).</w:t>
      </w:r>
    </w:p>
    <w:p>
      <w:pPr>
        <w:pStyle w:val="Annotation"/>
      </w:pPr>
      <w:r>
        <w:rPr>
          <w:b/>
          <w:i/>
        </w:rPr>
        <w:t xml:space="preserve">Evidentiary purpose: </w:t>
      </w:r>
      <w:r>
        <w:t>Establish notice, factual participation, and post-notice conduct while preserving legal-advice boundaries. The March 12 letter is absent, so questioning must remain limited to what complaint ¶ 61 and the April 5 letter record unless the actual correspondence is collected.</w:t>
      </w:r>
    </w:p>
    <w:p>
      <w:r>
        <w:br w:type="page"/>
      </w:r>
    </w:p>
    <w:p>
      <w:pPr>
        <w:pStyle w:val="Heading1"/>
      </w:pPr>
      <w:r>
        <w:t>II. Meridian Technical Team</w:t>
      </w:r>
    </w:p>
    <w:p>
      <w:r>
        <w:rPr>
          <w:b/>
        </w:rPr>
        <w:t xml:space="preserve">Role in this interview round. </w:t>
      </w:r>
      <w:r>
        <w:t>The technical team should supply module-specific, version-specific evidence that does not depend solely on Holt’s recollection or Meridian’s advocacy. Interview architects, developers, testers, release engineers, repository administrators, security personnel, and relevant contractors separately where possible, using early interviews to identify later witnesses and native records. The goal is a reproducible provenance, dependency, test, and release history—not a legal conclusion or an assumed finding of independent development.</w:t>
      </w:r>
    </w:p>
    <w:p>
      <w:pPr>
        <w:pStyle w:val="Heading2"/>
      </w:pPr>
      <w:r>
        <w:t>A. Organization, Timeline, and Module-by-Module Provenance</w:t>
      </w:r>
    </w:p>
    <w:p>
      <w:pPr>
        <w:pStyle w:val="InterviewQuestion"/>
      </w:pPr>
      <w:r>
        <w:t>1. Please map the PathForge technical organization from April 2018 through the present: each team, manager, architect, developer, tester, contractor, vendor, and custodian, and the module and period for which each had responsibility.</w:t>
      </w:r>
    </w:p>
    <w:p>
      <w:pPr>
        <w:pStyle w:val="Annotation"/>
      </w:pPr>
      <w:r>
        <w:rPr>
          <w:b/>
          <w:i/>
        </w:rPr>
        <w:t xml:space="preserve">Source: </w:t>
      </w:r>
      <w:r>
        <w:t>pathforge-whitepaper-excerpt.docx §§ 1, 2, 5.1, 7.2 (public workforce, Holt leadership, module, and timeline statements); skyvault-complaint.docx ¶¶ 10–11 and 53–56 (SkyVault’s founder, role, product, and launch allegations).</w:t>
      </w:r>
    </w:p>
    <w:p>
      <w:pPr>
        <w:pStyle w:val="Annotation"/>
      </w:pPr>
      <w:r>
        <w:rPr>
          <w:b/>
          <w:i/>
        </w:rPr>
        <w:t xml:space="preserve">Evidentiary purpose: </w:t>
      </w:r>
      <w:r>
        <w:t>Identify percipient witnesses and allocate technical knowledge by module and period; generate requests for org charts, personnel/project rosters, contractor statements of work, access lists, and repository ownership records not included in the packet.</w:t>
      </w:r>
    </w:p>
    <w:p>
      <w:pPr>
        <w:pStyle w:val="InterviewQuestion"/>
      </w:pPr>
      <w:r>
        <w:t>2. For each module, show us the earliest surviving requirements, architecture diagram, ticket, prototype, commit, branch, build, test, and release, and explain any gap between the record and the public timeline.</w:t>
      </w:r>
    </w:p>
    <w:p>
      <w:pPr>
        <w:pStyle w:val="Annotation"/>
      </w:pPr>
      <w:r>
        <w:rPr>
          <w:b/>
          <w:i/>
        </w:rPr>
        <w:t xml:space="preserve">Source: </w:t>
      </w:r>
      <w:r>
        <w:t>pathforge-whitepaper-excerpt.docx § 7.2 (phased dates for sensor fusion, GPS-denied navigation, swarm coordination, launch, and later enhancements); meridian-cd-response.docx ¶ 12 (independent-development position).</w:t>
      </w:r>
    </w:p>
    <w:p>
      <w:pPr>
        <w:pStyle w:val="Annotation"/>
      </w:pPr>
      <w:r>
        <w:rPr>
          <w:b/>
          <w:i/>
        </w:rPr>
        <w:t xml:space="preserve">Evidentiary purpose: </w:t>
      </w:r>
      <w:r>
        <w:t>Test the public chronology and independent-development position against contemporaneous artifacts; identify missing or superseded records without assuming that the stated dates are verified.</w:t>
      </w:r>
    </w:p>
    <w:p>
      <w:pPr>
        <w:pStyle w:val="InterviewQuestion"/>
      </w:pPr>
      <w:r>
        <w:t>3. How was the multi-sensor fusion and obstacle-avoidance module designed and implemented—who selected the EKF, sensor modalities, covariance weighting, occupancy grid, and replanning approach; what alternatives were evaluated; and what code, literature, test, and design-decision records document each choice?</w:t>
      </w:r>
    </w:p>
    <w:p>
      <w:pPr>
        <w:pStyle w:val="Annotation"/>
      </w:pPr>
      <w:r>
        <w:rPr>
          <w:b/>
          <w:i/>
        </w:rPr>
        <w:t xml:space="preserve">Source: </w:t>
      </w:r>
      <w:r>
        <w:t>pathforge-whitepaper-excerpt.docx §§ 3.1–3.3 and Reference 1 (public architecture, Vasquez attribution, pipeline, and benchmarks); skyvault-complaint.docx ¶¶ 28, 38(a), 44, 58, 67 and the complaint’s ’561 claim-chart table (SkyVault’s ’561/TS-1 allegations).</w:t>
      </w:r>
    </w:p>
    <w:p>
      <w:pPr>
        <w:pStyle w:val="Annotation"/>
      </w:pPr>
      <w:r>
        <w:rPr>
          <w:b/>
          <w:i/>
        </w:rPr>
        <w:t xml:space="preserve">Evidentiary purpose: </w:t>
      </w:r>
      <w:r>
        <w:t>Develop module-specific provenance, technical differences, sources, contributors, and records. The complaint’s claims and chart are allegations, and the white paper is public marketing/technical content—not a source-code comparison.</w:t>
      </w:r>
    </w:p>
    <w:p>
      <w:pPr>
        <w:pStyle w:val="InterviewQuestion"/>
      </w:pPr>
      <w:r>
        <w:t>4. How was the GPS-denied VIO and adaptive path-optimization module designed and implemented—who built feature tracking, sliding-window optimization, keyframe management, IMU pre-integration, uncertainty-aware planning, and LiDAR fallback, and what alternatives and records show the source of each element?</w:t>
      </w:r>
    </w:p>
    <w:p>
      <w:pPr>
        <w:pStyle w:val="Annotation"/>
      </w:pPr>
      <w:r>
        <w:rPr>
          <w:b/>
          <w:i/>
        </w:rPr>
        <w:t xml:space="preserve">Source: </w:t>
      </w:r>
      <w:r>
        <w:t>pathforge-whitepaper-excerpt.docx §§ 4.1–4.4, 7.2 (public VIO, DroneNav, improvements, adaptive-planning, tests, and timing statements); skyvault-complaint.docx ¶¶ 29, 38(b), 44, 54, 58 and 75–78 (SkyVault’s ’227/TS-2 allegations).</w:t>
      </w:r>
    </w:p>
    <w:p>
      <w:pPr>
        <w:pStyle w:val="Annotation"/>
      </w:pPr>
      <w:r>
        <w:rPr>
          <w:b/>
          <w:i/>
        </w:rPr>
        <w:t xml:space="preserve">Evidentiary purpose: </w:t>
      </w:r>
      <w:r>
        <w:t>Disaggregate authorship and provenance for distinct navigation subcomponents; identify repository paths, commits, design reviews, and tests capable of confirming or refuting alleged use or technical correspondence.</w:t>
      </w:r>
    </w:p>
    <w:p>
      <w:pPr>
        <w:pStyle w:val="InterviewQuestion"/>
      </w:pPr>
      <w:r>
        <w:t>5. How was the swarm coordination module designed and implemented—who selected mesh networking, packet format, heartbeat, consensus, routing, and deconfliction approaches; what public or third-party materials were evaluated; and what code and test records support the claimed 2019–2021 timeline?</w:t>
      </w:r>
    </w:p>
    <w:p>
      <w:pPr>
        <w:pStyle w:val="Annotation"/>
      </w:pPr>
      <w:r>
        <w:rPr>
          <w:b/>
          <w:i/>
        </w:rPr>
        <w:t xml:space="preserve">Source: </w:t>
      </w:r>
      <w:r>
        <w:t>pathforge-whitepaper-excerpt.docx §§ 5.1–5.4, 7.2 and Reference 4 (public architecture, Ferreira attribution, performance, and timing statements); skyvault-complaint.docx ¶¶ 30, 38(d), 44, 54, 58 and 83–86 (SkyVault’s ’889/TS-4 allegations).</w:t>
      </w:r>
    </w:p>
    <w:p>
      <w:pPr>
        <w:pStyle w:val="Annotation"/>
      </w:pPr>
      <w:r>
        <w:rPr>
          <w:b/>
          <w:i/>
        </w:rPr>
        <w:t xml:space="preserve">Evidentiary purpose: </w:t>
      </w:r>
      <w:r>
        <w:t>Establish granular sources, decisions, contributors, implementation dates, and validation evidence for the swarm module; separate published concepts from code-level use and from SkyVault’s allegations.</w:t>
      </w:r>
    </w:p>
    <w:p>
      <w:pPr>
        <w:pStyle w:val="InterviewQuestion"/>
      </w:pPr>
      <w:r>
        <w:t>6. For the analytics dashboard and hardware integration layer, describe their origins, contributors, repositories, specifications, dependencies, test history, and interfaces with navigation and swarm components; identify the complete white-paper Section 6 and supporting hardware records.</w:t>
      </w:r>
    </w:p>
    <w:p>
      <w:pPr>
        <w:pStyle w:val="Annotation"/>
      </w:pPr>
      <w:r>
        <w:rPr>
          <w:b/>
          <w:i/>
        </w:rPr>
        <w:t xml:space="preserve">Source: </w:t>
      </w:r>
      <w:r>
        <w:t>pathforge-whitepaper-excerpt.docx §§ 5.4, 6 (omitted), 7.1–7.2 (public modularity, hardware, analytics, and release statements); skyvault-complaint.docx ¶¶ 38(e), 44, 49, 54 (SkyVault’s TS-5/hardware allegations).</w:t>
      </w:r>
    </w:p>
    <w:p>
      <w:pPr>
        <w:pStyle w:val="Annotation"/>
      </w:pPr>
      <w:r>
        <w:rPr>
          <w:b/>
          <w:i/>
        </w:rPr>
        <w:t xml:space="preserve">Evidentiary purpose: </w:t>
      </w:r>
      <w:r>
        <w:t>Cover modules the excerpt treats separately and obtain the omitted source material; test whether provenance differs by module. The omission of Section 6 means the packet does not establish the detailed hardware implementation.</w:t>
      </w:r>
    </w:p>
    <w:p>
      <w:pPr>
        <w:pStyle w:val="InterviewQuestion"/>
      </w:pPr>
      <w:r>
        <w:t>7. What did Dr. Holt personally contribute to each module, and for every design, code, document, data set, or device he introduced, how did the team receive it, review its provenance, integrate or reject it, and record that decision?</w:t>
      </w:r>
    </w:p>
    <w:p>
      <w:pPr>
        <w:pStyle w:val="Annotation"/>
      </w:pPr>
      <w:r>
        <w:rPr>
          <w:b/>
          <w:i/>
        </w:rPr>
        <w:t xml:space="preserve">Source: </w:t>
      </w:r>
      <w:r>
        <w:t>pathforge-whitepaper-excerpt.docx, title/author information and §§ 2, 7.2 (public Holt leadership and authorship statements); skyvault-complaint.docx ¶¶ 53–55 and 94–95 (SkyVault’s alleged use/disclosure through Holt); meridian-cd-response.docx ¶ 12.</w:t>
      </w:r>
    </w:p>
    <w:p>
      <w:pPr>
        <w:pStyle w:val="Annotation"/>
      </w:pPr>
      <w:r>
        <w:rPr>
          <w:b/>
          <w:i/>
        </w:rPr>
        <w:t xml:space="preserve">Evidentiary purpose: </w:t>
      </w:r>
      <w:r>
        <w:t>Identify concrete Holt inputs and downstream recipients; distinguish leadership from authorship and receipt from use; locate intake, review, commit, message, and approval evidence capable of testing both parties’ positions.</w:t>
      </w:r>
    </w:p>
    <w:p>
      <w:pPr>
        <w:pStyle w:val="Heading2"/>
      </w:pPr>
      <w:r>
        <w:t>B. Repositories, External Sources, Dependencies, and Tests</w:t>
      </w:r>
    </w:p>
    <w:p>
      <w:pPr>
        <w:pStyle w:val="InterviewQuestion"/>
      </w:pPr>
      <w:r>
        <w:t>8. Has anyone searched Meridian repositories, tickets, file shares, endpoints, backups, or build artifacts for SkyVault names, AeroCore identifiers, the filenames listed in the complaint or Exhibit F, and the USB device identifier? Describe the search terms, systems, date ranges, tools, reviewers, exceptions, and retained results—not legal conclusions.</w:t>
      </w:r>
    </w:p>
    <w:p>
      <w:pPr>
        <w:pStyle w:val="Annotation"/>
      </w:pPr>
      <w:r>
        <w:rPr>
          <w:b/>
          <w:i/>
        </w:rPr>
        <w:t xml:space="preserve">Source: </w:t>
      </w:r>
      <w:r>
        <w:t>skyvault-complaint.docx ¶¶ 32–35 (AeroCore and alleged files navfusion.c, pathoptengine.h, swarm_proto.cpp), ¶¶ 38, 48–55, 94–95; exhibit-f-forensic-log.xlsx, “Forensic Log” Row #1–35, especially named downloads and Row #34 device identifier; meridian-cd-response.docx ¶¶ 12, 16.</w:t>
      </w:r>
    </w:p>
    <w:p>
      <w:pPr>
        <w:pStyle w:val="Annotation"/>
      </w:pPr>
      <w:r>
        <w:rPr>
          <w:b/>
          <w:i/>
        </w:rPr>
        <w:t xml:space="preserve">Evidentiary purpose: </w:t>
      </w:r>
      <w:r>
        <w:t>Determine whether a reproducible factual provenance/search exercise exists and define a collection plan. Neither the denial nor the selected SkyVault-side extract establishes Meridian repository contents, absence of material, or completeness of any search.</w:t>
      </w:r>
    </w:p>
    <w:p>
      <w:pPr>
        <w:pStyle w:val="InterviewQuestion"/>
      </w:pPr>
      <w:r>
        <w:t>9. For DroneNav, identify the exact repository, commit, archive, license, download or clone date, evaluator, local copy, fork, patch, dependency entry, and affected PathForge files; then explain what was only read or cited, what was tested, what was modified or used, and what was not used or was removed.</w:t>
      </w:r>
    </w:p>
    <w:p>
      <w:pPr>
        <w:pStyle w:val="Annotation"/>
      </w:pPr>
      <w:r>
        <w:rPr>
          <w:b/>
          <w:i/>
        </w:rPr>
        <w:t xml:space="preserve">Source: </w:t>
      </w:r>
      <w:r>
        <w:t>pathforge-whitepaper-excerpt.docx §§ 2, 4.1–4.3, 7.2 and Reference 2 (public statements concerning DroneNav and independent VIO development).</w:t>
      </w:r>
    </w:p>
    <w:p>
      <w:pPr>
        <w:pStyle w:val="Annotation"/>
      </w:pPr>
      <w:r>
        <w:rPr>
          <w:b/>
          <w:i/>
        </w:rPr>
        <w:t xml:space="preserve">Evidentiary purpose: </w:t>
      </w:r>
      <w:r>
        <w:t>Resolve the spectrum from awareness through evaluation, cloning, dependency, modification, actual use, removal, and nonuse; collect license/provenance records and code history rather than inferring implementation from a citation.</w:t>
      </w:r>
    </w:p>
    <w:p>
      <w:pPr>
        <w:pStyle w:val="InterviewQuestion"/>
      </w:pPr>
      <w:r>
        <w:t>10. Perform the same source-by-source account for Vasquez (2016), Nakamura and Okonkwo (2015), Ferreira et al. (2016), RoboNav, vendor SDKs, open-source packages, customer code, standards, data sets, and any other external material considered for PathForge.</w:t>
      </w:r>
    </w:p>
    <w:p>
      <w:pPr>
        <w:pStyle w:val="Annotation"/>
      </w:pPr>
      <w:r>
        <w:rPr>
          <w:b/>
          <w:i/>
        </w:rPr>
        <w:t xml:space="preserve">Source: </w:t>
      </w:r>
      <w:r>
        <w:t>pathforge-whitepaper-excerpt.docx §§ 2, 3, 5, 7.2 and References 1, 3–4; holt-eciaa-agreement.docx, Exhibit A (RoboNav prior-invention disclosure); meridian-cd-response.docx ¶ 12.</w:t>
      </w:r>
    </w:p>
    <w:p>
      <w:pPr>
        <w:pStyle w:val="Annotation"/>
      </w:pPr>
      <w:r>
        <w:rPr>
          <w:b/>
          <w:i/>
        </w:rPr>
        <w:t xml:space="preserve">Evidentiary purpose: </w:t>
      </w:r>
      <w:r>
        <w:t>Build a complete, artifact-backed technology-provenance and licensing record, including negative decisions and removals. The listed white-paper references are not necessarily exhaustive and do not prove code-level use.</w:t>
      </w:r>
    </w:p>
    <w:p>
      <w:pPr>
        <w:pStyle w:val="InterviewQuestion"/>
      </w:pPr>
      <w:r>
        <w:t>11. What dependency manifests, software bills of materials, license scans, code-review records, model/data lineage records, and release gates exist for each PathForge version, and who can explain changes over time?</w:t>
      </w:r>
    </w:p>
    <w:p>
      <w:pPr>
        <w:pStyle w:val="Annotation"/>
      </w:pPr>
      <w:r>
        <w:rPr>
          <w:b/>
          <w:i/>
        </w:rPr>
        <w:t xml:space="preserve">Source: </w:t>
      </w:r>
      <w:r>
        <w:t>meridian-cd-response.docx ¶ 12 (statement that Meridian maintains robust IP-compliance processes); pathforge-whitepaper-excerpt.docx §§ 7.1–7.2 (modules and version timeline).</w:t>
      </w:r>
    </w:p>
    <w:p>
      <w:pPr>
        <w:pStyle w:val="Annotation"/>
      </w:pPr>
      <w:r>
        <w:rPr>
          <w:b/>
          <w:i/>
        </w:rPr>
        <w:t xml:space="preserve">Evidentiary purpose: </w:t>
      </w:r>
      <w:r>
        <w:t>Test the factual basis and operation of Meridian’s compliance position, locate version-specific provenance records, and identify gaps. The response letter states a party position; it does not prove the existence, scope, or effectiveness of controls.</w:t>
      </w:r>
    </w:p>
    <w:p>
      <w:pPr>
        <w:pStyle w:val="InterviewQuestion"/>
      </w:pPr>
      <w:r>
        <w:t>12. For every benchmark in the white-paper tables, identify the tested build, code commit, hardware configuration, test plan, raw data, environment, date, operator, analysis script, exceptions, and reviewer, and explain whether results were reproduced or used for customer claims.</w:t>
      </w:r>
    </w:p>
    <w:p>
      <w:pPr>
        <w:pStyle w:val="Annotation"/>
      </w:pPr>
      <w:r>
        <w:rPr>
          <w:b/>
          <w:i/>
        </w:rPr>
        <w:t xml:space="preserve">Source: </w:t>
      </w:r>
      <w:r>
        <w:t>pathforge-whitepaper-excerpt.docx §§ 3.3, 4.4, 5.4 and Tables 1–3 (public performance claims including 38 ms, 8 cm, less than 0.5% drift, 97.3% mission success, 14 ms, and zero collisions across 1,200+ hours).</w:t>
      </w:r>
    </w:p>
    <w:p>
      <w:pPr>
        <w:pStyle w:val="Annotation"/>
      </w:pPr>
      <w:r>
        <w:rPr>
          <w:b/>
          <w:i/>
        </w:rPr>
        <w:t xml:space="preserve">Evidentiary purpose: </w:t>
      </w:r>
      <w:r>
        <w:t>Establish foundation and version applicability for published performance claims; locate raw and processed test evidence and participants. Publication does not verify the data, methodology, or relationship to accused product versions.</w:t>
      </w:r>
    </w:p>
    <w:p>
      <w:pPr>
        <w:pStyle w:val="Heading2"/>
      </w:pPr>
      <w:r>
        <w:t>C. Releases, White Paper, Compliance, and Post-Notice Conduct</w:t>
      </w:r>
    </w:p>
    <w:p>
      <w:pPr>
        <w:pStyle w:val="InterviewQuestion"/>
      </w:pPr>
      <w:r>
        <w:t>13. How did PathForge move from prototypes to the September 2020 v1.0 launch and later swarm and analytics releases, and which branch, build, release notes, customer configurations, field updates, and archived binaries define what was actually offered or used at each point?</w:t>
      </w:r>
    </w:p>
    <w:p>
      <w:pPr>
        <w:pStyle w:val="Annotation"/>
      </w:pPr>
      <w:r>
        <w:rPr>
          <w:b/>
          <w:i/>
        </w:rPr>
        <w:t xml:space="preserve">Source: </w:t>
      </w:r>
      <w:r>
        <w:t>pathforge-whitepaper-excerpt.docx §§ 1, 7.2 (public September 2020 launch and 2021–2022 enhancement statements); skyvault-complaint.docx ¶¶ 56, 59–60, 63 (SkyVault’s launch, revenue, sales, and continued-activity allegations).</w:t>
      </w:r>
    </w:p>
    <w:p>
      <w:pPr>
        <w:pStyle w:val="Annotation"/>
      </w:pPr>
      <w:r>
        <w:rPr>
          <w:b/>
          <w:i/>
        </w:rPr>
        <w:t xml:space="preserve">Evidentiary purpose: </w:t>
      </w:r>
      <w:r>
        <w:t>Identify version-specific technical facts and commercial-deployment records so no single white-paper description is treated as every product version or customer configuration; define release and customer-data collection needs.</w:t>
      </w:r>
    </w:p>
    <w:p>
      <w:pPr>
        <w:pStyle w:val="InterviewQuestion"/>
      </w:pPr>
      <w:r>
        <w:t>14. Who drafted and technically reviewed each part of the 2022 white paper, what source records were consulted, what edits were made for marketing, and where are all drafts, comments, approval records, the full 42-page paper, and omitted appendices?</w:t>
      </w:r>
    </w:p>
    <w:p>
      <w:pPr>
        <w:pStyle w:val="Annotation"/>
      </w:pPr>
      <w:r>
        <w:rPr>
          <w:b/>
          <w:i/>
        </w:rPr>
        <w:t xml:space="preserve">Source: </w:t>
      </w:r>
      <w:r>
        <w:t>pathforge-whitepaper-excerpt.docx, title/author information, public-release/marketing classification, excerpt note, §§ 1–7 and references; skyvault-complaint.docx ¶¶ 57–58, 97.</w:t>
      </w:r>
    </w:p>
    <w:p>
      <w:pPr>
        <w:pStyle w:val="Annotation"/>
      </w:pPr>
      <w:r>
        <w:rPr>
          <w:b/>
          <w:i/>
        </w:rPr>
        <w:t xml:space="preserve">Evidentiary purpose: </w:t>
      </w:r>
      <w:r>
        <w:t>Establish authorship, adoption, purpose, source foundation, and completeness; identify discoverable drafts and supporting material. The excerpt is not the full paper and its marketing character matters to how statements map to code or products.</w:t>
      </w:r>
    </w:p>
    <w:p>
      <w:pPr>
        <w:pStyle w:val="InterviewQuestion"/>
      </w:pPr>
      <w:r>
        <w:t>15. For each architecture or capability described in the white paper, what production code and version implements it, what descriptions are conceptual or aspirational, what has changed since July 2022, and what customer-specific variations exist?</w:t>
      </w:r>
    </w:p>
    <w:p>
      <w:pPr>
        <w:pStyle w:val="Annotation"/>
      </w:pPr>
      <w:r>
        <w:rPr>
          <w:b/>
          <w:i/>
        </w:rPr>
        <w:t xml:space="preserve">Source: </w:t>
      </w:r>
      <w:r>
        <w:t>pathforge-whitepaper-excerpt.docx, cover disclaimer and §§ 3–7 (capabilities as of July 2022 and subject to change); skyvault-complaint.docx ¶¶ 58, 67–68, 77, 85 and the complaint’s ’561 claim-chart table.</w:t>
      </w:r>
    </w:p>
    <w:p>
      <w:pPr>
        <w:pStyle w:val="Annotation"/>
      </w:pPr>
      <w:r>
        <w:rPr>
          <w:b/>
          <w:i/>
        </w:rPr>
        <w:t xml:space="preserve">Evidentiary purpose: </w:t>
      </w:r>
      <w:r>
        <w:t>Prevent a public overview from being treated as a definitive code map; create a version-and-feature mapping and identify technical evidence for later comparison, without asking for an infringement conclusion.</w:t>
      </w:r>
    </w:p>
    <w:p>
      <w:pPr>
        <w:pStyle w:val="InterviewQuestion"/>
      </w:pPr>
      <w:r>
        <w:t>16. Describe the IP-compliance process that actually operated when Holt and other engineers joined, when external code or data entered a project, and at release: training, certifications, provenance questionnaires, code scanning, approvals, exceptions, enforcement, and any factual deviations.</w:t>
      </w:r>
    </w:p>
    <w:p>
      <w:pPr>
        <w:pStyle w:val="Annotation"/>
      </w:pPr>
      <w:r>
        <w:rPr>
          <w:b/>
          <w:i/>
        </w:rPr>
        <w:t xml:space="preserve">Source: </w:t>
      </w:r>
      <w:r>
        <w:t>meridian-cd-response.docx ¶ 12 (robust-compliance-process position); holt-eciaa-agreement.docx, Exhibit A (identified prior work relevant to intake questions); skyvault-complaint.docx ¶¶ 54–55, 95 (SkyVault’s contrary allegations).</w:t>
      </w:r>
    </w:p>
    <w:p>
      <w:pPr>
        <w:pStyle w:val="Annotation"/>
      </w:pPr>
      <w:r>
        <w:rPr>
          <w:b/>
          <w:i/>
        </w:rPr>
        <w:t xml:space="preserve">Evidentiary purpose: </w:t>
      </w:r>
      <w:r>
        <w:t>Test the response’s compliance statement with operational facts and documents; identify policies, logs, attestations, exceptions, and witnesses. A process’s stated existence does not prove execution, completeness, or a provenance conclusion.</w:t>
      </w:r>
    </w:p>
    <w:p>
      <w:pPr>
        <w:pStyle w:val="InterviewQuestion"/>
      </w:pPr>
      <w:r>
        <w:t>17. After Meridian learned of the March 12, 2024 allegations, what nonlegal technical steps occurred—repository access changes, snapshots, scans, collection, holds, release decisions, feature changes, design reviews, or customer updates—and who performed and documented each step?</w:t>
      </w:r>
    </w:p>
    <w:p>
      <w:pPr>
        <w:pStyle w:val="Annotation"/>
      </w:pPr>
      <w:r>
        <w:rPr>
          <w:b/>
          <w:i/>
        </w:rPr>
        <w:t xml:space="preserve">Source: </w:t>
      </w:r>
      <w:r>
        <w:t>skyvault-complaint.docx ¶¶ 61–63 (alleged notice and continued activity); meridian-cd-response.docx ¶¶ 10–17 (receipt, denials, demands, audit refusal, and reserved positions).</w:t>
      </w:r>
    </w:p>
    <w:p>
      <w:pPr>
        <w:pStyle w:val="Annotation"/>
      </w:pPr>
      <w:r>
        <w:rPr>
          <w:b/>
          <w:i/>
        </w:rPr>
        <w:t xml:space="preserve">Evidentiary purpose: </w:t>
      </w:r>
      <w:r>
        <w:t>Establish post-notice operational conduct and locate records while excluding legal advice and counsel’s mental impressions. The absent March 12 letter should not be attributed content beyond complaint ¶ 61 and the April 5 response.</w:t>
      </w:r>
    </w:p>
    <w:p>
      <w:pPr>
        <w:pStyle w:val="InterviewQuestion"/>
      </w:pPr>
      <w:r>
        <w:t>18. What Meridian development, source-control, build, test, release, endpoint, messaging, email, cloud, backup, access, and device records exist; what are their retention periods and gaps; and which custodians and systems should be collected to test the source of each PathForge module?</w:t>
      </w:r>
    </w:p>
    <w:p>
      <w:pPr>
        <w:pStyle w:val="Annotation"/>
      </w:pPr>
      <w:r>
        <w:rPr>
          <w:b/>
          <w:i/>
        </w:rPr>
        <w:t xml:space="preserve">Source: </w:t>
      </w:r>
      <w:r>
        <w:t>meridian-cd-response.docx ¶¶ 12, 16 (independent-development position and refusal of a source-code audit); pathforge-whitepaper-excerpt.docx § 7.2; skyvault-complaint.docx ¶¶ 54–58, 94–95.</w:t>
      </w:r>
    </w:p>
    <w:p>
      <w:pPr>
        <w:pStyle w:val="Annotation"/>
      </w:pPr>
      <w:r>
        <w:rPr>
          <w:b/>
          <w:i/>
        </w:rPr>
        <w:t xml:space="preserve">Evidentiary purpose: </w:t>
      </w:r>
      <w:r>
        <w:t>Convert absent codebase, development, communication, preservation, and forensic materials into a concrete collection map; avoid assuming that records exist, have been preserved, or prove independent development.</w:t>
      </w:r>
    </w:p>
    <w:p>
      <w:pPr>
        <w:pStyle w:val="Heading2"/>
      </w:pPr>
      <w:r>
        <w:t>D. Later Technical Comparison</w:t>
      </w:r>
    </w:p>
    <w:p>
      <w:pPr>
        <w:pStyle w:val="InterviewQuestion"/>
      </w:pPr>
      <w:r>
        <w:t>19. At a module and subcomponent level, what technical differences, alternative implementations, independently developed elements, unused features, or third-party constraints would a later neutral comparison need to examine, and which records and engineers could demonstrate them?</w:t>
      </w:r>
    </w:p>
    <w:p>
      <w:pPr>
        <w:pStyle w:val="Annotation"/>
      </w:pPr>
      <w:r>
        <w:rPr>
          <w:b/>
          <w:i/>
        </w:rPr>
        <w:t xml:space="preserve">Source: </w:t>
      </w:r>
      <w:r>
        <w:t>skyvault-complaint.docx ¶¶ 58, 66–68, 76–77, 84–85 and its ’561 claim-chart table (SkyVault’s allegations); meridian-cd-response.docx ¶¶ 11–12, 17 (noninfringement and independent-development positions); pathforge-whitepaper-excerpt.docx §§ 3–7.</w:t>
      </w:r>
    </w:p>
    <w:p>
      <w:pPr>
        <w:pStyle w:val="Annotation"/>
      </w:pPr>
      <w:r>
        <w:rPr>
          <w:b/>
          <w:i/>
        </w:rPr>
        <w:t xml:space="preserve">Evidentiary purpose: </w:t>
      </w:r>
      <w:r>
        <w:t>Frame a later evidence-based technical comparison and witness plan without turning this memorandum into a claim chart or merits opinion; identify proof for differences as well as similarities and preserve module/version specificity.</w:t>
      </w:r>
    </w:p>
    <w:p>
      <w:r>
        <w:br w:type="page"/>
      </w:r>
    </w:p>
    <w:p>
      <w:pPr>
        <w:pStyle w:val="Heading1"/>
      </w:pPr>
      <w:r>
        <w:t>III. Meridian’s Legal Lead</w:t>
      </w:r>
    </w:p>
    <w:p>
      <w:r>
        <w:rPr>
          <w:b/>
        </w:rPr>
        <w:t xml:space="preserve">Role in this interview round. </w:t>
      </w:r>
      <w:r>
        <w:t>Meridian’s legal lead should establish the discoverable event chronology, record custody, factual foundation for public positions, preservation and collection steps, and business decisions in the pre-suit response chain. Counsel should instruct the witness not to reveal legal advice, attorney thought processes, draft comments reflecting strategy, or materials prepared because of anticipated litigation; underlying facts, business acts, preexisting documents, dates, recipients, and metadata should be addressed unless a specific protection applies. Potentially protected material should be segregated and logged rather than used to obscure the factual record.</w:t>
      </w:r>
    </w:p>
    <w:p>
      <w:pPr>
        <w:pStyle w:val="Heading2"/>
      </w:pPr>
      <w:r>
        <w:t>A. Role, Receipt, Routing, and April 5 Response</w:t>
      </w:r>
    </w:p>
    <w:p>
      <w:pPr>
        <w:pStyle w:val="InterviewQuestion"/>
      </w:pPr>
      <w:r>
        <w:t>1. Please describe your role in Meridian’s legal and compliance functions, your factual responsibilities for this matter, and the business records and custodians you oversee; do not disclose legal advice, counsel’s mental impressions, or litigation strategy.</w:t>
      </w:r>
    </w:p>
    <w:p>
      <w:pPr>
        <w:pStyle w:val="Annotation"/>
      </w:pPr>
      <w:r>
        <w:rPr>
          <w:b/>
          <w:i/>
        </w:rPr>
        <w:t xml:space="preserve">Source: </w:t>
      </w:r>
      <w:r>
        <w:t>meridian-cd-response.docx, cc line to Jordan Kessler, VP of Legal, and ¶¶ 10–19 (response chain and positions); skyvault-complaint.docx ¶¶ 61–63 (notice allegations).</w:t>
      </w:r>
    </w:p>
    <w:p>
      <w:pPr>
        <w:pStyle w:val="Annotation"/>
      </w:pPr>
      <w:r>
        <w:rPr>
          <w:b/>
          <w:i/>
        </w:rPr>
        <w:t xml:space="preserve">Evidentiary purpose: </w:t>
      </w:r>
      <w:r>
        <w:t>Establish the witness’s personal knowledge, record custody, and discoverable factual role while setting a privilege/work-product protocol at the outset.</w:t>
      </w:r>
    </w:p>
    <w:p>
      <w:pPr>
        <w:pStyle w:val="InterviewQuestion"/>
      </w:pPr>
      <w:r>
        <w:t>2. As a factual chronology, when, how, and by whom was the March 12, 2024 correspondence received; what attachments accompanied it; where is the original; and to which Meridian employees, officers, insurers, vendors, or repositories was it transmitted?</w:t>
      </w:r>
    </w:p>
    <w:p>
      <w:pPr>
        <w:pStyle w:val="Annotation"/>
      </w:pPr>
      <w:r>
        <w:rPr>
          <w:b/>
          <w:i/>
        </w:rPr>
        <w:t xml:space="preserve">Source: </w:t>
      </w:r>
      <w:r>
        <w:t>skyvault-complaint.docx ¶ 61 (alleges addressee and identifies patents, categories of claims, and three demands); meridian-cd-response.docx, subject line and ¶ 10 (acknowledges receipt and representation).</w:t>
      </w:r>
    </w:p>
    <w:p>
      <w:pPr>
        <w:pStyle w:val="Annotation"/>
      </w:pPr>
      <w:r>
        <w:rPr>
          <w:b/>
          <w:i/>
        </w:rPr>
        <w:t xml:space="preserve">Evidentiary purpose: </w:t>
      </w:r>
      <w:r>
        <w:t>Authenticate and locate the missing March 12 letter and attachments, establish receipt and distribution, and identify custodians. Because the letter is not supplied, do not ascribe to it content beyond complaint ¶ 61 and what the April 5 response itself records.</w:t>
      </w:r>
    </w:p>
    <w:p>
      <w:pPr>
        <w:pStyle w:val="InterviewQuestion"/>
      </w:pPr>
      <w:r>
        <w:t>3. Who made or approved the factual and business decisions to continue PathForge operations, decline the requested $15 million payment, and decline a source-code audit, when were those decisions made, and what nonprivileged operational facts and records reflect implementation?</w:t>
      </w:r>
    </w:p>
    <w:p>
      <w:pPr>
        <w:pStyle w:val="Annotation"/>
      </w:pPr>
      <w:r>
        <w:rPr>
          <w:b/>
          <w:i/>
        </w:rPr>
        <w:t xml:space="preserve">Source: </w:t>
      </w:r>
      <w:r>
        <w:t>meridian-cd-response.docx ¶¶ 13–17 (declined cessation, payment, and audit; reserved positions); skyvault-complaint.docx ¶¶ 61–63 (SkyVault’s demands and continued-activity allegations).</w:t>
      </w:r>
    </w:p>
    <w:p>
      <w:pPr>
        <w:pStyle w:val="Annotation"/>
      </w:pPr>
      <w:r>
        <w:rPr>
          <w:b/>
          <w:i/>
        </w:rPr>
        <w:t xml:space="preserve">Evidentiary purpose: </w:t>
      </w:r>
      <w:r>
        <w:t>Identify business decisionmakers, dates, and objective acts without probing counsel’s advice or strategy; locate sales, release, access, and audit-decision records.</w:t>
      </w:r>
    </w:p>
    <w:p>
      <w:pPr>
        <w:pStyle w:val="InterviewQuestion"/>
      </w:pPr>
      <w:r>
        <w:t>4. Who supplied, checked, and approved the factual statements in the April 5 response, including the patent review, independent-development statement, and compliance-process statement; what records did each person identify or rely on? Please separate facts from legal analysis or advice.</w:t>
      </w:r>
    </w:p>
    <w:p>
      <w:pPr>
        <w:pStyle w:val="Annotation"/>
      </w:pPr>
      <w:r>
        <w:rPr>
          <w:b/>
          <w:i/>
        </w:rPr>
        <w:t xml:space="preserve">Source: </w:t>
      </w:r>
      <w:r>
        <w:t>meridian-cd-response.docx ¶¶ 10–12 and signature/cc lines (denials and company positions); skyvault-complaint.docx ¶¶ 54–58, 94–95 (contrary allegations).</w:t>
      </w:r>
    </w:p>
    <w:p>
      <w:pPr>
        <w:pStyle w:val="Annotation"/>
      </w:pPr>
      <w:r>
        <w:rPr>
          <w:b/>
          <w:i/>
        </w:rPr>
        <w:t xml:space="preserve">Evidentiary purpose: </w:t>
      </w:r>
      <w:r>
        <w:t>Determine factual foundation, adoption, and witnesses for Meridian’s positions while preserving protected legal reasoning; identify underlying technical and compliance records rather than treating advocacy as proof.</w:t>
      </w:r>
    </w:p>
    <w:p>
      <w:pPr>
        <w:pStyle w:val="Heading2"/>
      </w:pPr>
      <w:r>
        <w:t>B. Factual Foundations, Knowledge, and Compliance</w:t>
      </w:r>
    </w:p>
    <w:p>
      <w:pPr>
        <w:pStyle w:val="InterviewQuestion"/>
      </w:pPr>
      <w:r>
        <w:t>5. What objective development records, contributor histories, source reviews, or other facts did Meridian possess by April 5, 2024 that supported the statement that PathForge was independently developed, and where are those records now?</w:t>
      </w:r>
    </w:p>
    <w:p>
      <w:pPr>
        <w:pStyle w:val="Annotation"/>
      </w:pPr>
      <w:r>
        <w:rPr>
          <w:b/>
          <w:i/>
        </w:rPr>
        <w:t xml:space="preserve">Source: </w:t>
      </w:r>
      <w:r>
        <w:t>meridian-cd-response.docx ¶ 12 (independent-development position); pathforge-whitepaper-excerpt.docx §§ 2, 7.2 (public provenance and timeline statements); skyvault-complaint.docx ¶¶ 53–58, 94–95 (SkyVault’s contrary allegations).</w:t>
      </w:r>
    </w:p>
    <w:p>
      <w:pPr>
        <w:pStyle w:val="Annotation"/>
      </w:pPr>
      <w:r>
        <w:rPr>
          <w:b/>
          <w:i/>
        </w:rPr>
        <w:t xml:space="preserve">Evidentiary purpose: </w:t>
      </w:r>
      <w:r>
        <w:t>Identify discoverable factual support and gaps without requesting counsel’s legal assessment or mental impressions; create a targeted development-record and custodian list.</w:t>
      </w:r>
    </w:p>
    <w:p>
      <w:pPr>
        <w:pStyle w:val="InterviewQuestion"/>
      </w:pPr>
      <w:r>
        <w:t>6. What IP-compliance policies and processes existed at Meridian from formation through April 2024, when were they adopted, to whom did they apply, how were they implemented and audited, and what training, certifications, scans, exceptions, or incident records exist?</w:t>
      </w:r>
    </w:p>
    <w:p>
      <w:pPr>
        <w:pStyle w:val="Annotation"/>
      </w:pPr>
      <w:r>
        <w:rPr>
          <w:b/>
          <w:i/>
        </w:rPr>
        <w:t xml:space="preserve">Source: </w:t>
      </w:r>
      <w:r>
        <w:t>meridian-cd-response.docx ¶ 12 (robust-compliance-process position); pathforge-whitepaper-excerpt.docx § 7.2 (development period); skyvault-complaint.docx ¶¶ 54–55, 95 (contrary knowledge/use allegations).</w:t>
      </w:r>
    </w:p>
    <w:p>
      <w:pPr>
        <w:pStyle w:val="Annotation"/>
      </w:pPr>
      <w:r>
        <w:rPr>
          <w:b/>
          <w:i/>
        </w:rPr>
        <w:t xml:space="preserve">Evidentiary purpose: </w:t>
      </w:r>
      <w:r>
        <w:t>Test the factual basis, time scope, and operation of the compliance statement; identify policies and execution evidence. Do not assume that the letter proves robust controls or that an alleged deviation occurred.</w:t>
      </w:r>
    </w:p>
    <w:p>
      <w:pPr>
        <w:pStyle w:val="InterviewQuestion"/>
      </w:pPr>
      <w:r>
        <w:t>7. For each of the ’561, ’227, and ’889 patents, who at Meridian first learned of the patent or relevant application, on what date, by what nonprivileged event, and what objective business or technical steps followed?</w:t>
      </w:r>
    </w:p>
    <w:p>
      <w:pPr>
        <w:pStyle w:val="Annotation"/>
      </w:pPr>
      <w:r>
        <w:rPr>
          <w:b/>
          <w:i/>
        </w:rPr>
        <w:t xml:space="preserve">Source: </w:t>
      </w:r>
      <w:r>
        <w:t>skyvault-complaint.docx ¶¶ 28–30 (alleged filing, priority, and issue dates), ¶¶ 61, 69–70, 78, 86 (knowledge/notice allegations); meridian-cd-response.docx ¶¶ 11, 17 (review, denial, and reserved defenses).</w:t>
      </w:r>
    </w:p>
    <w:p>
      <w:pPr>
        <w:pStyle w:val="Annotation"/>
      </w:pPr>
      <w:r>
        <w:rPr>
          <w:b/>
          <w:i/>
        </w:rPr>
        <w:t xml:space="preserve">Evidentiary purpose: </w:t>
      </w:r>
      <w:r>
        <w:t>Develop a patent-by-patent notice and conduct chronology relevant to knowledge while excluding legal advice; identify patent-monitoring, product-review, design, licensing, and correspondence records. Allegations of knowledge are not established facts.</w:t>
      </w:r>
    </w:p>
    <w:p>
      <w:pPr>
        <w:pStyle w:val="InterviewQuestion"/>
      </w:pPr>
      <w:r>
        <w:t>8. What factual diligence did Meridian conduct when Holt joined or co-founded the company concerning prior-employer obligations, retained devices or data, the ECIAA, and his disclosed prior inventions; who conducted it, what did Holt provide, and what records remain?</w:t>
      </w:r>
    </w:p>
    <w:p>
      <w:pPr>
        <w:pStyle w:val="Annotation"/>
      </w:pPr>
      <w:r>
        <w:rPr>
          <w:b/>
          <w:i/>
        </w:rPr>
        <w:t xml:space="preserve">Source: </w:t>
      </w:r>
      <w:r>
        <w:t>holt-eciaa-agreement.docx §§ 3–5 and Exhibit A; skyvault-complaint.docx ¶¶ 45–55, 95 (contract, departure, and Meridian-knowledge allegations); pathforge-whitepaper-excerpt.docx §§ 1, 7.2 (public founder/timeline statements).</w:t>
      </w:r>
    </w:p>
    <w:p>
      <w:pPr>
        <w:pStyle w:val="Annotation"/>
      </w:pPr>
      <w:r>
        <w:rPr>
          <w:b/>
          <w:i/>
        </w:rPr>
        <w:t xml:space="preserve">Evidentiary purpose: </w:t>
      </w:r>
      <w:r>
        <w:t>Identify onboarding facts, safeguards, disclosures, and custodians without demanding legal opinions; locate questionnaires, certifications, device intake, conflict checks, and provenance materials missing from the packet.</w:t>
      </w:r>
    </w:p>
    <w:p>
      <w:pPr>
        <w:pStyle w:val="Heading2"/>
      </w:pPr>
      <w:r>
        <w:t>C. Investigation, Preservation, and Evidence Gaps</w:t>
      </w:r>
    </w:p>
    <w:p>
      <w:pPr>
        <w:pStyle w:val="InterviewQuestion"/>
      </w:pPr>
      <w:r>
        <w:t>9. Before and after the March 2024 correspondence and October 2, 2024 complaint, what factual investigations or collections occurred, which people and systems were searched, what date ranges and search terms were used, what outputs were retained, and what areas were not examined? Exclude counsel’s legal theories and mental impressions.</w:t>
      </w:r>
    </w:p>
    <w:p>
      <w:pPr>
        <w:pStyle w:val="Annotation"/>
      </w:pPr>
      <w:r>
        <w:rPr>
          <w:b/>
          <w:i/>
        </w:rPr>
        <w:t xml:space="preserve">Source: </w:t>
      </w:r>
      <w:r>
        <w:t>meridian-cd-response.docx ¶¶ 10–12, 16 (stated review/positions and refusal of SkyVault’s proposed audit); skyvault-complaint.docx, filing date and ¶¶ 61–63; exhibit-f-forensic-log.xlsx, “Report Metadata” rows 7–13 (example of a selected, scoped extract rather than complete forensic data).</w:t>
      </w:r>
    </w:p>
    <w:p>
      <w:pPr>
        <w:pStyle w:val="Annotation"/>
      </w:pPr>
      <w:r>
        <w:rPr>
          <w:b/>
          <w:i/>
        </w:rPr>
        <w:t xml:space="preserve">Evidentiary purpose: </w:t>
      </w:r>
      <w:r>
        <w:t>Map discoverable investigation events and collection scope, test completeness, and identify reproducible outputs while respecting attorney-client and work-product boundaries. A statement that Meridian reviewed matters does not establish a complete forensic examination.</w:t>
      </w:r>
    </w:p>
    <w:p>
      <w:pPr>
        <w:pStyle w:val="InterviewQuestion"/>
      </w:pPr>
      <w:r>
        <w:t>10. What preservation notices or technical holds were implemented, on what dates, for which custodians, devices, repositories, messages, backups, source-control systems, builds, and customer records; who verified implementation, and what losses, expirations, or exceptions are known as facts?</w:t>
      </w:r>
    </w:p>
    <w:p>
      <w:pPr>
        <w:pStyle w:val="Annotation"/>
      </w:pPr>
      <w:r>
        <w:rPr>
          <w:b/>
          <w:i/>
        </w:rPr>
        <w:t xml:space="preserve">Source: </w:t>
      </w:r>
      <w:r>
        <w:t>skyvault-complaint.docx ¶¶ 61–63 and filing date (alleged notice and litigation chronology); meridian-cd-response.docx ¶¶ 10–19 (April 5 response chain); no Meridian hold or preservation record is included among the five sources.</w:t>
      </w:r>
    </w:p>
    <w:p>
      <w:pPr>
        <w:pStyle w:val="Annotation"/>
      </w:pPr>
      <w:r>
        <w:rPr>
          <w:b/>
          <w:i/>
        </w:rPr>
        <w:t xml:space="preserve">Evidentiary purpose: </w:t>
      </w:r>
      <w:r>
        <w:t>Obtain a fact-based preservation map and gaps without assuming complete preservation or seeking protected advice; convert the absent preservation record into document and witness requests.</w:t>
      </w:r>
    </w:p>
    <w:p>
      <w:pPr>
        <w:pStyle w:val="InterviewQuestion"/>
      </w:pPr>
      <w:r>
        <w:t>11. What has Meridian actually received concerning Exhibit F or SkyVault’s underlying forensic data, from whom and when, and has anyone factually verified account attribution, timestamps, file manifests, device identity, or continuity into Meridian systems?</w:t>
      </w:r>
    </w:p>
    <w:p>
      <w:pPr>
        <w:pStyle w:val="Annotation"/>
      </w:pPr>
      <w:r>
        <w:rPr>
          <w:b/>
          <w:i/>
        </w:rPr>
        <w:t xml:space="preserve">Source: </w:t>
      </w:r>
      <w:r>
        <w:t>exhibit-f-forensic-log.xlsx, “Report Metadata” rows 2–13 (prepared March 5, 2018 for SkyVault counsel; selected 50 events from a stated 12,847-event full log; listed sources and partial hash) and “Forensic Log” Row #33–35; skyvault-complaint.docx ¶¶ 48–52 and Exhibit List, Exhibit F.</w:t>
      </w:r>
    </w:p>
    <w:p>
      <w:pPr>
        <w:pStyle w:val="Annotation"/>
      </w:pPr>
      <w:r>
        <w:rPr>
          <w:b/>
          <w:i/>
        </w:rPr>
        <w:t xml:space="preserve">Evidentiary purpose: </w:t>
      </w:r>
      <w:r>
        <w:t>Define what Meridian knows and possesses; identify authentication and technical gaps and requests for full logs, native exports, manifests, images, hashes, chain-of-custody records, HR/IT evidence, and the device. Exhibit F is a SkyVault-side selected extract and does not show movement into Meridian.</w:t>
      </w:r>
    </w:p>
    <w:p>
      <w:pPr>
        <w:pStyle w:val="InterviewQuestion"/>
      </w:pPr>
      <w:r>
        <w:t>12. Which nonprivileged factual statements in the complaint were checked with Meridian personnel or records, who supplied the facts, and which allegations are disputed, unknown, or require further collection? Please identify factual corrections without describing legal theories or counsel’s evaluation.</w:t>
      </w:r>
    </w:p>
    <w:p>
      <w:pPr>
        <w:pStyle w:val="Annotation"/>
      </w:pPr>
      <w:r>
        <w:rPr>
          <w:b/>
          <w:i/>
        </w:rPr>
        <w:t xml:space="preserve">Source: </w:t>
      </w:r>
      <w:r>
        <w:t>skyvault-complaint.docx ¶¶ 2, 9–12, 42–63, 67–70, 77–78, 85–86, 91–97, 127–131 (principal Holt, PathForge, notice, infringement, trade-secret, and contract allegations); meridian-cd-response.docx ¶¶ 10–17 (pre-complaint denials and positions).</w:t>
      </w:r>
    </w:p>
    <w:p>
      <w:pPr>
        <w:pStyle w:val="Annotation"/>
      </w:pPr>
      <w:r>
        <w:rPr>
          <w:b/>
          <w:i/>
        </w:rPr>
        <w:t xml:space="preserve">Evidentiary purpose: </w:t>
      </w:r>
      <w:r>
        <w:t>Create an allegation-by-allegation factual witness and record map; distinguish lack of knowledge from denial and facts from legal characterizations, without converting the interview into a merits opinion.</w:t>
      </w:r>
    </w:p>
    <w:p>
      <w:pPr>
        <w:pStyle w:val="Heading2"/>
      </w:pPr>
      <w:r>
        <w:t>D. Third-Party Communications and Protection Boundaries</w:t>
      </w:r>
    </w:p>
    <w:p>
      <w:pPr>
        <w:pStyle w:val="InterviewQuestion"/>
      </w:pPr>
      <w:r>
        <w:t>13. Identify all nonprivileged communications of the underlying facts to or from employees, board members, investors, insurers, auditors, customers, vendors, or regulators after the allegations surfaced, including date, participants, factual subject, and custodian; flag communications involving counsel for separate privilege review.</w:t>
      </w:r>
    </w:p>
    <w:p>
      <w:pPr>
        <w:pStyle w:val="Annotation"/>
      </w:pPr>
      <w:r>
        <w:rPr>
          <w:b/>
          <w:i/>
        </w:rPr>
        <w:t xml:space="preserve">Source: </w:t>
      </w:r>
      <w:r>
        <w:t>meridian-cd-response.docx ¶¶ 10, 18–19 and cc line (representation, proposed discussions, routing request, and legal-lead copy); skyvault-complaint.docx ¶¶ 61–63.</w:t>
      </w:r>
    </w:p>
    <w:p>
      <w:pPr>
        <w:pStyle w:val="Annotation"/>
      </w:pPr>
      <w:r>
        <w:rPr>
          <w:b/>
          <w:i/>
        </w:rPr>
        <w:t xml:space="preserve">Evidentiary purpose: </w:t>
      </w:r>
      <w:r>
        <w:t>Locate third-party factual disclosures, recipients, and records; assess consistency and possible waiver issues through separate legal review, without assuming communications are protected or demanding their substance when privilege may attach.</w:t>
      </w:r>
    </w:p>
    <w:p>
      <w:pPr>
        <w:pStyle w:val="InterviewQuestion"/>
      </w:pPr>
      <w:r>
        <w:t>14. For the April 5 letter and subsequent response chain, identify the complete nonprivileged event chronology—draft dates, send and receipt records, participants, attachments, follow-up calls or meetings, settlement communications, and operational decisions—while segregating legal advice, draft annotations reflecting counsel’s thinking, and settlement-protected content for separate review.</w:t>
      </w:r>
    </w:p>
    <w:p>
      <w:pPr>
        <w:pStyle w:val="Annotation"/>
      </w:pPr>
      <w:r>
        <w:rPr>
          <w:b/>
          <w:i/>
        </w:rPr>
        <w:t xml:space="preserve">Source: </w:t>
      </w:r>
      <w:r>
        <w:t>meridian-cd-response.docx, date, delivery line, subject, ¶¶ 10, 18–19, signature and cc; skyvault-complaint.docx ¶¶ 61–63.</w:t>
      </w:r>
    </w:p>
    <w:p>
      <w:pPr>
        <w:pStyle w:val="Annotation"/>
      </w:pPr>
      <w:r>
        <w:rPr>
          <w:b/>
          <w:i/>
        </w:rPr>
        <w:t xml:space="preserve">Evidentiary purpose: </w:t>
      </w:r>
      <w:r>
        <w:t>Preserve and organize the pre-suit chain, distinguish factual events from potentially privileged/work-product or settlement-protected material, and locate the unavailable March 12 letter and any follow-up.</w:t>
      </w:r>
    </w:p>
    <w:p>
      <w:pPr>
        <w:pStyle w:val="InterviewQuestion"/>
      </w:pPr>
      <w:r>
        <w:t>15. What protocol and record can we use to separate (a) underlying facts, business acts, preexisting documents, and communication metadata from (b) requests for or delivery of legal advice and (c) materials prepared because of anticipated litigation, and who will supply a document-level privilege log where material is withheld?</w:t>
      </w:r>
    </w:p>
    <w:p>
      <w:pPr>
        <w:pStyle w:val="Annotation"/>
      </w:pPr>
      <w:r>
        <w:rPr>
          <w:b/>
          <w:i/>
        </w:rPr>
        <w:t xml:space="preserve">Source: </w:t>
      </w:r>
      <w:r>
        <w:t>exhibit-f-forensic-log.xlsx, “Report Metadata” row 14 (work-product legend) and rows 4–13 (underlying factual sources and selection); meridian-cd-response.docx (outside-counsel letter); no privilege log is included in the five-source packet.</w:t>
      </w:r>
    </w:p>
    <w:p>
      <w:pPr>
        <w:pStyle w:val="Annotation"/>
      </w:pPr>
      <w:r>
        <w:rPr>
          <w:b/>
          <w:i/>
        </w:rPr>
        <w:t xml:space="preserve">Evidentiary purpose: </w:t>
      </w:r>
      <w:r>
        <w:t>Set an executable privilege-screening method that does not treat underlying facts or preexisting business records as privileged merely because counsel was involved, while protecting legal advice and attorney work product and documenting withholding decisions.</w:t>
      </w:r>
    </w:p>
    <w:p>
      <w:pPr>
        <w:pStyle w:val="Heading1"/>
      </w:pPr>
      <w:r>
        <w:t>Recommended Interview Sequence</w:t>
      </w:r>
    </w:p>
    <w:p>
      <w:r>
        <w:rPr>
          <w:b/>
        </w:rPr>
        <w:t xml:space="preserve">Recommendation. </w:t>
      </w:r>
      <w:r>
        <w:t>Interview a small cross-section of the Meridian technical team first—beginning with repository/release custodians and one architect from each core module—so counsel can secure system maps, native records, contributor lists, and a module-specific chronology before memories converge. Interview Dr. Holt second, using those early accounts and collected artifacts to test his SkyVault access history, prior-invention boundaries, PathForge contributions, public-source use, and the white-paper narrative without telegraphing unsupported assumptions. Interview Meridian’s legal lead last, after factual gaps and custodians are known, to complete the receipt, routing, factual-foundation, collection, preservation, and business-decision chronology under a disciplined privilege protocol; if records show preservation risk or an expiring source, take a short legal-lead preservation interview immediately and reserve the fuller interview for last. This sequence is practical rather than exclusive: it turns early witness leads and document requests into cross-checks for Holt, then uses both technical and Holt evidence to focus the final legal interview while minimizing unnecessary intrusion into protected communications.</w:t>
      </w:r>
    </w:p>
    <w:p>
      <w:pPr>
        <w:jc w:val="center"/>
      </w:pPr>
      <w:r>
        <w:rPr>
          <w:b/>
          <w:color w:val="7F7F7F"/>
          <w:sz w:val="16"/>
        </w:rPr>
        <w:t>— END OF MEMORANDUM —</w:t>
      </w:r>
    </w:p>
    <w:sectPr w:rsidR="00FC693F" w:rsidRPr="0006063C" w:rsidSect="00034616">
      <w:headerReference w:type="default" r:id="rId9"/>
      <w:footerReference w:type="default" r:id="rId10"/>
      <w:pgSz w:w="12240" w:h="15840"/>
      <w:pgMar w:top="1123" w:right="1181" w:bottom="1037" w:left="126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Meridian Dynamics, Inc. — Witness Interview Preparation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F6000"/>
        <w:sz w:val="15"/>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viewQuestion">
    <w:name w:val="Interview Question"/>
    <w:basedOn w:val="Normal"/>
    <w:pPr>
      <w:keepNext/>
      <w:spacing w:before="120" w:after="40"/>
      <w:ind w:left="346" w:hanging="346"/>
    </w:pPr>
    <w:rPr>
      <w:rFonts w:ascii="Aptos" w:hAnsi="Aptos"/>
      <w:b/>
      <w:color w:val="17365D"/>
      <w:sz w:val="20"/>
    </w:rPr>
  </w:style>
  <w:style w:type="paragraph" w:customStyle="1" w:styleId="Annotation">
    <w:name w:val="Annotation"/>
    <w:basedOn w:val="Normal"/>
    <w:pPr>
      <w:spacing w:after="30" w:line="240" w:lineRule="auto"/>
      <w:ind w:left="346"/>
    </w:pPr>
    <w:rPr>
      <w:rFonts w:ascii="Aptos" w:hAnsi="Aptos"/>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Holt-Related Witness Interview Outline and Preparation Memorandum</dc:title>
  <dc:subject>Privileged internal fact-investigation interview plan</dc:subject>
  <dc:creator>Investigation Counsel</dc:creator>
  <cp:keywords/>
  <dc:description>generated by python-docx</dc:description>
  <cp:lastModifiedBy/>
  <cp:revision>1</cp:revision>
  <dcterms:created xsi:type="dcterms:W3CDTF">2013-12-23T23:15:00Z</dcterms:created>
  <dcterms:modified xsi:type="dcterms:W3CDTF">2013-12-23T23:15:00Z</dcterms:modified>
  <cp:category/>
</cp:coreProperties>
</file>