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C369E" w14:textId="7CDACD50" w:rsidR="007D750D" w:rsidRDefault="007D750D" w:rsidP="007D750D">
      <w:pPr>
        <w:shd w:val="clear" w:color="auto" w:fill="FFFFFF"/>
        <w:spacing w:before="210" w:after="150" w:line="240" w:lineRule="auto"/>
        <w:jc w:val="center"/>
        <w:outlineLvl w:val="0"/>
        <w:rPr>
          <w:rFonts w:ascii="inherit" w:eastAsia="Times New Roman" w:hAnsi="inherit" w:cs="Helvetica"/>
          <w:b/>
          <w:bCs/>
          <w:color w:val="000100"/>
          <w:kern w:val="36"/>
          <w:sz w:val="59"/>
          <w:szCs w:val="52"/>
          <w:lang w:eastAsia="en-IN"/>
        </w:rPr>
      </w:pPr>
      <w:proofErr w:type="spellStart"/>
      <w:r w:rsidRPr="007D750D">
        <w:rPr>
          <w:rFonts w:ascii="inherit" w:eastAsia="Times New Roman" w:hAnsi="inherit" w:cs="Helvetica"/>
          <w:b/>
          <w:bCs/>
          <w:color w:val="000100"/>
          <w:kern w:val="36"/>
          <w:sz w:val="59"/>
          <w:szCs w:val="52"/>
          <w:lang w:eastAsia="en-IN"/>
        </w:rPr>
        <w:t>CoAP</w:t>
      </w:r>
      <w:proofErr w:type="spellEnd"/>
      <w:r w:rsidRPr="007D750D">
        <w:rPr>
          <w:rFonts w:ascii="inherit" w:eastAsia="Times New Roman" w:hAnsi="inherit" w:cs="Helvetica"/>
          <w:b/>
          <w:bCs/>
          <w:color w:val="000100"/>
          <w:kern w:val="36"/>
          <w:sz w:val="59"/>
          <w:szCs w:val="52"/>
          <w:lang w:eastAsia="en-IN"/>
        </w:rPr>
        <w:t xml:space="preserve"> Protocol</w:t>
      </w:r>
    </w:p>
    <w:p w14:paraId="3B21D719" w14:textId="09943E71" w:rsidR="007D750D" w:rsidRPr="007D750D" w:rsidRDefault="007D750D" w:rsidP="007D750D">
      <w:pPr>
        <w:shd w:val="clear" w:color="auto" w:fill="FFFFFF"/>
        <w:spacing w:before="210" w:after="150" w:line="240" w:lineRule="auto"/>
        <w:jc w:val="center"/>
        <w:outlineLvl w:val="0"/>
        <w:rPr>
          <w:rFonts w:ascii="inherit" w:eastAsia="Times New Roman" w:hAnsi="inherit" w:cs="Helvetica"/>
          <w:b/>
          <w:bCs/>
          <w:color w:val="000100"/>
          <w:kern w:val="36"/>
          <w:sz w:val="35"/>
          <w:szCs w:val="14"/>
          <w:lang w:eastAsia="en-IN"/>
        </w:rPr>
      </w:pPr>
      <w:r w:rsidRPr="007D750D">
        <w:rPr>
          <w:rFonts w:ascii="inherit" w:eastAsia="Times New Roman" w:hAnsi="inherit" w:cs="Helvetica"/>
          <w:b/>
          <w:bCs/>
          <w:color w:val="000100"/>
          <w:kern w:val="36"/>
          <w:sz w:val="35"/>
          <w:szCs w:val="14"/>
          <w:lang w:eastAsia="en-IN"/>
        </w:rPr>
        <w:t>Step-by-Step Guide</w:t>
      </w:r>
    </w:p>
    <w:p w14:paraId="76EA960D"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This article describes what is </w:t>
      </w:r>
      <w:proofErr w:type="spellStart"/>
      <w:r w:rsidRPr="007D750D">
        <w:rPr>
          <w:rFonts w:ascii="Cambria" w:hAnsi="Cambria"/>
          <w:color w:val="222635"/>
        </w:rPr>
        <w:t>CoAP</w:t>
      </w:r>
      <w:proofErr w:type="spellEnd"/>
      <w:r w:rsidRPr="007D750D">
        <w:rPr>
          <w:rFonts w:ascii="Cambria" w:hAnsi="Cambria"/>
          <w:color w:val="222635"/>
        </w:rPr>
        <w:t xml:space="preserve"> and how to use it in on IoT devices. </w:t>
      </w:r>
      <w:proofErr w:type="spellStart"/>
      <w:r w:rsidRPr="007D750D">
        <w:rPr>
          <w:rFonts w:ascii="Cambria" w:hAnsi="Cambria"/>
          <w:color w:val="222635"/>
        </w:rPr>
        <w:t>CoAP</w:t>
      </w:r>
      <w:proofErr w:type="spellEnd"/>
      <w:r w:rsidRPr="007D750D">
        <w:rPr>
          <w:rFonts w:ascii="Cambria" w:hAnsi="Cambria"/>
          <w:color w:val="222635"/>
        </w:rPr>
        <w:t xml:space="preserve"> is an IoT protocol that has interesting features specifically designed for constrained devices. There are other IoT protocols useful to build IoT solution, such as MQTT and so on.</w:t>
      </w:r>
    </w:p>
    <w:p w14:paraId="208B60BE"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IoT is one of the most interesting and promising technology trends. It's an ecosystem where objects, people, devices are interconnected and exchange data. In this blog, we have covered IoT from several points of view, developing IoT projects and covering several aspects related to IoT.</w:t>
      </w:r>
    </w:p>
    <w:p w14:paraId="1E0B21C8" w14:textId="77777777" w:rsidR="007D750D" w:rsidRPr="007D750D" w:rsidRDefault="007D750D" w:rsidP="007D750D">
      <w:pPr>
        <w:pStyle w:val="Heading2"/>
        <w:shd w:val="clear" w:color="auto" w:fill="FFFFFF"/>
        <w:spacing w:before="300" w:after="75"/>
        <w:rPr>
          <w:rFonts w:ascii="Helvetica" w:hAnsi="Helvetica" w:cs="Helvetica"/>
          <w:color w:val="222635"/>
          <w:spacing w:val="-8"/>
          <w:sz w:val="40"/>
          <w:szCs w:val="40"/>
        </w:rPr>
      </w:pPr>
      <w:r w:rsidRPr="007D750D">
        <w:rPr>
          <w:rFonts w:ascii="Helvetica" w:hAnsi="Helvetica" w:cs="Helvetica"/>
          <w:color w:val="222635"/>
          <w:spacing w:val="-8"/>
          <w:sz w:val="40"/>
          <w:szCs w:val="40"/>
        </w:rPr>
        <w:t xml:space="preserve">What Is </w:t>
      </w:r>
      <w:proofErr w:type="spellStart"/>
      <w:r w:rsidRPr="007D750D">
        <w:rPr>
          <w:rFonts w:ascii="Helvetica" w:hAnsi="Helvetica" w:cs="Helvetica"/>
          <w:color w:val="222635"/>
          <w:spacing w:val="-8"/>
          <w:sz w:val="40"/>
          <w:szCs w:val="40"/>
        </w:rPr>
        <w:t>CoAP</w:t>
      </w:r>
      <w:proofErr w:type="spellEnd"/>
      <w:r w:rsidRPr="007D750D">
        <w:rPr>
          <w:rFonts w:ascii="Helvetica" w:hAnsi="Helvetica" w:cs="Helvetica"/>
          <w:color w:val="222635"/>
          <w:spacing w:val="-8"/>
          <w:sz w:val="40"/>
          <w:szCs w:val="40"/>
        </w:rPr>
        <w:t xml:space="preserve"> Protocol?</w:t>
      </w:r>
    </w:p>
    <w:p w14:paraId="2C1BB772"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As said before, </w:t>
      </w:r>
      <w:proofErr w:type="spellStart"/>
      <w:r w:rsidRPr="007D750D">
        <w:rPr>
          <w:rFonts w:ascii="Cambria" w:hAnsi="Cambria"/>
          <w:color w:val="222635"/>
        </w:rPr>
        <w:t>CoAP</w:t>
      </w:r>
      <w:proofErr w:type="spellEnd"/>
      <w:r w:rsidRPr="007D750D">
        <w:rPr>
          <w:rFonts w:ascii="Cambria" w:hAnsi="Cambria"/>
          <w:color w:val="222635"/>
        </w:rPr>
        <w:t xml:space="preserve"> is an IoT protocol. </w:t>
      </w:r>
      <w:proofErr w:type="spellStart"/>
      <w:r w:rsidRPr="007D750D">
        <w:rPr>
          <w:rFonts w:ascii="Cambria" w:hAnsi="Cambria"/>
          <w:color w:val="222635"/>
        </w:rPr>
        <w:t>CoAP</w:t>
      </w:r>
      <w:proofErr w:type="spellEnd"/>
      <w:r w:rsidRPr="007D750D">
        <w:rPr>
          <w:rFonts w:ascii="Cambria" w:hAnsi="Cambria"/>
          <w:color w:val="222635"/>
        </w:rPr>
        <w:t xml:space="preserve"> stands for Constrained Application Protocol, and it is defined in </w:t>
      </w:r>
      <w:hyperlink r:id="rId5" w:tgtFrame="_blank" w:history="1">
        <w:r w:rsidRPr="007D750D">
          <w:rPr>
            <w:rStyle w:val="Hyperlink"/>
            <w:rFonts w:ascii="Cambria" w:hAnsi="Cambria"/>
            <w:color w:val="29A8FF"/>
            <w:u w:val="none"/>
          </w:rPr>
          <w:t>RFC 7252</w:t>
        </w:r>
      </w:hyperlink>
      <w:r w:rsidRPr="007D750D">
        <w:rPr>
          <w:rFonts w:ascii="Cambria" w:hAnsi="Cambria"/>
          <w:color w:val="222635"/>
        </w:rPr>
        <w:t xml:space="preserve">. </w:t>
      </w:r>
      <w:proofErr w:type="spellStart"/>
      <w:r w:rsidRPr="007D750D">
        <w:rPr>
          <w:rFonts w:ascii="Cambria" w:hAnsi="Cambria"/>
          <w:color w:val="222635"/>
        </w:rPr>
        <w:t>CoAP</w:t>
      </w:r>
      <w:proofErr w:type="spellEnd"/>
      <w:r w:rsidRPr="007D750D">
        <w:rPr>
          <w:rFonts w:ascii="Cambria" w:hAnsi="Cambria"/>
          <w:color w:val="222635"/>
        </w:rPr>
        <w:t xml:space="preserve"> is a simple protocol with low overhead specifically designed for constrained devices (such as microcontrollers) and constrained networks. This protocol is used in M2M data exchange and is very similar to HTTP, even if there are important differences that we will cover </w:t>
      </w:r>
      <w:proofErr w:type="spellStart"/>
      <w:r w:rsidRPr="007D750D">
        <w:rPr>
          <w:rFonts w:ascii="Cambria" w:hAnsi="Cambria"/>
          <w:color w:val="222635"/>
        </w:rPr>
        <w:t>laters</w:t>
      </w:r>
      <w:proofErr w:type="spellEnd"/>
      <w:r w:rsidRPr="007D750D">
        <w:rPr>
          <w:rFonts w:ascii="Cambria" w:hAnsi="Cambria"/>
          <w:color w:val="222635"/>
        </w:rPr>
        <w:t>.</w:t>
      </w:r>
    </w:p>
    <w:p w14:paraId="3E595653"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The main features of </w:t>
      </w:r>
      <w:proofErr w:type="spellStart"/>
      <w:r w:rsidRPr="007D750D">
        <w:rPr>
          <w:rFonts w:ascii="Cambria" w:hAnsi="Cambria"/>
          <w:color w:val="222635"/>
        </w:rPr>
        <w:t>CoAP</w:t>
      </w:r>
      <w:proofErr w:type="spellEnd"/>
      <w:r w:rsidRPr="007D750D">
        <w:rPr>
          <w:rFonts w:ascii="Cambria" w:hAnsi="Cambria"/>
          <w:color w:val="222635"/>
        </w:rPr>
        <w:t xml:space="preserve"> protocols are:</w:t>
      </w:r>
    </w:p>
    <w:p w14:paraId="045173B1" w14:textId="77777777" w:rsidR="007D750D" w:rsidRPr="007D750D" w:rsidRDefault="007D750D" w:rsidP="007D750D">
      <w:pPr>
        <w:numPr>
          <w:ilvl w:val="0"/>
          <w:numId w:val="1"/>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Web protocol used in M2M with constrained requirements</w:t>
      </w:r>
    </w:p>
    <w:p w14:paraId="43CFEFFE" w14:textId="77777777" w:rsidR="007D750D" w:rsidRPr="007D750D" w:rsidRDefault="007D750D" w:rsidP="007D750D">
      <w:pPr>
        <w:numPr>
          <w:ilvl w:val="0"/>
          <w:numId w:val="1"/>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Asynchronous message exchange</w:t>
      </w:r>
    </w:p>
    <w:p w14:paraId="1B36C0F0" w14:textId="77777777" w:rsidR="007D750D" w:rsidRPr="007D750D" w:rsidRDefault="007D750D" w:rsidP="007D750D">
      <w:pPr>
        <w:numPr>
          <w:ilvl w:val="0"/>
          <w:numId w:val="1"/>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Low overhead and very simple to parse</w:t>
      </w:r>
    </w:p>
    <w:p w14:paraId="1E946C9D" w14:textId="77777777" w:rsidR="007D750D" w:rsidRPr="007D750D" w:rsidRDefault="007D750D" w:rsidP="007D750D">
      <w:pPr>
        <w:numPr>
          <w:ilvl w:val="0"/>
          <w:numId w:val="1"/>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URI and content-type support</w:t>
      </w:r>
    </w:p>
    <w:p w14:paraId="3F178A11" w14:textId="77777777" w:rsidR="007D750D" w:rsidRPr="007D750D" w:rsidRDefault="007D750D" w:rsidP="007D750D">
      <w:pPr>
        <w:numPr>
          <w:ilvl w:val="0"/>
          <w:numId w:val="1"/>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Proxy and caching capabilities</w:t>
      </w:r>
    </w:p>
    <w:p w14:paraId="05188F83"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As you may notice, some features are very similar to HTTP even if </w:t>
      </w:r>
      <w:proofErr w:type="spellStart"/>
      <w:r w:rsidRPr="007D750D">
        <w:rPr>
          <w:rFonts w:ascii="Cambria" w:hAnsi="Cambria"/>
          <w:color w:val="222635"/>
        </w:rPr>
        <w:t>CoAP</w:t>
      </w:r>
      <w:proofErr w:type="spellEnd"/>
      <w:r w:rsidRPr="007D750D">
        <w:rPr>
          <w:rFonts w:ascii="Cambria" w:hAnsi="Cambria"/>
          <w:color w:val="222635"/>
        </w:rPr>
        <w:t xml:space="preserve"> must not be considered a compressed HTTP protocol because </w:t>
      </w:r>
      <w:proofErr w:type="spellStart"/>
      <w:r w:rsidRPr="007D750D">
        <w:rPr>
          <w:rFonts w:ascii="Cambria" w:hAnsi="Cambria"/>
          <w:color w:val="222635"/>
        </w:rPr>
        <w:t>CoAP</w:t>
      </w:r>
      <w:proofErr w:type="spellEnd"/>
      <w:r w:rsidRPr="007D750D">
        <w:rPr>
          <w:rFonts w:ascii="Cambria" w:hAnsi="Cambria"/>
          <w:color w:val="222635"/>
        </w:rPr>
        <w:t xml:space="preserve"> is specifically designed for IoT and in more details for M2M so it is very optimized for this task.</w:t>
      </w:r>
    </w:p>
    <w:p w14:paraId="14FFA915" w14:textId="7103645B" w:rsidR="007D750D" w:rsidRPr="007D750D" w:rsidRDefault="007D750D" w:rsidP="007D750D">
      <w:pPr>
        <w:pStyle w:val="NormalWeb"/>
        <w:shd w:val="clear" w:color="auto" w:fill="FFFFFF"/>
        <w:spacing w:before="75" w:beforeAutospacing="0" w:after="225" w:afterAutospacing="0"/>
        <w:jc w:val="center"/>
        <w:rPr>
          <w:rFonts w:ascii="Cambria" w:hAnsi="Cambria"/>
          <w:color w:val="222635"/>
        </w:rPr>
      </w:pPr>
      <w:r w:rsidRPr="007D750D">
        <w:rPr>
          <w:rFonts w:ascii="Cambria" w:hAnsi="Cambria"/>
          <w:color w:val="222635"/>
        </w:rPr>
        <w:t xml:space="preserve">From the abstraction protocol layer, </w:t>
      </w:r>
      <w:proofErr w:type="spellStart"/>
      <w:r w:rsidRPr="007D750D">
        <w:rPr>
          <w:rFonts w:ascii="Cambria" w:hAnsi="Cambria"/>
          <w:color w:val="222635"/>
        </w:rPr>
        <w:t>CoAP</w:t>
      </w:r>
      <w:proofErr w:type="spellEnd"/>
      <w:r w:rsidRPr="007D750D">
        <w:rPr>
          <w:rFonts w:ascii="Cambria" w:hAnsi="Cambria"/>
          <w:color w:val="222635"/>
        </w:rPr>
        <w:t xml:space="preserve"> can be represented as:</w:t>
      </w:r>
      <w:r w:rsidRPr="007D750D">
        <w:rPr>
          <w:rFonts w:ascii="Cambria" w:hAnsi="Cambria"/>
          <w:noProof/>
          <w:color w:val="222635"/>
        </w:rPr>
        <w:drawing>
          <wp:inline distT="0" distB="0" distL="0" distR="0" wp14:anchorId="166D6559" wp14:editId="4B9B98BE">
            <wp:extent cx="2860040" cy="2494280"/>
            <wp:effectExtent l="0" t="0" r="0" b="1270"/>
            <wp:docPr id="8" name="Picture 8" descr="coap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p protocol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494280"/>
                    </a:xfrm>
                    <a:prstGeom prst="rect">
                      <a:avLst/>
                    </a:prstGeom>
                    <a:noFill/>
                    <a:ln>
                      <a:noFill/>
                    </a:ln>
                  </pic:spPr>
                </pic:pic>
              </a:graphicData>
            </a:graphic>
          </wp:inline>
        </w:drawing>
      </w:r>
    </w:p>
    <w:p w14:paraId="2F0657F5"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lastRenderedPageBreak/>
        <w:t xml:space="preserve">As you can see there are two different layers that make </w:t>
      </w:r>
      <w:proofErr w:type="spellStart"/>
      <w:r w:rsidRPr="007D750D">
        <w:rPr>
          <w:rFonts w:ascii="Cambria" w:hAnsi="Cambria"/>
          <w:color w:val="222635"/>
        </w:rPr>
        <w:t>CoAp</w:t>
      </w:r>
      <w:proofErr w:type="spellEnd"/>
      <w:r w:rsidRPr="007D750D">
        <w:rPr>
          <w:rFonts w:ascii="Cambria" w:hAnsi="Cambria"/>
          <w:color w:val="222635"/>
        </w:rPr>
        <w:t xml:space="preserve"> protocol: Messages and Request/Response. The Messages layer deals with UDP and with asynchronous messages. The Request/Response layer manages request/response interaction based on request/response messages.</w:t>
      </w:r>
    </w:p>
    <w:p w14:paraId="216916DD"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proofErr w:type="spellStart"/>
      <w:r w:rsidRPr="007D750D">
        <w:rPr>
          <w:rFonts w:ascii="Cambria" w:hAnsi="Cambria"/>
          <w:color w:val="222635"/>
        </w:rPr>
        <w:t>CoAP</w:t>
      </w:r>
      <w:proofErr w:type="spellEnd"/>
      <w:r w:rsidRPr="007D750D">
        <w:rPr>
          <w:rFonts w:ascii="Cambria" w:hAnsi="Cambria"/>
          <w:color w:val="222635"/>
        </w:rPr>
        <w:t xml:space="preserve"> supports four different message types:</w:t>
      </w:r>
    </w:p>
    <w:p w14:paraId="579EF35A" w14:textId="77777777" w:rsidR="007D750D" w:rsidRPr="007D750D" w:rsidRDefault="007D750D" w:rsidP="007D750D">
      <w:pPr>
        <w:numPr>
          <w:ilvl w:val="0"/>
          <w:numId w:val="2"/>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Confirmable</w:t>
      </w:r>
    </w:p>
    <w:p w14:paraId="07EAA016" w14:textId="77777777" w:rsidR="007D750D" w:rsidRPr="007D750D" w:rsidRDefault="007D750D" w:rsidP="007D750D">
      <w:pPr>
        <w:numPr>
          <w:ilvl w:val="0"/>
          <w:numId w:val="2"/>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Non-confirmable</w:t>
      </w:r>
    </w:p>
    <w:p w14:paraId="4F0C1E0B" w14:textId="77777777" w:rsidR="007D750D" w:rsidRPr="007D750D" w:rsidRDefault="007D750D" w:rsidP="007D750D">
      <w:pPr>
        <w:numPr>
          <w:ilvl w:val="0"/>
          <w:numId w:val="2"/>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Acknowledgment</w:t>
      </w:r>
    </w:p>
    <w:p w14:paraId="1EE972BA" w14:textId="77777777" w:rsidR="007D750D" w:rsidRPr="007D750D" w:rsidRDefault="007D750D" w:rsidP="007D750D">
      <w:pPr>
        <w:numPr>
          <w:ilvl w:val="0"/>
          <w:numId w:val="2"/>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Reset</w:t>
      </w:r>
    </w:p>
    <w:p w14:paraId="7CE2FE2B"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Before going deeper into the </w:t>
      </w:r>
      <w:proofErr w:type="spellStart"/>
      <w:r w:rsidRPr="007D750D">
        <w:rPr>
          <w:rFonts w:ascii="Cambria" w:hAnsi="Cambria"/>
          <w:color w:val="222635"/>
        </w:rPr>
        <w:t>CoAp</w:t>
      </w:r>
      <w:proofErr w:type="spellEnd"/>
      <w:r w:rsidRPr="007D750D">
        <w:rPr>
          <w:rFonts w:ascii="Cambria" w:hAnsi="Cambria"/>
          <w:color w:val="222635"/>
        </w:rPr>
        <w:t xml:space="preserve"> protocol, structure is useful to define some terms that we will use later:</w:t>
      </w:r>
    </w:p>
    <w:p w14:paraId="2B3DA518" w14:textId="77777777" w:rsidR="007D750D" w:rsidRPr="007D750D" w:rsidRDefault="007D750D" w:rsidP="007D750D">
      <w:pPr>
        <w:pStyle w:val="NormalWeb"/>
        <w:numPr>
          <w:ilvl w:val="0"/>
          <w:numId w:val="3"/>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Endpoint</w:t>
      </w:r>
      <w:r w:rsidRPr="007D750D">
        <w:rPr>
          <w:rFonts w:ascii="Cambria" w:hAnsi="Cambria"/>
          <w:color w:val="222635"/>
        </w:rPr>
        <w:t xml:space="preserve">: An entity that participates in the </w:t>
      </w:r>
      <w:proofErr w:type="spellStart"/>
      <w:r w:rsidRPr="007D750D">
        <w:rPr>
          <w:rFonts w:ascii="Cambria" w:hAnsi="Cambria"/>
          <w:color w:val="222635"/>
        </w:rPr>
        <w:t>CoAP</w:t>
      </w:r>
      <w:proofErr w:type="spellEnd"/>
      <w:r w:rsidRPr="007D750D">
        <w:rPr>
          <w:rFonts w:ascii="Cambria" w:hAnsi="Cambria"/>
          <w:color w:val="222635"/>
        </w:rPr>
        <w:t xml:space="preserve"> protocol. Usually, an Endpoint is identified with a host</w:t>
      </w:r>
    </w:p>
    <w:p w14:paraId="76F34BBA" w14:textId="77777777" w:rsidR="007D750D" w:rsidRPr="007D750D" w:rsidRDefault="007D750D" w:rsidP="007D750D">
      <w:pPr>
        <w:pStyle w:val="NormalWeb"/>
        <w:numPr>
          <w:ilvl w:val="0"/>
          <w:numId w:val="3"/>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Sender</w:t>
      </w:r>
      <w:r w:rsidRPr="007D750D">
        <w:rPr>
          <w:rFonts w:ascii="Cambria" w:hAnsi="Cambria"/>
          <w:color w:val="222635"/>
        </w:rPr>
        <w:t>: The entity that sends a message</w:t>
      </w:r>
    </w:p>
    <w:p w14:paraId="6EAD1FBF" w14:textId="77777777" w:rsidR="007D750D" w:rsidRPr="007D750D" w:rsidRDefault="007D750D" w:rsidP="007D750D">
      <w:pPr>
        <w:pStyle w:val="NormalWeb"/>
        <w:numPr>
          <w:ilvl w:val="0"/>
          <w:numId w:val="3"/>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Recipient</w:t>
      </w:r>
      <w:r w:rsidRPr="007D750D">
        <w:rPr>
          <w:rFonts w:ascii="Cambria" w:hAnsi="Cambria"/>
          <w:color w:val="222635"/>
        </w:rPr>
        <w:t>: The destination of a message</w:t>
      </w:r>
    </w:p>
    <w:p w14:paraId="02A7C1ED" w14:textId="77777777" w:rsidR="007D750D" w:rsidRPr="007D750D" w:rsidRDefault="007D750D" w:rsidP="007D750D">
      <w:pPr>
        <w:pStyle w:val="NormalWeb"/>
        <w:numPr>
          <w:ilvl w:val="0"/>
          <w:numId w:val="3"/>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Client</w:t>
      </w:r>
      <w:r w:rsidRPr="007D750D">
        <w:rPr>
          <w:rFonts w:ascii="Cambria" w:hAnsi="Cambria"/>
          <w:color w:val="222635"/>
        </w:rPr>
        <w:t>: The entity that sends a request and the destination of the response</w:t>
      </w:r>
    </w:p>
    <w:p w14:paraId="78C744FC" w14:textId="77777777" w:rsidR="007D750D" w:rsidRPr="007D750D" w:rsidRDefault="007D750D" w:rsidP="007D750D">
      <w:pPr>
        <w:pStyle w:val="NormalWeb"/>
        <w:numPr>
          <w:ilvl w:val="0"/>
          <w:numId w:val="3"/>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Server</w:t>
      </w:r>
      <w:r w:rsidRPr="007D750D">
        <w:rPr>
          <w:rFonts w:ascii="Cambria" w:hAnsi="Cambria"/>
          <w:color w:val="222635"/>
        </w:rPr>
        <w:t>: The entity that receives a request from a client and sends back a response to the client</w:t>
      </w:r>
    </w:p>
    <w:p w14:paraId="0FAE77FB" w14:textId="77777777" w:rsidR="007D750D" w:rsidRPr="007D750D" w:rsidRDefault="007D750D" w:rsidP="007D750D">
      <w:pPr>
        <w:pStyle w:val="Heading2"/>
        <w:shd w:val="clear" w:color="auto" w:fill="FFFFFF"/>
        <w:spacing w:before="300" w:after="75"/>
        <w:rPr>
          <w:rFonts w:ascii="Helvetica" w:hAnsi="Helvetica" w:cs="Helvetica"/>
          <w:color w:val="222635"/>
          <w:spacing w:val="-8"/>
          <w:sz w:val="40"/>
          <w:szCs w:val="40"/>
        </w:rPr>
      </w:pPr>
      <w:proofErr w:type="spellStart"/>
      <w:r w:rsidRPr="007D750D">
        <w:rPr>
          <w:rFonts w:ascii="Helvetica" w:hAnsi="Helvetica" w:cs="Helvetica"/>
          <w:color w:val="222635"/>
          <w:spacing w:val="-8"/>
          <w:sz w:val="40"/>
          <w:szCs w:val="40"/>
        </w:rPr>
        <w:t>CoAP</w:t>
      </w:r>
      <w:proofErr w:type="spellEnd"/>
      <w:r w:rsidRPr="007D750D">
        <w:rPr>
          <w:rFonts w:ascii="Helvetica" w:hAnsi="Helvetica" w:cs="Helvetica"/>
          <w:color w:val="222635"/>
          <w:spacing w:val="-8"/>
          <w:sz w:val="40"/>
          <w:szCs w:val="40"/>
        </w:rPr>
        <w:t xml:space="preserve"> Messages Model</w:t>
      </w:r>
    </w:p>
    <w:p w14:paraId="333D891D"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This is the lowest layer of </w:t>
      </w:r>
      <w:proofErr w:type="spellStart"/>
      <w:r w:rsidRPr="007D750D">
        <w:rPr>
          <w:rFonts w:ascii="Cambria" w:hAnsi="Cambria"/>
          <w:color w:val="222635"/>
        </w:rPr>
        <w:t>CoAP</w:t>
      </w:r>
      <w:proofErr w:type="spellEnd"/>
      <w:r w:rsidRPr="007D750D">
        <w:rPr>
          <w:rFonts w:ascii="Cambria" w:hAnsi="Cambria"/>
          <w:color w:val="222635"/>
        </w:rPr>
        <w:t xml:space="preserve">. This layer deals with UDP exchanging messages between endpoints. Each </w:t>
      </w:r>
      <w:proofErr w:type="spellStart"/>
      <w:r w:rsidRPr="007D750D">
        <w:rPr>
          <w:rFonts w:ascii="Cambria" w:hAnsi="Cambria"/>
          <w:color w:val="222635"/>
        </w:rPr>
        <w:t>CoAP</w:t>
      </w:r>
      <w:proofErr w:type="spellEnd"/>
      <w:r w:rsidRPr="007D750D">
        <w:rPr>
          <w:rFonts w:ascii="Cambria" w:hAnsi="Cambria"/>
          <w:color w:val="222635"/>
        </w:rPr>
        <w:t xml:space="preserve"> message has a unique ID; this is useful to detect message duplicates. A </w:t>
      </w:r>
      <w:proofErr w:type="spellStart"/>
      <w:r w:rsidRPr="007D750D">
        <w:rPr>
          <w:rFonts w:ascii="Cambria" w:hAnsi="Cambria"/>
          <w:color w:val="222635"/>
        </w:rPr>
        <w:t>CoAP</w:t>
      </w:r>
      <w:proofErr w:type="spellEnd"/>
      <w:r w:rsidRPr="007D750D">
        <w:rPr>
          <w:rFonts w:ascii="Cambria" w:hAnsi="Cambria"/>
          <w:color w:val="222635"/>
        </w:rPr>
        <w:t xml:space="preserve"> message is built by these parts:</w:t>
      </w:r>
    </w:p>
    <w:p w14:paraId="5AC1E876" w14:textId="77777777" w:rsidR="007D750D" w:rsidRPr="007D750D" w:rsidRDefault="007D750D" w:rsidP="007D750D">
      <w:pPr>
        <w:numPr>
          <w:ilvl w:val="0"/>
          <w:numId w:val="4"/>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A binary header</w:t>
      </w:r>
    </w:p>
    <w:p w14:paraId="5BFFE948" w14:textId="77777777" w:rsidR="007D750D" w:rsidRPr="007D750D" w:rsidRDefault="007D750D" w:rsidP="007D750D">
      <w:pPr>
        <w:numPr>
          <w:ilvl w:val="0"/>
          <w:numId w:val="4"/>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 xml:space="preserve">A </w:t>
      </w:r>
      <w:proofErr w:type="gramStart"/>
      <w:r w:rsidRPr="007D750D">
        <w:rPr>
          <w:rFonts w:ascii="Cambria" w:hAnsi="Cambria"/>
          <w:color w:val="222635"/>
          <w:sz w:val="24"/>
          <w:szCs w:val="24"/>
        </w:rPr>
        <w:t>compact options</w:t>
      </w:r>
      <w:proofErr w:type="gramEnd"/>
    </w:p>
    <w:p w14:paraId="03A55703" w14:textId="77777777" w:rsidR="007D750D" w:rsidRPr="007D750D" w:rsidRDefault="007D750D" w:rsidP="007D750D">
      <w:pPr>
        <w:numPr>
          <w:ilvl w:val="0"/>
          <w:numId w:val="4"/>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Payload</w:t>
      </w:r>
    </w:p>
    <w:p w14:paraId="7907B81F"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Later, we will describe the message format in more details.</w:t>
      </w:r>
    </w:p>
    <w:p w14:paraId="382F79A5"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As said before, the </w:t>
      </w:r>
      <w:proofErr w:type="spellStart"/>
      <w:r w:rsidRPr="007D750D">
        <w:rPr>
          <w:rFonts w:ascii="Cambria" w:hAnsi="Cambria"/>
          <w:color w:val="222635"/>
        </w:rPr>
        <w:t>CoAP</w:t>
      </w:r>
      <w:proofErr w:type="spellEnd"/>
      <w:r w:rsidRPr="007D750D">
        <w:rPr>
          <w:rFonts w:ascii="Cambria" w:hAnsi="Cambria"/>
          <w:color w:val="222635"/>
        </w:rPr>
        <w:t xml:space="preserve"> protocol uses two kinds of messages:</w:t>
      </w:r>
    </w:p>
    <w:p w14:paraId="105A7680" w14:textId="77777777" w:rsidR="007D750D" w:rsidRPr="007D750D" w:rsidRDefault="007D750D" w:rsidP="007D750D">
      <w:pPr>
        <w:numPr>
          <w:ilvl w:val="0"/>
          <w:numId w:val="5"/>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Confirmable message</w:t>
      </w:r>
    </w:p>
    <w:p w14:paraId="7980D1E1" w14:textId="77777777" w:rsidR="007D750D" w:rsidRPr="007D750D" w:rsidRDefault="007D750D" w:rsidP="007D750D">
      <w:pPr>
        <w:numPr>
          <w:ilvl w:val="0"/>
          <w:numId w:val="5"/>
        </w:numPr>
        <w:shd w:val="clear" w:color="auto" w:fill="FFFFFF"/>
        <w:spacing w:before="100" w:beforeAutospacing="1" w:after="100" w:afterAutospacing="1" w:line="240" w:lineRule="auto"/>
        <w:rPr>
          <w:rFonts w:ascii="Cambria" w:hAnsi="Cambria"/>
          <w:color w:val="222635"/>
          <w:sz w:val="24"/>
          <w:szCs w:val="24"/>
        </w:rPr>
      </w:pPr>
      <w:r w:rsidRPr="007D750D">
        <w:rPr>
          <w:rFonts w:ascii="Cambria" w:hAnsi="Cambria"/>
          <w:color w:val="222635"/>
          <w:sz w:val="24"/>
          <w:szCs w:val="24"/>
        </w:rPr>
        <w:t>Non-confirmable message</w:t>
      </w:r>
    </w:p>
    <w:p w14:paraId="5E00AC95"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A confirmable message is a reliable message. When exchanging messages between two endpoints, these messages can be reliable. In </w:t>
      </w:r>
      <w:proofErr w:type="spellStart"/>
      <w:r w:rsidRPr="007D750D">
        <w:rPr>
          <w:rFonts w:ascii="Cambria" w:hAnsi="Cambria"/>
          <w:color w:val="222635"/>
        </w:rPr>
        <w:t>CoAP</w:t>
      </w:r>
      <w:proofErr w:type="spellEnd"/>
      <w:r w:rsidRPr="007D750D">
        <w:rPr>
          <w:rFonts w:ascii="Cambria" w:hAnsi="Cambria"/>
          <w:color w:val="222635"/>
        </w:rPr>
        <w:t>, a reliable message is obtained using a Confirmable message (CON). Using this kind of message, the client can be sure that the message will arrive at the server. A Confirmable message is sent again and again until the other party sends an acknowledge message (ACK). The ACK message contains the same ID of the confirmable message (CON).</w:t>
      </w:r>
    </w:p>
    <w:p w14:paraId="5AE9B61B"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lastRenderedPageBreak/>
        <w:t>The picture below shows the message exchange process:</w:t>
      </w:r>
    </w:p>
    <w:p w14:paraId="52FC0BD0" w14:textId="3C90D849" w:rsidR="007D750D" w:rsidRPr="007D750D" w:rsidRDefault="007D750D" w:rsidP="007D750D">
      <w:pPr>
        <w:pStyle w:val="NormalWeb"/>
        <w:shd w:val="clear" w:color="auto" w:fill="FFFFFF"/>
        <w:spacing w:before="75" w:beforeAutospacing="0" w:after="225" w:afterAutospacing="0"/>
        <w:jc w:val="center"/>
        <w:rPr>
          <w:rFonts w:ascii="Cambria" w:hAnsi="Cambria"/>
          <w:color w:val="222635"/>
        </w:rPr>
      </w:pPr>
      <w:r w:rsidRPr="007D750D">
        <w:rPr>
          <w:rFonts w:ascii="Cambria" w:hAnsi="Cambria"/>
          <w:noProof/>
          <w:color w:val="222635"/>
        </w:rPr>
        <w:drawing>
          <wp:inline distT="0" distB="0" distL="0" distR="0" wp14:anchorId="7DD5B7E2" wp14:editId="6DDBBAE5">
            <wp:extent cx="3549043" cy="2457907"/>
            <wp:effectExtent l="0" t="0" r="0" b="0"/>
            <wp:docPr id="7" name="Picture 7" descr="coap messages 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p messages 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547" cy="2463796"/>
                    </a:xfrm>
                    <a:prstGeom prst="rect">
                      <a:avLst/>
                    </a:prstGeom>
                    <a:noFill/>
                    <a:ln>
                      <a:noFill/>
                    </a:ln>
                  </pic:spPr>
                </pic:pic>
              </a:graphicData>
            </a:graphic>
          </wp:inline>
        </w:drawing>
      </w:r>
    </w:p>
    <w:p w14:paraId="2A5E1AE2"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If the server has troubles managing the incoming request, it can send back a Rest message (RST) instead of the Acknowledge message (ACK):</w:t>
      </w:r>
    </w:p>
    <w:p w14:paraId="773A0E4A" w14:textId="1FB66734" w:rsidR="007D750D" w:rsidRPr="007D750D" w:rsidRDefault="007D750D" w:rsidP="007D750D">
      <w:pPr>
        <w:pStyle w:val="NormalWeb"/>
        <w:shd w:val="clear" w:color="auto" w:fill="FFFFFF"/>
        <w:spacing w:before="75" w:beforeAutospacing="0" w:after="225" w:afterAutospacing="0"/>
        <w:jc w:val="center"/>
        <w:rPr>
          <w:rFonts w:ascii="Cambria" w:hAnsi="Cambria"/>
          <w:color w:val="222635"/>
        </w:rPr>
      </w:pPr>
      <w:r w:rsidRPr="007D750D">
        <w:rPr>
          <w:rFonts w:ascii="Cambria" w:hAnsi="Cambria"/>
          <w:noProof/>
          <w:color w:val="222635"/>
        </w:rPr>
        <w:drawing>
          <wp:inline distT="0" distB="0" distL="0" distR="0" wp14:anchorId="0AFC4DEB" wp14:editId="0AC9DFE6">
            <wp:extent cx="3268115" cy="2157984"/>
            <wp:effectExtent l="0" t="0" r="8890" b="0"/>
            <wp:docPr id="6" name="Picture 6" descr="coap messages reset (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ap messages reset (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0776" cy="2166344"/>
                    </a:xfrm>
                    <a:prstGeom prst="rect">
                      <a:avLst/>
                    </a:prstGeom>
                    <a:noFill/>
                    <a:ln>
                      <a:noFill/>
                    </a:ln>
                  </pic:spPr>
                </pic:pic>
              </a:graphicData>
            </a:graphic>
          </wp:inline>
        </w:drawing>
      </w:r>
    </w:p>
    <w:p w14:paraId="094323F3"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The other message category is the Non-confirmable (NON) messages. These are messages that don’t require an Acknowledge by the server. They are unreliable messages or in other words messages that do not contain critical information that must be delivered to the server. To this category belongs messages that contain values read from sensors.</w:t>
      </w:r>
    </w:p>
    <w:p w14:paraId="6FC6C684"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Even if these messages are unreliable, they have a unique ID.</w:t>
      </w:r>
    </w:p>
    <w:p w14:paraId="37BA9A5C" w14:textId="7C926D1B" w:rsidR="007D750D" w:rsidRPr="007D750D" w:rsidRDefault="007D750D" w:rsidP="007D750D">
      <w:pPr>
        <w:pStyle w:val="NormalWeb"/>
        <w:shd w:val="clear" w:color="auto" w:fill="FFFFFF"/>
        <w:spacing w:before="75" w:beforeAutospacing="0" w:after="225" w:afterAutospacing="0"/>
        <w:jc w:val="center"/>
        <w:rPr>
          <w:rFonts w:ascii="Cambria" w:hAnsi="Cambria"/>
          <w:color w:val="222635"/>
        </w:rPr>
      </w:pPr>
      <w:r w:rsidRPr="007D750D">
        <w:rPr>
          <w:rFonts w:ascii="Cambria" w:hAnsi="Cambria"/>
          <w:noProof/>
          <w:color w:val="222635"/>
        </w:rPr>
        <w:drawing>
          <wp:inline distT="0" distB="0" distL="0" distR="0" wp14:anchorId="0C45EABE" wp14:editId="56FF1CDF">
            <wp:extent cx="1938528" cy="1333517"/>
            <wp:effectExtent l="0" t="0" r="5080" b="0"/>
            <wp:docPr id="5" name="Picture 5" descr="coap messages 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ap messages n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904" cy="1342031"/>
                    </a:xfrm>
                    <a:prstGeom prst="rect">
                      <a:avLst/>
                    </a:prstGeom>
                    <a:noFill/>
                    <a:ln>
                      <a:noFill/>
                    </a:ln>
                  </pic:spPr>
                </pic:pic>
              </a:graphicData>
            </a:graphic>
          </wp:inline>
        </w:drawing>
      </w:r>
    </w:p>
    <w:p w14:paraId="0CC07E30" w14:textId="77777777" w:rsidR="007D750D" w:rsidRPr="007D750D" w:rsidRDefault="007D750D" w:rsidP="007D750D">
      <w:pPr>
        <w:pStyle w:val="Heading2"/>
        <w:shd w:val="clear" w:color="auto" w:fill="FFFFFF"/>
        <w:spacing w:before="300" w:after="75"/>
        <w:rPr>
          <w:rFonts w:ascii="Helvetica" w:hAnsi="Helvetica" w:cs="Helvetica"/>
          <w:color w:val="222635"/>
          <w:spacing w:val="-8"/>
          <w:sz w:val="40"/>
          <w:szCs w:val="40"/>
        </w:rPr>
      </w:pPr>
      <w:proofErr w:type="spellStart"/>
      <w:r w:rsidRPr="007D750D">
        <w:rPr>
          <w:rFonts w:ascii="Helvetica" w:hAnsi="Helvetica" w:cs="Helvetica"/>
          <w:color w:val="222635"/>
          <w:spacing w:val="-8"/>
          <w:sz w:val="40"/>
          <w:szCs w:val="40"/>
        </w:rPr>
        <w:lastRenderedPageBreak/>
        <w:t>CoAp</w:t>
      </w:r>
      <w:proofErr w:type="spellEnd"/>
      <w:r w:rsidRPr="007D750D">
        <w:rPr>
          <w:rFonts w:ascii="Helvetica" w:hAnsi="Helvetica" w:cs="Helvetica"/>
          <w:color w:val="222635"/>
          <w:spacing w:val="-8"/>
          <w:sz w:val="40"/>
          <w:szCs w:val="40"/>
        </w:rPr>
        <w:t xml:space="preserve"> Request/Response Model</w:t>
      </w:r>
    </w:p>
    <w:p w14:paraId="4FB5A4D8"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The </w:t>
      </w:r>
      <w:proofErr w:type="spellStart"/>
      <w:r w:rsidRPr="007D750D">
        <w:rPr>
          <w:rFonts w:ascii="Cambria" w:hAnsi="Cambria"/>
          <w:color w:val="222635"/>
        </w:rPr>
        <w:t>CoAP</w:t>
      </w:r>
      <w:proofErr w:type="spellEnd"/>
      <w:r w:rsidRPr="007D750D">
        <w:rPr>
          <w:rFonts w:ascii="Cambria" w:hAnsi="Cambria"/>
          <w:color w:val="222635"/>
        </w:rPr>
        <w:t xml:space="preserve"> Request/Response is the second layer in the </w:t>
      </w:r>
      <w:proofErr w:type="spellStart"/>
      <w:r w:rsidRPr="007D750D">
        <w:rPr>
          <w:rFonts w:ascii="Cambria" w:hAnsi="Cambria"/>
          <w:color w:val="222635"/>
        </w:rPr>
        <w:t>CoAP</w:t>
      </w:r>
      <w:proofErr w:type="spellEnd"/>
      <w:r w:rsidRPr="007D750D">
        <w:rPr>
          <w:rFonts w:ascii="Cambria" w:hAnsi="Cambria"/>
          <w:color w:val="222635"/>
        </w:rPr>
        <w:t xml:space="preserve"> abstraction layer. The request is sent using a Confirmable (CON) or Non-Confirmable (NON) message. There are several scenarios depending on if the server can answer immediately to the client request or the answer if not available.</w:t>
      </w:r>
    </w:p>
    <w:p w14:paraId="0681CF29"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If the server can answer immediately to the client request, then if the request is carried using a Confirmable message (CON), the server sends back to the client an Acknowledge message containing the response or the error code:</w:t>
      </w:r>
    </w:p>
    <w:p w14:paraId="3CF4FF75" w14:textId="6C007D3D" w:rsidR="007D750D" w:rsidRPr="007D750D" w:rsidRDefault="007D750D" w:rsidP="007D750D">
      <w:pPr>
        <w:pStyle w:val="NormalWeb"/>
        <w:shd w:val="clear" w:color="auto" w:fill="FFFFFF"/>
        <w:spacing w:before="75" w:beforeAutospacing="0" w:after="225" w:afterAutospacing="0"/>
        <w:jc w:val="center"/>
        <w:rPr>
          <w:rFonts w:ascii="Cambria" w:hAnsi="Cambria"/>
          <w:color w:val="222635"/>
        </w:rPr>
      </w:pPr>
      <w:r w:rsidRPr="007D750D">
        <w:rPr>
          <w:rFonts w:ascii="Cambria" w:hAnsi="Cambria"/>
          <w:noProof/>
          <w:color w:val="222635"/>
        </w:rPr>
        <w:drawing>
          <wp:inline distT="0" distB="0" distL="0" distR="0" wp14:anchorId="714B419A" wp14:editId="460A8650">
            <wp:extent cx="2263606" cy="1602029"/>
            <wp:effectExtent l="0" t="0" r="3810" b="0"/>
            <wp:docPr id="4" name="Picture 4" descr="request ack 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est ack 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186" cy="1610225"/>
                    </a:xfrm>
                    <a:prstGeom prst="rect">
                      <a:avLst/>
                    </a:prstGeom>
                    <a:noFill/>
                    <a:ln>
                      <a:noFill/>
                    </a:ln>
                  </pic:spPr>
                </pic:pic>
              </a:graphicData>
            </a:graphic>
          </wp:inline>
        </w:drawing>
      </w:r>
    </w:p>
    <w:p w14:paraId="1DF901C0"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As you can notice in the </w:t>
      </w:r>
      <w:proofErr w:type="spellStart"/>
      <w:r w:rsidRPr="007D750D">
        <w:rPr>
          <w:rFonts w:ascii="Cambria" w:hAnsi="Cambria"/>
          <w:color w:val="222635"/>
        </w:rPr>
        <w:t>CoAP</w:t>
      </w:r>
      <w:proofErr w:type="spellEnd"/>
      <w:r w:rsidRPr="007D750D">
        <w:rPr>
          <w:rFonts w:ascii="Cambria" w:hAnsi="Cambria"/>
          <w:color w:val="222635"/>
        </w:rPr>
        <w:t xml:space="preserve"> message, there is a Token. The Token is different from the Message-ID and it is used to match the request and the response.</w:t>
      </w:r>
    </w:p>
    <w:p w14:paraId="74C4D8D8"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If the server can’t answer to the request coming from the client immediately, then it sends an Acknowledge message with an empty response. As soon as the response is available, then the server sends a new Confirmable message to the client containing the response. At this point, the client sends back an Acknowledge message:</w:t>
      </w:r>
    </w:p>
    <w:p w14:paraId="3EBFDC37" w14:textId="2714F1E6" w:rsidR="007D750D" w:rsidRPr="007D750D" w:rsidRDefault="007D750D" w:rsidP="007D750D">
      <w:pPr>
        <w:pStyle w:val="NormalWeb"/>
        <w:shd w:val="clear" w:color="auto" w:fill="FFFFFF"/>
        <w:spacing w:before="75" w:beforeAutospacing="0" w:after="225" w:afterAutospacing="0"/>
        <w:jc w:val="center"/>
        <w:rPr>
          <w:rFonts w:ascii="Cambria" w:hAnsi="Cambria"/>
          <w:color w:val="222635"/>
        </w:rPr>
      </w:pPr>
      <w:r w:rsidRPr="007D750D">
        <w:rPr>
          <w:rFonts w:ascii="Cambria" w:hAnsi="Cambria"/>
          <w:noProof/>
          <w:color w:val="222635"/>
        </w:rPr>
        <w:drawing>
          <wp:inline distT="0" distB="0" distL="0" distR="0" wp14:anchorId="6F20B531" wp14:editId="55334204">
            <wp:extent cx="2266472" cy="1938528"/>
            <wp:effectExtent l="0" t="0" r="635" b="5080"/>
            <wp:docPr id="3" name="Picture 3" descr="request ack con 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 ack con asyn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3044" cy="1952702"/>
                    </a:xfrm>
                    <a:prstGeom prst="rect">
                      <a:avLst/>
                    </a:prstGeom>
                    <a:noFill/>
                    <a:ln>
                      <a:noFill/>
                    </a:ln>
                  </pic:spPr>
                </pic:pic>
              </a:graphicData>
            </a:graphic>
          </wp:inline>
        </w:drawing>
      </w:r>
    </w:p>
    <w:p w14:paraId="61700CA9"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If the request coming from the client is carried using a NON-confirmable message, then the server answer using a NON-confirmable message.</w:t>
      </w:r>
    </w:p>
    <w:p w14:paraId="22A291B4" w14:textId="77777777" w:rsidR="007D750D" w:rsidRPr="007D750D" w:rsidRDefault="007D750D" w:rsidP="007D750D">
      <w:pPr>
        <w:pStyle w:val="Heading2"/>
        <w:shd w:val="clear" w:color="auto" w:fill="FFFFFF"/>
        <w:spacing w:before="300" w:after="75"/>
        <w:rPr>
          <w:rFonts w:ascii="Helvetica" w:hAnsi="Helvetica" w:cs="Helvetica"/>
          <w:color w:val="222635"/>
          <w:spacing w:val="-8"/>
          <w:sz w:val="40"/>
          <w:szCs w:val="40"/>
        </w:rPr>
      </w:pPr>
      <w:proofErr w:type="spellStart"/>
      <w:r w:rsidRPr="007D750D">
        <w:rPr>
          <w:rFonts w:ascii="Helvetica" w:hAnsi="Helvetica" w:cs="Helvetica"/>
          <w:color w:val="222635"/>
          <w:spacing w:val="-8"/>
          <w:sz w:val="40"/>
          <w:szCs w:val="40"/>
        </w:rPr>
        <w:t>CoAp</w:t>
      </w:r>
      <w:proofErr w:type="spellEnd"/>
      <w:r w:rsidRPr="007D750D">
        <w:rPr>
          <w:rFonts w:ascii="Helvetica" w:hAnsi="Helvetica" w:cs="Helvetica"/>
          <w:color w:val="222635"/>
          <w:spacing w:val="-8"/>
          <w:sz w:val="40"/>
          <w:szCs w:val="40"/>
        </w:rPr>
        <w:t xml:space="preserve"> Message Format</w:t>
      </w:r>
    </w:p>
    <w:p w14:paraId="51BC65DB"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This paragraph covers the </w:t>
      </w:r>
      <w:proofErr w:type="spellStart"/>
      <w:r w:rsidRPr="007D750D">
        <w:rPr>
          <w:rFonts w:ascii="Cambria" w:hAnsi="Cambria"/>
          <w:color w:val="222635"/>
        </w:rPr>
        <w:t>CoAP</w:t>
      </w:r>
      <w:proofErr w:type="spellEnd"/>
      <w:r w:rsidRPr="007D750D">
        <w:rPr>
          <w:rFonts w:ascii="Cambria" w:hAnsi="Cambria"/>
          <w:color w:val="222635"/>
        </w:rPr>
        <w:t xml:space="preserve"> Message format. By now, we have discussed different kinds of messages exchanged between the client and the server. Now it is time to </w:t>
      </w:r>
      <w:proofErr w:type="spellStart"/>
      <w:r w:rsidRPr="007D750D">
        <w:rPr>
          <w:rFonts w:ascii="Cambria" w:hAnsi="Cambria"/>
          <w:color w:val="222635"/>
        </w:rPr>
        <w:t>analyze</w:t>
      </w:r>
      <w:proofErr w:type="spellEnd"/>
      <w:r w:rsidRPr="007D750D">
        <w:rPr>
          <w:rFonts w:ascii="Cambria" w:hAnsi="Cambria"/>
          <w:color w:val="222635"/>
        </w:rPr>
        <w:t xml:space="preserve"> the message format. The constrained application protocol is the meat for constrained environments, and for this reason, it uses compact messages. To avoid </w:t>
      </w:r>
      <w:r w:rsidRPr="007D750D">
        <w:rPr>
          <w:rFonts w:ascii="Cambria" w:hAnsi="Cambria"/>
          <w:color w:val="222635"/>
        </w:rPr>
        <w:lastRenderedPageBreak/>
        <w:t>fragmentation, a message occupies the data section of a UDP datagram. A message is made by several parts:</w:t>
      </w:r>
    </w:p>
    <w:p w14:paraId="439C56A1" w14:textId="65F56176"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noProof/>
          <w:color w:val="222635"/>
        </w:rPr>
        <w:drawing>
          <wp:inline distT="0" distB="0" distL="0" distR="0" wp14:anchorId="54D40991" wp14:editId="3538FAAC">
            <wp:extent cx="5731510" cy="1625600"/>
            <wp:effectExtent l="0" t="0" r="2540" b="0"/>
            <wp:docPr id="2" name="Picture 2" descr="coap messag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ap message for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5FB430AF"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Where:</w:t>
      </w:r>
    </w:p>
    <w:p w14:paraId="1EBC8D62" w14:textId="77777777" w:rsidR="007D750D" w:rsidRPr="007D750D" w:rsidRDefault="007D750D" w:rsidP="007D750D">
      <w:pPr>
        <w:pStyle w:val="NormalWeb"/>
        <w:numPr>
          <w:ilvl w:val="0"/>
          <w:numId w:val="6"/>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Ver</w:t>
      </w:r>
      <w:r w:rsidRPr="007D750D">
        <w:rPr>
          <w:rFonts w:ascii="Cambria" w:hAnsi="Cambria"/>
          <w:color w:val="222635"/>
        </w:rPr>
        <w:t xml:space="preserve">: It is a </w:t>
      </w:r>
      <w:proofErr w:type="gramStart"/>
      <w:r w:rsidRPr="007D750D">
        <w:rPr>
          <w:rFonts w:ascii="Cambria" w:hAnsi="Cambria"/>
          <w:color w:val="222635"/>
        </w:rPr>
        <w:t>2 bit</w:t>
      </w:r>
      <w:proofErr w:type="gramEnd"/>
      <w:r w:rsidRPr="007D750D">
        <w:rPr>
          <w:rFonts w:ascii="Cambria" w:hAnsi="Cambria"/>
          <w:color w:val="222635"/>
        </w:rPr>
        <w:t xml:space="preserve"> unsigned integer indicating the version</w:t>
      </w:r>
    </w:p>
    <w:p w14:paraId="428899FB" w14:textId="77777777" w:rsidR="007D750D" w:rsidRPr="007D750D" w:rsidRDefault="007D750D" w:rsidP="007D750D">
      <w:pPr>
        <w:pStyle w:val="NormalWeb"/>
        <w:numPr>
          <w:ilvl w:val="0"/>
          <w:numId w:val="6"/>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T</w:t>
      </w:r>
      <w:r w:rsidRPr="007D750D">
        <w:rPr>
          <w:rFonts w:ascii="Cambria" w:hAnsi="Cambria"/>
          <w:color w:val="222635"/>
        </w:rPr>
        <w:t xml:space="preserve">: it is a </w:t>
      </w:r>
      <w:proofErr w:type="gramStart"/>
      <w:r w:rsidRPr="007D750D">
        <w:rPr>
          <w:rFonts w:ascii="Cambria" w:hAnsi="Cambria"/>
          <w:color w:val="222635"/>
        </w:rPr>
        <w:t>2 bit</w:t>
      </w:r>
      <w:proofErr w:type="gramEnd"/>
      <w:r w:rsidRPr="007D750D">
        <w:rPr>
          <w:rFonts w:ascii="Cambria" w:hAnsi="Cambria"/>
          <w:color w:val="222635"/>
        </w:rPr>
        <w:t xml:space="preserve"> unsigned integer indicating the message type: 0 confirmable, 1 non-confirmable</w:t>
      </w:r>
    </w:p>
    <w:p w14:paraId="0D880090" w14:textId="77777777" w:rsidR="007D750D" w:rsidRPr="007D750D" w:rsidRDefault="007D750D" w:rsidP="007D750D">
      <w:pPr>
        <w:pStyle w:val="NormalWeb"/>
        <w:numPr>
          <w:ilvl w:val="0"/>
          <w:numId w:val="6"/>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TKL</w:t>
      </w:r>
      <w:r w:rsidRPr="007D750D">
        <w:rPr>
          <w:rFonts w:ascii="Cambria" w:hAnsi="Cambria"/>
          <w:color w:val="222635"/>
        </w:rPr>
        <w:t xml:space="preserve">: Token Length is the token </w:t>
      </w:r>
      <w:proofErr w:type="gramStart"/>
      <w:r w:rsidRPr="007D750D">
        <w:rPr>
          <w:rFonts w:ascii="Cambria" w:hAnsi="Cambria"/>
          <w:color w:val="222635"/>
        </w:rPr>
        <w:t>4 bit</w:t>
      </w:r>
      <w:proofErr w:type="gramEnd"/>
      <w:r w:rsidRPr="007D750D">
        <w:rPr>
          <w:rFonts w:ascii="Cambria" w:hAnsi="Cambria"/>
          <w:color w:val="222635"/>
        </w:rPr>
        <w:t xml:space="preserve"> length</w:t>
      </w:r>
    </w:p>
    <w:p w14:paraId="358A47A4" w14:textId="77777777" w:rsidR="007D750D" w:rsidRPr="007D750D" w:rsidRDefault="007D750D" w:rsidP="007D750D">
      <w:pPr>
        <w:pStyle w:val="NormalWeb"/>
        <w:numPr>
          <w:ilvl w:val="0"/>
          <w:numId w:val="6"/>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Code</w:t>
      </w:r>
      <w:r w:rsidRPr="007D750D">
        <w:rPr>
          <w:rFonts w:ascii="Cambria" w:hAnsi="Cambria"/>
          <w:color w:val="222635"/>
        </w:rPr>
        <w:t>: It is the code response (</w:t>
      </w:r>
      <w:proofErr w:type="gramStart"/>
      <w:r w:rsidRPr="007D750D">
        <w:rPr>
          <w:rFonts w:ascii="Cambria" w:hAnsi="Cambria"/>
          <w:color w:val="222635"/>
        </w:rPr>
        <w:t>8 bit</w:t>
      </w:r>
      <w:proofErr w:type="gramEnd"/>
      <w:r w:rsidRPr="007D750D">
        <w:rPr>
          <w:rFonts w:ascii="Cambria" w:hAnsi="Cambria"/>
          <w:color w:val="222635"/>
        </w:rPr>
        <w:t xml:space="preserve"> length)</w:t>
      </w:r>
    </w:p>
    <w:p w14:paraId="14EB2251" w14:textId="77777777" w:rsidR="007D750D" w:rsidRPr="007D750D" w:rsidRDefault="007D750D" w:rsidP="007D750D">
      <w:pPr>
        <w:pStyle w:val="NormalWeb"/>
        <w:numPr>
          <w:ilvl w:val="0"/>
          <w:numId w:val="6"/>
        </w:numPr>
        <w:shd w:val="clear" w:color="auto" w:fill="FFFFFF"/>
        <w:spacing w:before="75" w:beforeAutospacing="0" w:after="225" w:afterAutospacing="0"/>
        <w:rPr>
          <w:rFonts w:ascii="Cambria" w:hAnsi="Cambria"/>
          <w:color w:val="222635"/>
        </w:rPr>
      </w:pPr>
      <w:r w:rsidRPr="007D750D">
        <w:rPr>
          <w:rStyle w:val="Strong"/>
          <w:rFonts w:ascii="Cambria" w:hAnsi="Cambria"/>
          <w:color w:val="222635"/>
        </w:rPr>
        <w:t>Message ID</w:t>
      </w:r>
      <w:r w:rsidRPr="007D750D">
        <w:rPr>
          <w:rFonts w:ascii="Cambria" w:hAnsi="Cambria"/>
          <w:color w:val="222635"/>
        </w:rPr>
        <w:t xml:space="preserve">: It is the message ID expressed with 16 </w:t>
      </w:r>
      <w:proofErr w:type="gramStart"/>
      <w:r w:rsidRPr="007D750D">
        <w:rPr>
          <w:rFonts w:ascii="Cambria" w:hAnsi="Cambria"/>
          <w:color w:val="222635"/>
        </w:rPr>
        <w:t>bit</w:t>
      </w:r>
      <w:proofErr w:type="gramEnd"/>
    </w:p>
    <w:p w14:paraId="1B9038B2" w14:textId="77777777" w:rsidR="007D750D" w:rsidRPr="007D750D" w:rsidRDefault="007D750D" w:rsidP="007D750D">
      <w:pPr>
        <w:pStyle w:val="NormalWeb"/>
        <w:numPr>
          <w:ilvl w:val="0"/>
          <w:numId w:val="6"/>
        </w:numPr>
        <w:shd w:val="clear" w:color="auto" w:fill="FFFFFF"/>
        <w:spacing w:before="75" w:beforeAutospacing="0" w:after="225" w:afterAutospacing="0"/>
        <w:rPr>
          <w:rFonts w:ascii="Cambria" w:hAnsi="Cambria"/>
          <w:color w:val="222635"/>
        </w:rPr>
      </w:pPr>
      <w:r w:rsidRPr="007D750D">
        <w:rPr>
          <w:rFonts w:ascii="Cambria" w:hAnsi="Cambria"/>
          <w:color w:val="222635"/>
        </w:rPr>
        <w:t>And so on.</w:t>
      </w:r>
    </w:p>
    <w:p w14:paraId="06DBD225"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More useful resources:</w:t>
      </w:r>
    </w:p>
    <w:p w14:paraId="3A1981E0" w14:textId="77777777" w:rsidR="007D750D" w:rsidRPr="007D750D" w:rsidRDefault="00617919" w:rsidP="007D750D">
      <w:pPr>
        <w:pStyle w:val="NormalWeb"/>
        <w:numPr>
          <w:ilvl w:val="0"/>
          <w:numId w:val="7"/>
        </w:numPr>
        <w:shd w:val="clear" w:color="auto" w:fill="FFFFFF"/>
        <w:spacing w:before="75" w:beforeAutospacing="0" w:after="225" w:afterAutospacing="0"/>
        <w:rPr>
          <w:rFonts w:ascii="Cambria" w:hAnsi="Cambria"/>
          <w:color w:val="222635"/>
        </w:rPr>
      </w:pPr>
      <w:hyperlink r:id="rId13" w:tgtFrame="_blank" w:history="1">
        <w:r w:rsidR="007D750D" w:rsidRPr="007D750D">
          <w:rPr>
            <w:rStyle w:val="Hyperlink"/>
            <w:rFonts w:ascii="Cambria" w:hAnsi="Cambria"/>
            <w:color w:val="29A8FF"/>
            <w:u w:val="none"/>
          </w:rPr>
          <w:t>MQTT protocol tutorial</w:t>
        </w:r>
      </w:hyperlink>
    </w:p>
    <w:p w14:paraId="7F983D32" w14:textId="77777777" w:rsidR="007D750D" w:rsidRPr="007D750D" w:rsidRDefault="00617919" w:rsidP="007D750D">
      <w:pPr>
        <w:pStyle w:val="NormalWeb"/>
        <w:numPr>
          <w:ilvl w:val="0"/>
          <w:numId w:val="7"/>
        </w:numPr>
        <w:shd w:val="clear" w:color="auto" w:fill="FFFFFF"/>
        <w:spacing w:before="75" w:beforeAutospacing="0" w:after="225" w:afterAutospacing="0"/>
        <w:rPr>
          <w:rFonts w:ascii="Cambria" w:hAnsi="Cambria"/>
          <w:color w:val="222635"/>
        </w:rPr>
      </w:pPr>
      <w:hyperlink r:id="rId14" w:tgtFrame="_blank" w:history="1">
        <w:r w:rsidR="007D750D" w:rsidRPr="007D750D">
          <w:rPr>
            <w:rStyle w:val="Hyperlink"/>
            <w:rFonts w:ascii="Cambria" w:hAnsi="Cambria"/>
            <w:color w:val="29A8FF"/>
            <w:u w:val="none"/>
          </w:rPr>
          <w:t>IoT protocols overview</w:t>
        </w:r>
      </w:hyperlink>
    </w:p>
    <w:p w14:paraId="0E70AAAB" w14:textId="77777777" w:rsidR="007D750D" w:rsidRPr="007D750D" w:rsidRDefault="00617919" w:rsidP="007D750D">
      <w:pPr>
        <w:pStyle w:val="NormalWeb"/>
        <w:numPr>
          <w:ilvl w:val="0"/>
          <w:numId w:val="7"/>
        </w:numPr>
        <w:shd w:val="clear" w:color="auto" w:fill="FFFFFF"/>
        <w:spacing w:before="75" w:beforeAutospacing="0" w:after="225" w:afterAutospacing="0"/>
        <w:rPr>
          <w:rFonts w:ascii="Cambria" w:hAnsi="Cambria"/>
          <w:color w:val="222635"/>
        </w:rPr>
      </w:pPr>
      <w:hyperlink r:id="rId15" w:tgtFrame="_blank" w:history="1">
        <w:r w:rsidR="007D750D" w:rsidRPr="007D750D">
          <w:rPr>
            <w:rStyle w:val="Hyperlink"/>
            <w:rFonts w:ascii="Cambria" w:hAnsi="Cambria"/>
            <w:color w:val="29A8FF"/>
            <w:u w:val="none"/>
          </w:rPr>
          <w:t xml:space="preserve">Getting Started </w:t>
        </w:r>
        <w:proofErr w:type="gramStart"/>
        <w:r w:rsidR="007D750D" w:rsidRPr="007D750D">
          <w:rPr>
            <w:rStyle w:val="Hyperlink"/>
            <w:rFonts w:ascii="Cambria" w:hAnsi="Cambria"/>
            <w:color w:val="29A8FF"/>
            <w:u w:val="none"/>
          </w:rPr>
          <w:t>With</w:t>
        </w:r>
        <w:proofErr w:type="gramEnd"/>
        <w:r w:rsidR="007D750D" w:rsidRPr="007D750D">
          <w:rPr>
            <w:rStyle w:val="Hyperlink"/>
            <w:rFonts w:ascii="Cambria" w:hAnsi="Cambria"/>
            <w:color w:val="29A8FF"/>
            <w:u w:val="none"/>
          </w:rPr>
          <w:t xml:space="preserve"> MQTT (</w:t>
        </w:r>
        <w:proofErr w:type="spellStart"/>
        <w:r w:rsidR="007D750D" w:rsidRPr="007D750D">
          <w:rPr>
            <w:rStyle w:val="Hyperlink"/>
            <w:rFonts w:ascii="Cambria" w:hAnsi="Cambria"/>
            <w:color w:val="29A8FF"/>
            <w:u w:val="none"/>
          </w:rPr>
          <w:t>DZone</w:t>
        </w:r>
        <w:proofErr w:type="spellEnd"/>
        <w:r w:rsidR="007D750D" w:rsidRPr="007D750D">
          <w:rPr>
            <w:rStyle w:val="Hyperlink"/>
            <w:rFonts w:ascii="Cambria" w:hAnsi="Cambria"/>
            <w:color w:val="29A8FF"/>
            <w:u w:val="none"/>
          </w:rPr>
          <w:t xml:space="preserve"> </w:t>
        </w:r>
        <w:proofErr w:type="spellStart"/>
        <w:r w:rsidR="007D750D" w:rsidRPr="007D750D">
          <w:rPr>
            <w:rStyle w:val="Hyperlink"/>
            <w:rFonts w:ascii="Cambria" w:hAnsi="Cambria"/>
            <w:color w:val="29A8FF"/>
            <w:u w:val="none"/>
          </w:rPr>
          <w:t>Refcard</w:t>
        </w:r>
        <w:proofErr w:type="spellEnd"/>
        <w:r w:rsidR="007D750D" w:rsidRPr="007D750D">
          <w:rPr>
            <w:rStyle w:val="Hyperlink"/>
            <w:rFonts w:ascii="Cambria" w:hAnsi="Cambria"/>
            <w:color w:val="29A8FF"/>
            <w:u w:val="none"/>
          </w:rPr>
          <w:t>)</w:t>
        </w:r>
      </w:hyperlink>
    </w:p>
    <w:p w14:paraId="13500D35" w14:textId="77777777" w:rsidR="007D750D" w:rsidRPr="007D750D" w:rsidRDefault="007D750D" w:rsidP="007D750D">
      <w:pPr>
        <w:pStyle w:val="Heading2"/>
        <w:shd w:val="clear" w:color="auto" w:fill="FFFFFF"/>
        <w:spacing w:before="300" w:after="75"/>
        <w:rPr>
          <w:rFonts w:ascii="Helvetica" w:hAnsi="Helvetica" w:cs="Helvetica"/>
          <w:color w:val="222635"/>
          <w:spacing w:val="-8"/>
          <w:sz w:val="40"/>
          <w:szCs w:val="40"/>
        </w:rPr>
      </w:pPr>
      <w:proofErr w:type="spellStart"/>
      <w:r w:rsidRPr="007D750D">
        <w:rPr>
          <w:rFonts w:ascii="Helvetica" w:hAnsi="Helvetica" w:cs="Helvetica"/>
          <w:color w:val="222635"/>
          <w:spacing w:val="-8"/>
          <w:sz w:val="40"/>
          <w:szCs w:val="40"/>
        </w:rPr>
        <w:t>CoAP</w:t>
      </w:r>
      <w:proofErr w:type="spellEnd"/>
      <w:r w:rsidRPr="007D750D">
        <w:rPr>
          <w:rFonts w:ascii="Helvetica" w:hAnsi="Helvetica" w:cs="Helvetica"/>
          <w:color w:val="222635"/>
          <w:spacing w:val="-8"/>
          <w:sz w:val="40"/>
          <w:szCs w:val="40"/>
        </w:rPr>
        <w:t xml:space="preserve"> Security Aspects</w:t>
      </w:r>
    </w:p>
    <w:p w14:paraId="01176EBE" w14:textId="0652EA1F"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One important aspect when dealing with IoT protocols is the security aspects. As stated before, </w:t>
      </w:r>
      <w:proofErr w:type="spellStart"/>
      <w:r w:rsidRPr="007D750D">
        <w:rPr>
          <w:rFonts w:ascii="Cambria" w:hAnsi="Cambria"/>
          <w:color w:val="222635"/>
        </w:rPr>
        <w:t>CoAP</w:t>
      </w:r>
      <w:proofErr w:type="spellEnd"/>
      <w:r w:rsidRPr="007D750D">
        <w:rPr>
          <w:rFonts w:ascii="Cambria" w:hAnsi="Cambria"/>
          <w:color w:val="222635"/>
        </w:rPr>
        <w:t xml:space="preserve"> uses UDP to transport information. </w:t>
      </w:r>
      <w:proofErr w:type="spellStart"/>
      <w:r w:rsidRPr="007D750D">
        <w:rPr>
          <w:rFonts w:ascii="Cambria" w:hAnsi="Cambria"/>
          <w:color w:val="222635"/>
        </w:rPr>
        <w:t>CoAP</w:t>
      </w:r>
      <w:proofErr w:type="spellEnd"/>
      <w:r w:rsidRPr="007D750D">
        <w:rPr>
          <w:rFonts w:ascii="Cambria" w:hAnsi="Cambria"/>
          <w:color w:val="222635"/>
        </w:rPr>
        <w:t xml:space="preserve"> relies on UDP security aspects to protect the information. As HTTP uses TLS over TCP, </w:t>
      </w:r>
      <w:proofErr w:type="spellStart"/>
      <w:r w:rsidRPr="007D750D">
        <w:rPr>
          <w:rFonts w:ascii="Cambria" w:hAnsi="Cambria"/>
          <w:color w:val="222635"/>
        </w:rPr>
        <w:t>CoAP</w:t>
      </w:r>
      <w:proofErr w:type="spellEnd"/>
      <w:r w:rsidRPr="007D750D">
        <w:rPr>
          <w:rFonts w:ascii="Cambria" w:hAnsi="Cambria"/>
          <w:color w:val="222635"/>
        </w:rPr>
        <w:t xml:space="preserve"> uses </w:t>
      </w:r>
      <w:r w:rsidRPr="007D750D">
        <w:rPr>
          <w:rStyle w:val="Emphasis"/>
          <w:rFonts w:ascii="Cambria" w:hAnsi="Cambria"/>
          <w:color w:val="222635"/>
        </w:rPr>
        <w:t>Datagram TLS over UDP.</w:t>
      </w:r>
      <w:r w:rsidRPr="007D750D">
        <w:rPr>
          <w:rFonts w:ascii="Cambria" w:hAnsi="Cambria"/>
          <w:color w:val="222635"/>
        </w:rPr>
        <w:t xml:space="preserve"> DTLS supports RSA, AES, and so on. Anyway, we should consider that in some constrained devices some of DTLS cipher suits may not be available. It is important to notice that some cipher suites </w:t>
      </w:r>
      <w:r w:rsidR="000F2E99" w:rsidRPr="007D750D">
        <w:rPr>
          <w:rFonts w:ascii="Cambria" w:hAnsi="Cambria"/>
          <w:color w:val="222635"/>
        </w:rPr>
        <w:t>introduce</w:t>
      </w:r>
      <w:r w:rsidRPr="007D750D">
        <w:rPr>
          <w:rFonts w:ascii="Cambria" w:hAnsi="Cambria"/>
          <w:color w:val="222635"/>
        </w:rPr>
        <w:t xml:space="preserve"> some complexity and constrained devices may not have resources enough to manage it.</w:t>
      </w:r>
    </w:p>
    <w:p w14:paraId="7B00233F" w14:textId="37B982BB" w:rsidR="007D750D" w:rsidRPr="007D750D" w:rsidRDefault="007D750D" w:rsidP="007D750D">
      <w:pPr>
        <w:pStyle w:val="NormalWeb"/>
        <w:shd w:val="clear" w:color="auto" w:fill="FFFFFF"/>
        <w:spacing w:before="75" w:beforeAutospacing="0" w:after="225" w:afterAutospacing="0"/>
        <w:jc w:val="center"/>
        <w:rPr>
          <w:rFonts w:ascii="Cambria" w:hAnsi="Cambria"/>
          <w:color w:val="222635"/>
        </w:rPr>
      </w:pPr>
      <w:r w:rsidRPr="007D750D">
        <w:rPr>
          <w:rFonts w:ascii="Cambria" w:hAnsi="Cambria"/>
          <w:noProof/>
          <w:color w:val="222635"/>
        </w:rPr>
        <w:lastRenderedPageBreak/>
        <w:drawing>
          <wp:inline distT="0" distB="0" distL="0" distR="0" wp14:anchorId="657FE7C0" wp14:editId="6F897F28">
            <wp:extent cx="2340864" cy="2896498"/>
            <wp:effectExtent l="0" t="0" r="2540" b="0"/>
            <wp:docPr id="1" name="Picture 1" descr="secured co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ured co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1390" cy="2921896"/>
                    </a:xfrm>
                    <a:prstGeom prst="rect">
                      <a:avLst/>
                    </a:prstGeom>
                    <a:noFill/>
                    <a:ln>
                      <a:noFill/>
                    </a:ln>
                  </pic:spPr>
                </pic:pic>
              </a:graphicData>
            </a:graphic>
          </wp:inline>
        </w:drawing>
      </w:r>
    </w:p>
    <w:p w14:paraId="4F5518E1" w14:textId="77777777" w:rsidR="007D750D" w:rsidRPr="007D750D" w:rsidRDefault="007D750D" w:rsidP="007D750D">
      <w:pPr>
        <w:pStyle w:val="Heading2"/>
        <w:shd w:val="clear" w:color="auto" w:fill="FFFFFF"/>
        <w:spacing w:before="300" w:after="75"/>
        <w:rPr>
          <w:rFonts w:ascii="Helvetica" w:hAnsi="Helvetica" w:cs="Helvetica"/>
          <w:color w:val="222635"/>
          <w:spacing w:val="-8"/>
          <w:sz w:val="40"/>
          <w:szCs w:val="40"/>
        </w:rPr>
      </w:pPr>
      <w:proofErr w:type="spellStart"/>
      <w:r w:rsidRPr="007D750D">
        <w:rPr>
          <w:rFonts w:ascii="Helvetica" w:hAnsi="Helvetica" w:cs="Helvetica"/>
          <w:color w:val="222635"/>
          <w:spacing w:val="-8"/>
          <w:sz w:val="40"/>
          <w:szCs w:val="40"/>
        </w:rPr>
        <w:t>CoAP</w:t>
      </w:r>
      <w:proofErr w:type="spellEnd"/>
      <w:r w:rsidRPr="007D750D">
        <w:rPr>
          <w:rFonts w:ascii="Helvetica" w:hAnsi="Helvetica" w:cs="Helvetica"/>
          <w:color w:val="222635"/>
          <w:spacing w:val="-8"/>
          <w:sz w:val="40"/>
          <w:szCs w:val="40"/>
        </w:rPr>
        <w:t xml:space="preserve"> Vs. MQTT</w:t>
      </w:r>
    </w:p>
    <w:p w14:paraId="0EA851D3" w14:textId="77777777" w:rsidR="007D750D" w:rsidRPr="007D750D" w:rsidRDefault="007D750D" w:rsidP="007D750D">
      <w:pPr>
        <w:pStyle w:val="NormalWeb"/>
        <w:shd w:val="clear" w:color="auto" w:fill="FFFFFF"/>
        <w:spacing w:before="75" w:beforeAutospacing="0" w:after="225" w:afterAutospacing="0"/>
        <w:rPr>
          <w:rFonts w:ascii="Cambria" w:hAnsi="Cambria"/>
          <w:color w:val="222635"/>
        </w:rPr>
      </w:pPr>
      <w:r w:rsidRPr="007D750D">
        <w:rPr>
          <w:rFonts w:ascii="Cambria" w:hAnsi="Cambria"/>
          <w:color w:val="222635"/>
        </w:rPr>
        <w:t xml:space="preserve">An important aspect to cover is the main differences between </w:t>
      </w:r>
      <w:proofErr w:type="spellStart"/>
      <w:r w:rsidRPr="007D750D">
        <w:rPr>
          <w:rFonts w:ascii="Cambria" w:hAnsi="Cambria"/>
          <w:color w:val="222635"/>
        </w:rPr>
        <w:t>CoAP</w:t>
      </w:r>
      <w:proofErr w:type="spellEnd"/>
      <w:r w:rsidRPr="007D750D">
        <w:rPr>
          <w:rFonts w:ascii="Cambria" w:hAnsi="Cambria"/>
          <w:color w:val="222635"/>
        </w:rPr>
        <w:t xml:space="preserve"> and MQTT. As you may know, </w:t>
      </w:r>
      <w:hyperlink r:id="rId17" w:tgtFrame="_blank" w:history="1">
        <w:r w:rsidRPr="007D750D">
          <w:rPr>
            <w:rStyle w:val="Hyperlink"/>
            <w:rFonts w:ascii="Cambria" w:hAnsi="Cambria"/>
            <w:color w:val="29A8FF"/>
            <w:u w:val="none"/>
          </w:rPr>
          <w:t>MQTT</w:t>
        </w:r>
      </w:hyperlink>
      <w:r w:rsidRPr="007D750D">
        <w:rPr>
          <w:rFonts w:ascii="Cambria" w:hAnsi="Cambria"/>
          <w:color w:val="222635"/>
        </w:rPr>
        <w:t xml:space="preserve"> is another protocol widely used in IoT. There are several differences between these two protocols. The first aspect to notice is the different paradigm used. MQTT uses a publisher-subscriber while </w:t>
      </w:r>
      <w:proofErr w:type="spellStart"/>
      <w:r w:rsidRPr="007D750D">
        <w:rPr>
          <w:rFonts w:ascii="Cambria" w:hAnsi="Cambria"/>
          <w:color w:val="222635"/>
        </w:rPr>
        <w:t>CoAP</w:t>
      </w:r>
      <w:proofErr w:type="spellEnd"/>
      <w:r w:rsidRPr="007D750D">
        <w:rPr>
          <w:rFonts w:ascii="Cambria" w:hAnsi="Cambria"/>
          <w:color w:val="222635"/>
        </w:rPr>
        <w:t xml:space="preserve"> uses a request-response paradigm. MQTT uses a central broker to dispatch messages coming from the publisher to the clients. </w:t>
      </w:r>
      <w:proofErr w:type="spellStart"/>
      <w:r w:rsidRPr="007D750D">
        <w:rPr>
          <w:rFonts w:ascii="Cambria" w:hAnsi="Cambria"/>
          <w:color w:val="222635"/>
        </w:rPr>
        <w:t>CoAP</w:t>
      </w:r>
      <w:proofErr w:type="spellEnd"/>
      <w:r w:rsidRPr="007D750D">
        <w:rPr>
          <w:rFonts w:ascii="Cambria" w:hAnsi="Cambria"/>
          <w:color w:val="222635"/>
        </w:rPr>
        <w:t xml:space="preserve"> is essentially a one-to-one protocol very similar to the HTTP protocol. Moreover, MQTT is an event-oriented protocol while </w:t>
      </w:r>
      <w:proofErr w:type="spellStart"/>
      <w:r w:rsidRPr="007D750D">
        <w:rPr>
          <w:rFonts w:ascii="Cambria" w:hAnsi="Cambria"/>
          <w:color w:val="222635"/>
        </w:rPr>
        <w:t>CoAP</w:t>
      </w:r>
      <w:proofErr w:type="spellEnd"/>
      <w:r w:rsidRPr="007D750D">
        <w:rPr>
          <w:rFonts w:ascii="Cambria" w:hAnsi="Cambria"/>
          <w:color w:val="222635"/>
        </w:rPr>
        <w:t xml:space="preserve"> is more suitable for state transfer.</w:t>
      </w:r>
    </w:p>
    <w:p w14:paraId="529C541E" w14:textId="5253F444" w:rsidR="003342C7" w:rsidRDefault="003342C7">
      <w:pPr>
        <w:rPr>
          <w:sz w:val="18"/>
          <w:szCs w:val="18"/>
        </w:rPr>
      </w:pPr>
    </w:p>
    <w:p w14:paraId="79CEA7B8" w14:textId="42152EB6" w:rsidR="003342C7" w:rsidRDefault="003342C7">
      <w:pPr>
        <w:rPr>
          <w:color w:val="444444"/>
          <w:sz w:val="23"/>
          <w:szCs w:val="23"/>
          <w:shd w:val="clear" w:color="auto" w:fill="FFFFFF"/>
        </w:rPr>
      </w:pPr>
      <w:r>
        <w:rPr>
          <w:color w:val="444444"/>
          <w:sz w:val="23"/>
          <w:szCs w:val="23"/>
          <w:shd w:val="clear" w:color="auto" w:fill="FFFFFF"/>
        </w:rPr>
        <w:t xml:space="preserve">Following table compares various features of COAP vs MQTT and tabulates difference between </w:t>
      </w:r>
      <w:proofErr w:type="spellStart"/>
      <w:r>
        <w:rPr>
          <w:color w:val="444444"/>
          <w:sz w:val="23"/>
          <w:szCs w:val="23"/>
          <w:shd w:val="clear" w:color="auto" w:fill="FFFFFF"/>
        </w:rPr>
        <w:t>CoAP</w:t>
      </w:r>
      <w:proofErr w:type="spellEnd"/>
      <w:r>
        <w:rPr>
          <w:color w:val="444444"/>
          <w:sz w:val="23"/>
          <w:szCs w:val="23"/>
          <w:shd w:val="clear" w:color="auto" w:fill="FFFFFF"/>
        </w:rPr>
        <w:t xml:space="preserve"> and MQTT protocols.</w:t>
      </w:r>
    </w:p>
    <w:tbl>
      <w:tblPr>
        <w:tblW w:w="8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67"/>
        <w:gridCol w:w="2642"/>
        <w:gridCol w:w="3388"/>
      </w:tblGrid>
      <w:tr w:rsidR="003342C7" w:rsidRPr="003342C7" w14:paraId="1D4C3410" w14:textId="77777777" w:rsidTr="003342C7">
        <w:trPr>
          <w:trHeight w:val="193"/>
        </w:trPr>
        <w:tc>
          <w:tcPr>
            <w:tcW w:w="0" w:type="auto"/>
            <w:shd w:val="clear" w:color="auto" w:fill="FFFFFF"/>
            <w:tcMar>
              <w:top w:w="90" w:type="dxa"/>
              <w:left w:w="150" w:type="dxa"/>
              <w:bottom w:w="90" w:type="dxa"/>
              <w:right w:w="150" w:type="dxa"/>
            </w:tcMar>
            <w:vAlign w:val="bottom"/>
            <w:hideMark/>
          </w:tcPr>
          <w:p w14:paraId="4901983D" w14:textId="77777777" w:rsidR="003342C7" w:rsidRPr="003342C7" w:rsidRDefault="003342C7" w:rsidP="003342C7">
            <w:pPr>
              <w:spacing w:after="0" w:line="240" w:lineRule="auto"/>
              <w:rPr>
                <w:rFonts w:ascii="inherit" w:eastAsia="Times New Roman" w:hAnsi="inherit" w:cs="Times New Roman"/>
                <w:b/>
                <w:bCs/>
                <w:color w:val="444444"/>
                <w:sz w:val="20"/>
                <w:szCs w:val="20"/>
                <w:lang w:eastAsia="en-IN"/>
              </w:rPr>
            </w:pPr>
            <w:r w:rsidRPr="003342C7">
              <w:rPr>
                <w:rFonts w:ascii="inherit" w:eastAsia="Times New Roman" w:hAnsi="inherit" w:cs="Times New Roman"/>
                <w:b/>
                <w:bCs/>
                <w:color w:val="444444"/>
                <w:sz w:val="20"/>
                <w:szCs w:val="20"/>
                <w:lang w:eastAsia="en-IN"/>
              </w:rPr>
              <w:t>Features</w:t>
            </w:r>
          </w:p>
        </w:tc>
        <w:tc>
          <w:tcPr>
            <w:tcW w:w="0" w:type="auto"/>
            <w:shd w:val="clear" w:color="auto" w:fill="FFFFFF"/>
            <w:tcMar>
              <w:top w:w="90" w:type="dxa"/>
              <w:left w:w="150" w:type="dxa"/>
              <w:bottom w:w="90" w:type="dxa"/>
              <w:right w:w="150" w:type="dxa"/>
            </w:tcMar>
            <w:vAlign w:val="bottom"/>
            <w:hideMark/>
          </w:tcPr>
          <w:p w14:paraId="5D3A2FB4" w14:textId="77777777" w:rsidR="003342C7" w:rsidRPr="003342C7" w:rsidRDefault="003342C7" w:rsidP="003342C7">
            <w:pPr>
              <w:spacing w:after="0" w:line="240" w:lineRule="auto"/>
              <w:rPr>
                <w:rFonts w:ascii="inherit" w:eastAsia="Times New Roman" w:hAnsi="inherit" w:cs="Times New Roman"/>
                <w:b/>
                <w:bCs/>
                <w:color w:val="444444"/>
                <w:sz w:val="20"/>
                <w:szCs w:val="20"/>
                <w:lang w:eastAsia="en-IN"/>
              </w:rPr>
            </w:pPr>
            <w:proofErr w:type="spellStart"/>
            <w:r w:rsidRPr="003342C7">
              <w:rPr>
                <w:rFonts w:ascii="inherit" w:eastAsia="Times New Roman" w:hAnsi="inherit" w:cs="Times New Roman"/>
                <w:b/>
                <w:bCs/>
                <w:color w:val="444444"/>
                <w:sz w:val="20"/>
                <w:szCs w:val="20"/>
                <w:lang w:eastAsia="en-IN"/>
              </w:rPr>
              <w:t>CoAP</w:t>
            </w:r>
            <w:proofErr w:type="spellEnd"/>
          </w:p>
        </w:tc>
        <w:tc>
          <w:tcPr>
            <w:tcW w:w="0" w:type="auto"/>
            <w:shd w:val="clear" w:color="auto" w:fill="FFFFFF"/>
            <w:tcMar>
              <w:top w:w="90" w:type="dxa"/>
              <w:left w:w="150" w:type="dxa"/>
              <w:bottom w:w="90" w:type="dxa"/>
              <w:right w:w="150" w:type="dxa"/>
            </w:tcMar>
            <w:vAlign w:val="bottom"/>
            <w:hideMark/>
          </w:tcPr>
          <w:p w14:paraId="1C44FA8A" w14:textId="77777777" w:rsidR="003342C7" w:rsidRPr="003342C7" w:rsidRDefault="003342C7" w:rsidP="003342C7">
            <w:pPr>
              <w:spacing w:after="0" w:line="240" w:lineRule="auto"/>
              <w:rPr>
                <w:rFonts w:ascii="inherit" w:eastAsia="Times New Roman" w:hAnsi="inherit" w:cs="Times New Roman"/>
                <w:b/>
                <w:bCs/>
                <w:color w:val="444444"/>
                <w:sz w:val="20"/>
                <w:szCs w:val="20"/>
                <w:lang w:eastAsia="en-IN"/>
              </w:rPr>
            </w:pPr>
            <w:r w:rsidRPr="003342C7">
              <w:rPr>
                <w:rFonts w:ascii="inherit" w:eastAsia="Times New Roman" w:hAnsi="inherit" w:cs="Times New Roman"/>
                <w:b/>
                <w:bCs/>
                <w:color w:val="444444"/>
                <w:sz w:val="20"/>
                <w:szCs w:val="20"/>
                <w:lang w:eastAsia="en-IN"/>
              </w:rPr>
              <w:t>MQTT</w:t>
            </w:r>
          </w:p>
        </w:tc>
      </w:tr>
      <w:tr w:rsidR="003342C7" w:rsidRPr="003342C7" w14:paraId="3D934146" w14:textId="77777777" w:rsidTr="003342C7">
        <w:trPr>
          <w:trHeight w:val="193"/>
        </w:trPr>
        <w:tc>
          <w:tcPr>
            <w:tcW w:w="0" w:type="auto"/>
            <w:shd w:val="clear" w:color="auto" w:fill="FFFFFF"/>
            <w:tcMar>
              <w:top w:w="90" w:type="dxa"/>
              <w:left w:w="150" w:type="dxa"/>
              <w:bottom w:w="90" w:type="dxa"/>
              <w:right w:w="150" w:type="dxa"/>
            </w:tcMar>
            <w:vAlign w:val="bottom"/>
            <w:hideMark/>
          </w:tcPr>
          <w:p w14:paraId="0F75F892"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Full Form</w:t>
            </w:r>
          </w:p>
        </w:tc>
        <w:tc>
          <w:tcPr>
            <w:tcW w:w="0" w:type="auto"/>
            <w:shd w:val="clear" w:color="auto" w:fill="FFFFFF"/>
            <w:tcMar>
              <w:top w:w="90" w:type="dxa"/>
              <w:left w:w="150" w:type="dxa"/>
              <w:bottom w:w="90" w:type="dxa"/>
              <w:right w:w="150" w:type="dxa"/>
            </w:tcMar>
            <w:vAlign w:val="bottom"/>
            <w:hideMark/>
          </w:tcPr>
          <w:p w14:paraId="3BCDB9B4"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Constrained Application Protocol</w:t>
            </w:r>
          </w:p>
        </w:tc>
        <w:tc>
          <w:tcPr>
            <w:tcW w:w="0" w:type="auto"/>
            <w:shd w:val="clear" w:color="auto" w:fill="FFFFFF"/>
            <w:tcMar>
              <w:top w:w="90" w:type="dxa"/>
              <w:left w:w="150" w:type="dxa"/>
              <w:bottom w:w="90" w:type="dxa"/>
              <w:right w:w="150" w:type="dxa"/>
            </w:tcMar>
            <w:vAlign w:val="bottom"/>
            <w:hideMark/>
          </w:tcPr>
          <w:p w14:paraId="5E59FEDD"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Message Queue Telemetry Transport</w:t>
            </w:r>
          </w:p>
        </w:tc>
      </w:tr>
      <w:tr w:rsidR="003342C7" w:rsidRPr="003342C7" w14:paraId="0DEC3C79" w14:textId="77777777" w:rsidTr="003342C7">
        <w:trPr>
          <w:trHeight w:val="193"/>
        </w:trPr>
        <w:tc>
          <w:tcPr>
            <w:tcW w:w="0" w:type="auto"/>
            <w:shd w:val="clear" w:color="auto" w:fill="FFFFFF"/>
            <w:tcMar>
              <w:top w:w="90" w:type="dxa"/>
              <w:left w:w="150" w:type="dxa"/>
              <w:bottom w:w="90" w:type="dxa"/>
              <w:right w:w="150" w:type="dxa"/>
            </w:tcMar>
            <w:vAlign w:val="bottom"/>
            <w:hideMark/>
          </w:tcPr>
          <w:p w14:paraId="553BDDDD"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Model used for communication</w:t>
            </w:r>
          </w:p>
        </w:tc>
        <w:tc>
          <w:tcPr>
            <w:tcW w:w="0" w:type="auto"/>
            <w:shd w:val="clear" w:color="auto" w:fill="FFFFFF"/>
            <w:tcMar>
              <w:top w:w="90" w:type="dxa"/>
              <w:left w:w="150" w:type="dxa"/>
              <w:bottom w:w="90" w:type="dxa"/>
              <w:right w:w="150" w:type="dxa"/>
            </w:tcMar>
            <w:vAlign w:val="bottom"/>
            <w:hideMark/>
          </w:tcPr>
          <w:p w14:paraId="74BB5367"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Request-Response, Publish-Subscribe</w:t>
            </w:r>
          </w:p>
        </w:tc>
        <w:tc>
          <w:tcPr>
            <w:tcW w:w="0" w:type="auto"/>
            <w:shd w:val="clear" w:color="auto" w:fill="FFFFFF"/>
            <w:tcMar>
              <w:top w:w="90" w:type="dxa"/>
              <w:left w:w="150" w:type="dxa"/>
              <w:bottom w:w="90" w:type="dxa"/>
              <w:right w:w="150" w:type="dxa"/>
            </w:tcMar>
            <w:vAlign w:val="bottom"/>
            <w:hideMark/>
          </w:tcPr>
          <w:p w14:paraId="517B9ABE"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Publish-Subscribe</w:t>
            </w:r>
          </w:p>
        </w:tc>
      </w:tr>
      <w:tr w:rsidR="003342C7" w:rsidRPr="003342C7" w14:paraId="69AF38CB" w14:textId="77777777" w:rsidTr="003342C7">
        <w:trPr>
          <w:trHeight w:val="184"/>
        </w:trPr>
        <w:tc>
          <w:tcPr>
            <w:tcW w:w="0" w:type="auto"/>
            <w:shd w:val="clear" w:color="auto" w:fill="FFFFFF"/>
            <w:tcMar>
              <w:top w:w="90" w:type="dxa"/>
              <w:left w:w="150" w:type="dxa"/>
              <w:bottom w:w="90" w:type="dxa"/>
              <w:right w:w="150" w:type="dxa"/>
            </w:tcMar>
            <w:vAlign w:val="bottom"/>
            <w:hideMark/>
          </w:tcPr>
          <w:p w14:paraId="3AD8B271"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RESTful</w:t>
            </w:r>
          </w:p>
        </w:tc>
        <w:tc>
          <w:tcPr>
            <w:tcW w:w="0" w:type="auto"/>
            <w:shd w:val="clear" w:color="auto" w:fill="FFFFFF"/>
            <w:tcMar>
              <w:top w:w="90" w:type="dxa"/>
              <w:left w:w="150" w:type="dxa"/>
              <w:bottom w:w="90" w:type="dxa"/>
              <w:right w:w="150" w:type="dxa"/>
            </w:tcMar>
            <w:vAlign w:val="bottom"/>
            <w:hideMark/>
          </w:tcPr>
          <w:p w14:paraId="264273A4"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Yes</w:t>
            </w:r>
          </w:p>
        </w:tc>
        <w:tc>
          <w:tcPr>
            <w:tcW w:w="0" w:type="auto"/>
            <w:shd w:val="clear" w:color="auto" w:fill="FFFFFF"/>
            <w:tcMar>
              <w:top w:w="90" w:type="dxa"/>
              <w:left w:w="150" w:type="dxa"/>
              <w:bottom w:w="90" w:type="dxa"/>
              <w:right w:w="150" w:type="dxa"/>
            </w:tcMar>
            <w:vAlign w:val="bottom"/>
            <w:hideMark/>
          </w:tcPr>
          <w:p w14:paraId="5E5B2535"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No</w:t>
            </w:r>
          </w:p>
        </w:tc>
      </w:tr>
      <w:tr w:rsidR="003342C7" w:rsidRPr="003342C7" w14:paraId="14ED190D" w14:textId="77777777" w:rsidTr="003342C7">
        <w:trPr>
          <w:trHeight w:val="193"/>
        </w:trPr>
        <w:tc>
          <w:tcPr>
            <w:tcW w:w="0" w:type="auto"/>
            <w:shd w:val="clear" w:color="auto" w:fill="FFFFFF"/>
            <w:tcMar>
              <w:top w:w="90" w:type="dxa"/>
              <w:left w:w="150" w:type="dxa"/>
              <w:bottom w:w="90" w:type="dxa"/>
              <w:right w:w="150" w:type="dxa"/>
            </w:tcMar>
            <w:vAlign w:val="bottom"/>
            <w:hideMark/>
          </w:tcPr>
          <w:p w14:paraId="0222BC16"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Transport layer</w:t>
            </w:r>
          </w:p>
        </w:tc>
        <w:tc>
          <w:tcPr>
            <w:tcW w:w="0" w:type="auto"/>
            <w:shd w:val="clear" w:color="auto" w:fill="FFFFFF"/>
            <w:tcMar>
              <w:top w:w="90" w:type="dxa"/>
              <w:left w:w="150" w:type="dxa"/>
              <w:bottom w:w="90" w:type="dxa"/>
              <w:right w:w="150" w:type="dxa"/>
            </w:tcMar>
            <w:vAlign w:val="bottom"/>
            <w:hideMark/>
          </w:tcPr>
          <w:p w14:paraId="09964088"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Preferably UDP, TCP can also be used.</w:t>
            </w:r>
          </w:p>
        </w:tc>
        <w:tc>
          <w:tcPr>
            <w:tcW w:w="0" w:type="auto"/>
            <w:shd w:val="clear" w:color="auto" w:fill="FFFFFF"/>
            <w:tcMar>
              <w:top w:w="90" w:type="dxa"/>
              <w:left w:w="150" w:type="dxa"/>
              <w:bottom w:w="90" w:type="dxa"/>
              <w:right w:w="150" w:type="dxa"/>
            </w:tcMar>
            <w:vAlign w:val="bottom"/>
            <w:hideMark/>
          </w:tcPr>
          <w:p w14:paraId="64365F26"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Preferably TCP, UDP can also be used (MQTT-S).</w:t>
            </w:r>
          </w:p>
        </w:tc>
      </w:tr>
      <w:tr w:rsidR="003342C7" w:rsidRPr="003342C7" w14:paraId="7D25DDB2" w14:textId="77777777" w:rsidTr="003342C7">
        <w:trPr>
          <w:trHeight w:val="193"/>
        </w:trPr>
        <w:tc>
          <w:tcPr>
            <w:tcW w:w="0" w:type="auto"/>
            <w:shd w:val="clear" w:color="auto" w:fill="FFFFFF"/>
            <w:tcMar>
              <w:top w:w="90" w:type="dxa"/>
              <w:left w:w="150" w:type="dxa"/>
              <w:bottom w:w="90" w:type="dxa"/>
              <w:right w:w="150" w:type="dxa"/>
            </w:tcMar>
            <w:vAlign w:val="bottom"/>
            <w:hideMark/>
          </w:tcPr>
          <w:p w14:paraId="66E6D39F"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Header Size</w:t>
            </w:r>
          </w:p>
        </w:tc>
        <w:tc>
          <w:tcPr>
            <w:tcW w:w="0" w:type="auto"/>
            <w:shd w:val="clear" w:color="auto" w:fill="FFFFFF"/>
            <w:tcMar>
              <w:top w:w="90" w:type="dxa"/>
              <w:left w:w="150" w:type="dxa"/>
              <w:bottom w:w="90" w:type="dxa"/>
              <w:right w:w="150" w:type="dxa"/>
            </w:tcMar>
            <w:vAlign w:val="bottom"/>
            <w:hideMark/>
          </w:tcPr>
          <w:p w14:paraId="40517B0A"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4 Bytes</w:t>
            </w:r>
          </w:p>
        </w:tc>
        <w:tc>
          <w:tcPr>
            <w:tcW w:w="0" w:type="auto"/>
            <w:shd w:val="clear" w:color="auto" w:fill="FFFFFF"/>
            <w:tcMar>
              <w:top w:w="90" w:type="dxa"/>
              <w:left w:w="150" w:type="dxa"/>
              <w:bottom w:w="90" w:type="dxa"/>
              <w:right w:w="150" w:type="dxa"/>
            </w:tcMar>
            <w:vAlign w:val="bottom"/>
            <w:hideMark/>
          </w:tcPr>
          <w:p w14:paraId="10EA0747"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2 Bytes</w:t>
            </w:r>
          </w:p>
        </w:tc>
      </w:tr>
      <w:tr w:rsidR="003342C7" w:rsidRPr="003342C7" w14:paraId="475EE469" w14:textId="77777777" w:rsidTr="003342C7">
        <w:trPr>
          <w:trHeight w:val="193"/>
        </w:trPr>
        <w:tc>
          <w:tcPr>
            <w:tcW w:w="0" w:type="auto"/>
            <w:shd w:val="clear" w:color="auto" w:fill="FFFFFF"/>
            <w:tcMar>
              <w:top w:w="90" w:type="dxa"/>
              <w:left w:w="150" w:type="dxa"/>
              <w:bottom w:w="90" w:type="dxa"/>
              <w:right w:w="150" w:type="dxa"/>
            </w:tcMar>
            <w:vAlign w:val="bottom"/>
            <w:hideMark/>
          </w:tcPr>
          <w:p w14:paraId="30B6EAA1"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Number of message types used</w:t>
            </w:r>
          </w:p>
        </w:tc>
        <w:tc>
          <w:tcPr>
            <w:tcW w:w="0" w:type="auto"/>
            <w:shd w:val="clear" w:color="auto" w:fill="FFFFFF"/>
            <w:tcMar>
              <w:top w:w="90" w:type="dxa"/>
              <w:left w:w="150" w:type="dxa"/>
              <w:bottom w:w="90" w:type="dxa"/>
              <w:right w:w="150" w:type="dxa"/>
            </w:tcMar>
            <w:vAlign w:val="bottom"/>
            <w:hideMark/>
          </w:tcPr>
          <w:p w14:paraId="7453EACB"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4</w:t>
            </w:r>
          </w:p>
        </w:tc>
        <w:tc>
          <w:tcPr>
            <w:tcW w:w="0" w:type="auto"/>
            <w:shd w:val="clear" w:color="auto" w:fill="FFFFFF"/>
            <w:tcMar>
              <w:top w:w="90" w:type="dxa"/>
              <w:left w:w="150" w:type="dxa"/>
              <w:bottom w:w="90" w:type="dxa"/>
              <w:right w:w="150" w:type="dxa"/>
            </w:tcMar>
            <w:vAlign w:val="bottom"/>
            <w:hideMark/>
          </w:tcPr>
          <w:p w14:paraId="52635273"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16</w:t>
            </w:r>
          </w:p>
        </w:tc>
      </w:tr>
      <w:tr w:rsidR="003342C7" w:rsidRPr="003342C7" w14:paraId="4BB7484E" w14:textId="77777777" w:rsidTr="003342C7">
        <w:trPr>
          <w:trHeight w:val="193"/>
        </w:trPr>
        <w:tc>
          <w:tcPr>
            <w:tcW w:w="0" w:type="auto"/>
            <w:shd w:val="clear" w:color="auto" w:fill="FFFFFF"/>
            <w:tcMar>
              <w:top w:w="90" w:type="dxa"/>
              <w:left w:w="150" w:type="dxa"/>
              <w:bottom w:w="90" w:type="dxa"/>
              <w:right w:w="150" w:type="dxa"/>
            </w:tcMar>
            <w:vAlign w:val="bottom"/>
            <w:hideMark/>
          </w:tcPr>
          <w:p w14:paraId="1E6D79CC"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Messaging</w:t>
            </w:r>
          </w:p>
        </w:tc>
        <w:tc>
          <w:tcPr>
            <w:tcW w:w="0" w:type="auto"/>
            <w:shd w:val="clear" w:color="auto" w:fill="FFFFFF"/>
            <w:tcMar>
              <w:top w:w="90" w:type="dxa"/>
              <w:left w:w="150" w:type="dxa"/>
              <w:bottom w:w="90" w:type="dxa"/>
              <w:right w:w="150" w:type="dxa"/>
            </w:tcMar>
            <w:vAlign w:val="bottom"/>
            <w:hideMark/>
          </w:tcPr>
          <w:p w14:paraId="68E63EEE"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Asynchronous &amp; Synchronous</w:t>
            </w:r>
          </w:p>
        </w:tc>
        <w:tc>
          <w:tcPr>
            <w:tcW w:w="0" w:type="auto"/>
            <w:shd w:val="clear" w:color="auto" w:fill="FFFFFF"/>
            <w:tcMar>
              <w:top w:w="90" w:type="dxa"/>
              <w:left w:w="150" w:type="dxa"/>
              <w:bottom w:w="90" w:type="dxa"/>
              <w:right w:w="150" w:type="dxa"/>
            </w:tcMar>
            <w:vAlign w:val="bottom"/>
            <w:hideMark/>
          </w:tcPr>
          <w:p w14:paraId="640916A9"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Asynchronous</w:t>
            </w:r>
          </w:p>
        </w:tc>
      </w:tr>
      <w:tr w:rsidR="003342C7" w:rsidRPr="003342C7" w14:paraId="548A29DA" w14:textId="77777777" w:rsidTr="003342C7">
        <w:trPr>
          <w:trHeight w:val="193"/>
        </w:trPr>
        <w:tc>
          <w:tcPr>
            <w:tcW w:w="0" w:type="auto"/>
            <w:shd w:val="clear" w:color="auto" w:fill="FFFFFF"/>
            <w:tcMar>
              <w:top w:w="90" w:type="dxa"/>
              <w:left w:w="150" w:type="dxa"/>
              <w:bottom w:w="90" w:type="dxa"/>
              <w:right w:w="150" w:type="dxa"/>
            </w:tcMar>
            <w:vAlign w:val="bottom"/>
            <w:hideMark/>
          </w:tcPr>
          <w:p w14:paraId="515DBC4A"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lastRenderedPageBreak/>
              <w:t>Application Reliability</w:t>
            </w:r>
          </w:p>
        </w:tc>
        <w:tc>
          <w:tcPr>
            <w:tcW w:w="0" w:type="auto"/>
            <w:shd w:val="clear" w:color="auto" w:fill="FFFFFF"/>
            <w:tcMar>
              <w:top w:w="90" w:type="dxa"/>
              <w:left w:w="150" w:type="dxa"/>
              <w:bottom w:w="90" w:type="dxa"/>
              <w:right w:w="150" w:type="dxa"/>
            </w:tcMar>
            <w:vAlign w:val="bottom"/>
            <w:hideMark/>
          </w:tcPr>
          <w:p w14:paraId="140D4890"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2 Levels</w:t>
            </w:r>
          </w:p>
        </w:tc>
        <w:tc>
          <w:tcPr>
            <w:tcW w:w="0" w:type="auto"/>
            <w:shd w:val="clear" w:color="auto" w:fill="FFFFFF"/>
            <w:tcMar>
              <w:top w:w="90" w:type="dxa"/>
              <w:left w:w="150" w:type="dxa"/>
              <w:bottom w:w="90" w:type="dxa"/>
              <w:right w:w="150" w:type="dxa"/>
            </w:tcMar>
            <w:vAlign w:val="bottom"/>
            <w:hideMark/>
          </w:tcPr>
          <w:p w14:paraId="5CA58272"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3 Levels</w:t>
            </w:r>
          </w:p>
        </w:tc>
      </w:tr>
      <w:tr w:rsidR="003342C7" w:rsidRPr="003342C7" w14:paraId="515FDEB7" w14:textId="77777777" w:rsidTr="003342C7">
        <w:trPr>
          <w:trHeight w:val="184"/>
        </w:trPr>
        <w:tc>
          <w:tcPr>
            <w:tcW w:w="0" w:type="auto"/>
            <w:shd w:val="clear" w:color="auto" w:fill="FFFFFF"/>
            <w:tcMar>
              <w:top w:w="90" w:type="dxa"/>
              <w:left w:w="150" w:type="dxa"/>
              <w:bottom w:w="90" w:type="dxa"/>
              <w:right w:w="150" w:type="dxa"/>
            </w:tcMar>
            <w:vAlign w:val="bottom"/>
            <w:hideMark/>
          </w:tcPr>
          <w:p w14:paraId="53747340"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Security</w:t>
            </w:r>
          </w:p>
        </w:tc>
        <w:tc>
          <w:tcPr>
            <w:tcW w:w="0" w:type="auto"/>
            <w:shd w:val="clear" w:color="auto" w:fill="FFFFFF"/>
            <w:tcMar>
              <w:top w:w="90" w:type="dxa"/>
              <w:left w:w="150" w:type="dxa"/>
              <w:bottom w:w="90" w:type="dxa"/>
              <w:right w:w="150" w:type="dxa"/>
            </w:tcMar>
            <w:vAlign w:val="bottom"/>
            <w:hideMark/>
          </w:tcPr>
          <w:p w14:paraId="35763D09"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IPSEC or DTLS</w:t>
            </w:r>
          </w:p>
        </w:tc>
        <w:tc>
          <w:tcPr>
            <w:tcW w:w="0" w:type="auto"/>
            <w:shd w:val="clear" w:color="auto" w:fill="FFFFFF"/>
            <w:tcMar>
              <w:top w:w="90" w:type="dxa"/>
              <w:left w:w="150" w:type="dxa"/>
              <w:bottom w:w="90" w:type="dxa"/>
              <w:right w:w="150" w:type="dxa"/>
            </w:tcMar>
            <w:vAlign w:val="bottom"/>
            <w:hideMark/>
          </w:tcPr>
          <w:p w14:paraId="1410537F"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Not defined in the standard</w:t>
            </w:r>
          </w:p>
        </w:tc>
      </w:tr>
      <w:tr w:rsidR="003342C7" w:rsidRPr="003342C7" w14:paraId="253DBCB0" w14:textId="77777777" w:rsidTr="003342C7">
        <w:trPr>
          <w:trHeight w:val="193"/>
        </w:trPr>
        <w:tc>
          <w:tcPr>
            <w:tcW w:w="0" w:type="auto"/>
            <w:shd w:val="clear" w:color="auto" w:fill="FFFFFF"/>
            <w:tcMar>
              <w:top w:w="90" w:type="dxa"/>
              <w:left w:w="150" w:type="dxa"/>
              <w:bottom w:w="90" w:type="dxa"/>
              <w:right w:w="150" w:type="dxa"/>
            </w:tcMar>
            <w:vAlign w:val="bottom"/>
            <w:hideMark/>
          </w:tcPr>
          <w:p w14:paraId="65EFF96E"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Intermediaries</w:t>
            </w:r>
          </w:p>
        </w:tc>
        <w:tc>
          <w:tcPr>
            <w:tcW w:w="0" w:type="auto"/>
            <w:shd w:val="clear" w:color="auto" w:fill="FFFFFF"/>
            <w:tcMar>
              <w:top w:w="90" w:type="dxa"/>
              <w:left w:w="150" w:type="dxa"/>
              <w:bottom w:w="90" w:type="dxa"/>
              <w:right w:w="150" w:type="dxa"/>
            </w:tcMar>
            <w:vAlign w:val="bottom"/>
            <w:hideMark/>
          </w:tcPr>
          <w:p w14:paraId="4240E0D4"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YES</w:t>
            </w:r>
          </w:p>
        </w:tc>
        <w:tc>
          <w:tcPr>
            <w:tcW w:w="0" w:type="auto"/>
            <w:shd w:val="clear" w:color="auto" w:fill="FFFFFF"/>
            <w:tcMar>
              <w:top w:w="90" w:type="dxa"/>
              <w:left w:w="150" w:type="dxa"/>
              <w:bottom w:w="90" w:type="dxa"/>
              <w:right w:w="150" w:type="dxa"/>
            </w:tcMar>
            <w:vAlign w:val="bottom"/>
            <w:hideMark/>
          </w:tcPr>
          <w:p w14:paraId="4DFE061F"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YES (MQTT-S)</w:t>
            </w:r>
          </w:p>
        </w:tc>
      </w:tr>
      <w:tr w:rsidR="003342C7" w:rsidRPr="003342C7" w14:paraId="5B4313AD" w14:textId="77777777" w:rsidTr="003342C7">
        <w:trPr>
          <w:trHeight w:val="193"/>
        </w:trPr>
        <w:tc>
          <w:tcPr>
            <w:tcW w:w="0" w:type="auto"/>
            <w:shd w:val="clear" w:color="auto" w:fill="FFFFFF"/>
            <w:tcMar>
              <w:top w:w="90" w:type="dxa"/>
              <w:left w:w="150" w:type="dxa"/>
              <w:bottom w:w="90" w:type="dxa"/>
              <w:right w:w="150" w:type="dxa"/>
            </w:tcMar>
            <w:vAlign w:val="bottom"/>
            <w:hideMark/>
          </w:tcPr>
          <w:p w14:paraId="4C7C7538"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LLN Suitability (thousand nodes)</w:t>
            </w:r>
          </w:p>
        </w:tc>
        <w:tc>
          <w:tcPr>
            <w:tcW w:w="0" w:type="auto"/>
            <w:shd w:val="clear" w:color="auto" w:fill="FFFFFF"/>
            <w:tcMar>
              <w:top w:w="90" w:type="dxa"/>
              <w:left w:w="150" w:type="dxa"/>
              <w:bottom w:w="90" w:type="dxa"/>
              <w:right w:w="150" w:type="dxa"/>
            </w:tcMar>
            <w:vAlign w:val="bottom"/>
            <w:hideMark/>
          </w:tcPr>
          <w:p w14:paraId="5DA9B18B"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Excellent</w:t>
            </w:r>
          </w:p>
        </w:tc>
        <w:tc>
          <w:tcPr>
            <w:tcW w:w="0" w:type="auto"/>
            <w:shd w:val="clear" w:color="auto" w:fill="FFFFFF"/>
            <w:tcMar>
              <w:top w:w="90" w:type="dxa"/>
              <w:left w:w="150" w:type="dxa"/>
              <w:bottom w:w="90" w:type="dxa"/>
              <w:right w:w="150" w:type="dxa"/>
            </w:tcMar>
            <w:vAlign w:val="bottom"/>
            <w:hideMark/>
          </w:tcPr>
          <w:p w14:paraId="520D1748"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Fair</w:t>
            </w:r>
          </w:p>
        </w:tc>
      </w:tr>
      <w:tr w:rsidR="003342C7" w:rsidRPr="003342C7" w14:paraId="036747BA" w14:textId="77777777" w:rsidTr="003342C7">
        <w:trPr>
          <w:trHeight w:val="184"/>
        </w:trPr>
        <w:tc>
          <w:tcPr>
            <w:tcW w:w="0" w:type="auto"/>
            <w:shd w:val="clear" w:color="auto" w:fill="FFFFFF"/>
            <w:tcMar>
              <w:top w:w="90" w:type="dxa"/>
              <w:left w:w="150" w:type="dxa"/>
              <w:bottom w:w="90" w:type="dxa"/>
              <w:right w:w="150" w:type="dxa"/>
            </w:tcMar>
            <w:vAlign w:val="bottom"/>
            <w:hideMark/>
          </w:tcPr>
          <w:p w14:paraId="3756AA9E"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Application success stories</w:t>
            </w:r>
          </w:p>
        </w:tc>
        <w:tc>
          <w:tcPr>
            <w:tcW w:w="0" w:type="auto"/>
            <w:shd w:val="clear" w:color="auto" w:fill="FFFFFF"/>
            <w:tcMar>
              <w:top w:w="90" w:type="dxa"/>
              <w:left w:w="150" w:type="dxa"/>
              <w:bottom w:w="90" w:type="dxa"/>
              <w:right w:w="150" w:type="dxa"/>
            </w:tcMar>
            <w:vAlign w:val="bottom"/>
            <w:hideMark/>
          </w:tcPr>
          <w:p w14:paraId="12DC2FEA"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Utility Field Area Networks</w:t>
            </w:r>
          </w:p>
        </w:tc>
        <w:tc>
          <w:tcPr>
            <w:tcW w:w="0" w:type="auto"/>
            <w:shd w:val="clear" w:color="auto" w:fill="FFFFFF"/>
            <w:tcMar>
              <w:top w:w="90" w:type="dxa"/>
              <w:left w:w="150" w:type="dxa"/>
              <w:bottom w:w="90" w:type="dxa"/>
              <w:right w:w="150" w:type="dxa"/>
            </w:tcMar>
            <w:vAlign w:val="bottom"/>
            <w:hideMark/>
          </w:tcPr>
          <w:p w14:paraId="2426E68C" w14:textId="77777777" w:rsidR="003342C7" w:rsidRPr="003342C7" w:rsidRDefault="003342C7" w:rsidP="003342C7">
            <w:pPr>
              <w:spacing w:after="0" w:line="240" w:lineRule="auto"/>
              <w:rPr>
                <w:rFonts w:ascii="inherit" w:eastAsia="Times New Roman" w:hAnsi="inherit" w:cs="Times New Roman"/>
                <w:color w:val="444444"/>
                <w:sz w:val="20"/>
                <w:szCs w:val="20"/>
                <w:lang w:eastAsia="en-IN"/>
              </w:rPr>
            </w:pPr>
            <w:r w:rsidRPr="003342C7">
              <w:rPr>
                <w:rFonts w:ascii="inherit" w:eastAsia="Times New Roman" w:hAnsi="inherit" w:cs="Times New Roman"/>
                <w:color w:val="444444"/>
                <w:sz w:val="20"/>
                <w:szCs w:val="20"/>
                <w:lang w:eastAsia="en-IN"/>
              </w:rPr>
              <w:t>Extending enterprise messaging into IoT applications</w:t>
            </w:r>
          </w:p>
        </w:tc>
      </w:tr>
    </w:tbl>
    <w:p w14:paraId="41ADE265" w14:textId="4C94B8BD" w:rsidR="003342C7" w:rsidRDefault="003342C7">
      <w:pPr>
        <w:rPr>
          <w:sz w:val="18"/>
          <w:szCs w:val="18"/>
        </w:rPr>
      </w:pPr>
    </w:p>
    <w:p w14:paraId="007FF91D" w14:textId="488487D4" w:rsidR="003342C7" w:rsidRPr="00617919" w:rsidRDefault="003342C7">
      <w:pPr>
        <w:rPr>
          <w:sz w:val="8"/>
          <w:szCs w:val="8"/>
        </w:rPr>
      </w:pPr>
    </w:p>
    <w:p w14:paraId="600FE4A4" w14:textId="77777777" w:rsidR="003342C7" w:rsidRPr="00617919" w:rsidRDefault="003342C7" w:rsidP="003342C7">
      <w:pPr>
        <w:pStyle w:val="Heading2"/>
        <w:shd w:val="clear" w:color="auto" w:fill="FFFFFF"/>
        <w:spacing w:before="0"/>
        <w:textAlignment w:val="baseline"/>
        <w:rPr>
          <w:rFonts w:ascii="Arial" w:hAnsi="Arial" w:cs="Arial"/>
          <w:color w:val="333333"/>
          <w:sz w:val="40"/>
          <w:szCs w:val="40"/>
        </w:rPr>
      </w:pPr>
      <w:r w:rsidRPr="00617919">
        <w:rPr>
          <w:rFonts w:ascii="Arial" w:hAnsi="Arial" w:cs="Arial"/>
          <w:b/>
          <w:bCs/>
          <w:color w:val="333333"/>
          <w:sz w:val="40"/>
          <w:szCs w:val="40"/>
        </w:rPr>
        <w:t>Comparison</w:t>
      </w:r>
    </w:p>
    <w:p w14:paraId="5CC360BC" w14:textId="77777777" w:rsidR="003342C7" w:rsidRPr="00617919" w:rsidRDefault="003342C7" w:rsidP="00617919">
      <w:pPr>
        <w:pStyle w:val="NormalWeb"/>
        <w:shd w:val="clear" w:color="auto" w:fill="FFFFFF"/>
        <w:spacing w:before="0" w:beforeAutospacing="0" w:after="225" w:afterAutospacing="0"/>
        <w:jc w:val="both"/>
        <w:textAlignment w:val="baseline"/>
        <w:rPr>
          <w:color w:val="444444"/>
          <w:sz w:val="20"/>
          <w:szCs w:val="20"/>
        </w:rPr>
      </w:pPr>
      <w:r w:rsidRPr="00617919">
        <w:rPr>
          <w:color w:val="444444"/>
          <w:sz w:val="20"/>
          <w:szCs w:val="20"/>
        </w:rPr>
        <w:t xml:space="preserve">MQTT and </w:t>
      </w:r>
      <w:proofErr w:type="spellStart"/>
      <w:r w:rsidRPr="00617919">
        <w:rPr>
          <w:color w:val="444444"/>
          <w:sz w:val="20"/>
          <w:szCs w:val="20"/>
        </w:rPr>
        <w:t>CoAP</w:t>
      </w:r>
      <w:proofErr w:type="spellEnd"/>
      <w:r w:rsidRPr="00617919">
        <w:rPr>
          <w:color w:val="444444"/>
          <w:sz w:val="20"/>
          <w:szCs w:val="20"/>
        </w:rPr>
        <w:t xml:space="preserve"> are both useful as IoT protocols, but have fundamental differences.</w:t>
      </w:r>
    </w:p>
    <w:p w14:paraId="4E63017C" w14:textId="77777777" w:rsidR="003342C7" w:rsidRPr="00617919" w:rsidRDefault="003342C7" w:rsidP="00617919">
      <w:pPr>
        <w:pStyle w:val="NormalWeb"/>
        <w:shd w:val="clear" w:color="auto" w:fill="FFFFFF"/>
        <w:spacing w:before="0" w:beforeAutospacing="0" w:after="225" w:afterAutospacing="0"/>
        <w:jc w:val="both"/>
        <w:textAlignment w:val="baseline"/>
        <w:rPr>
          <w:color w:val="444444"/>
          <w:sz w:val="20"/>
          <w:szCs w:val="20"/>
        </w:rPr>
      </w:pPr>
      <w:r w:rsidRPr="00617919">
        <w:rPr>
          <w:color w:val="444444"/>
          <w:sz w:val="20"/>
          <w:szCs w:val="20"/>
        </w:rPr>
        <w:t>MQTT is a many-to-many communication protocol for passing messages between multiple clients through a central broker. It decouples producer and consumer by letting clients publish and having the broker decide where to route and copy messages. While MQTT has some support for persistence, it does best as a communications bus for live data.</w:t>
      </w:r>
    </w:p>
    <w:p w14:paraId="473CCF2F" w14:textId="77777777" w:rsidR="003342C7" w:rsidRPr="00617919" w:rsidRDefault="003342C7" w:rsidP="00617919">
      <w:pPr>
        <w:pStyle w:val="NormalWeb"/>
        <w:shd w:val="clear" w:color="auto" w:fill="FFFFFF"/>
        <w:spacing w:before="0" w:beforeAutospacing="0" w:after="225" w:afterAutospacing="0"/>
        <w:jc w:val="both"/>
        <w:textAlignment w:val="baseline"/>
        <w:rPr>
          <w:color w:val="444444"/>
          <w:sz w:val="20"/>
          <w:szCs w:val="20"/>
        </w:rPr>
      </w:pPr>
      <w:proofErr w:type="spellStart"/>
      <w:r w:rsidRPr="00617919">
        <w:rPr>
          <w:color w:val="444444"/>
          <w:sz w:val="20"/>
          <w:szCs w:val="20"/>
        </w:rPr>
        <w:t>CoAP</w:t>
      </w:r>
      <w:proofErr w:type="spellEnd"/>
      <w:r w:rsidRPr="00617919">
        <w:rPr>
          <w:color w:val="444444"/>
          <w:sz w:val="20"/>
          <w:szCs w:val="20"/>
        </w:rPr>
        <w:t xml:space="preserve"> is, primarily, a </w:t>
      </w:r>
      <w:bookmarkStart w:id="0" w:name="_GoBack"/>
      <w:bookmarkEnd w:id="0"/>
      <w:r w:rsidRPr="00617919">
        <w:rPr>
          <w:color w:val="444444"/>
          <w:sz w:val="20"/>
          <w:szCs w:val="20"/>
        </w:rPr>
        <w:t xml:space="preserve">one-to-one protocol for transferring state information between client and server. While it has support for observing resources, </w:t>
      </w:r>
      <w:proofErr w:type="spellStart"/>
      <w:r w:rsidRPr="00617919">
        <w:rPr>
          <w:color w:val="444444"/>
          <w:sz w:val="20"/>
          <w:szCs w:val="20"/>
        </w:rPr>
        <w:t>CoAP</w:t>
      </w:r>
      <w:proofErr w:type="spellEnd"/>
      <w:r w:rsidRPr="00617919">
        <w:rPr>
          <w:color w:val="444444"/>
          <w:sz w:val="20"/>
          <w:szCs w:val="20"/>
        </w:rPr>
        <w:t xml:space="preserve"> is best suited to a state transfer model, not purely event based.</w:t>
      </w:r>
    </w:p>
    <w:p w14:paraId="02E50F73" w14:textId="77777777" w:rsidR="003342C7" w:rsidRPr="00617919" w:rsidRDefault="003342C7" w:rsidP="00617919">
      <w:pPr>
        <w:pStyle w:val="NormalWeb"/>
        <w:shd w:val="clear" w:color="auto" w:fill="FFFFFF"/>
        <w:spacing w:before="0" w:beforeAutospacing="0" w:after="225" w:afterAutospacing="0"/>
        <w:jc w:val="both"/>
        <w:textAlignment w:val="baseline"/>
        <w:rPr>
          <w:color w:val="444444"/>
          <w:sz w:val="20"/>
          <w:szCs w:val="20"/>
        </w:rPr>
      </w:pPr>
      <w:r w:rsidRPr="00617919">
        <w:rPr>
          <w:color w:val="444444"/>
          <w:sz w:val="20"/>
          <w:szCs w:val="20"/>
        </w:rPr>
        <w:t xml:space="preserve">MQTT clients make a long-lived outgoing TCP connection to a broker. This usually presents no problem for devices behind NAT. </w:t>
      </w:r>
      <w:proofErr w:type="spellStart"/>
      <w:r w:rsidRPr="00617919">
        <w:rPr>
          <w:color w:val="444444"/>
          <w:sz w:val="20"/>
          <w:szCs w:val="20"/>
        </w:rPr>
        <w:t>CoAP</w:t>
      </w:r>
      <w:proofErr w:type="spellEnd"/>
      <w:r w:rsidRPr="00617919">
        <w:rPr>
          <w:color w:val="444444"/>
          <w:sz w:val="20"/>
          <w:szCs w:val="20"/>
        </w:rPr>
        <w:t xml:space="preserve"> clients and servers both send and receive UDP packets. In NAT environments, tunnelling or port forwarding can be used to allow </w:t>
      </w:r>
      <w:proofErr w:type="spellStart"/>
      <w:r w:rsidRPr="00617919">
        <w:rPr>
          <w:color w:val="444444"/>
          <w:sz w:val="20"/>
          <w:szCs w:val="20"/>
        </w:rPr>
        <w:t>CoAP</w:t>
      </w:r>
      <w:proofErr w:type="spellEnd"/>
      <w:r w:rsidRPr="00617919">
        <w:rPr>
          <w:color w:val="444444"/>
          <w:sz w:val="20"/>
          <w:szCs w:val="20"/>
        </w:rPr>
        <w:t>, or devices may first initiate a connection to the head-end as in LWM2M.</w:t>
      </w:r>
    </w:p>
    <w:p w14:paraId="288E6C4C" w14:textId="77777777" w:rsidR="003342C7" w:rsidRPr="00617919" w:rsidRDefault="003342C7" w:rsidP="00617919">
      <w:pPr>
        <w:pStyle w:val="NormalWeb"/>
        <w:shd w:val="clear" w:color="auto" w:fill="FFFFFF"/>
        <w:spacing w:before="0" w:beforeAutospacing="0" w:after="225" w:afterAutospacing="0"/>
        <w:jc w:val="both"/>
        <w:textAlignment w:val="baseline"/>
        <w:rPr>
          <w:color w:val="444444"/>
          <w:sz w:val="20"/>
          <w:szCs w:val="20"/>
        </w:rPr>
      </w:pPr>
      <w:r w:rsidRPr="00617919">
        <w:rPr>
          <w:color w:val="444444"/>
          <w:sz w:val="20"/>
          <w:szCs w:val="20"/>
        </w:rPr>
        <w:t xml:space="preserve">MQTT provides no support for labelling messages with types or other metadata to help clients understand it. MQTT messages can be used for any purpose, but all clients must know the message formats up-front to allow communication. </w:t>
      </w:r>
      <w:proofErr w:type="spellStart"/>
      <w:r w:rsidRPr="00617919">
        <w:rPr>
          <w:color w:val="444444"/>
          <w:sz w:val="20"/>
          <w:szCs w:val="20"/>
        </w:rPr>
        <w:t>CoAP</w:t>
      </w:r>
      <w:proofErr w:type="spellEnd"/>
      <w:r w:rsidRPr="00617919">
        <w:rPr>
          <w:color w:val="444444"/>
          <w:sz w:val="20"/>
          <w:szCs w:val="20"/>
        </w:rPr>
        <w:t>, conversely, provides inbuilt support for content negotiation and discovery allowing devices to probe each other to find ways of exchanging data.</w:t>
      </w:r>
    </w:p>
    <w:p w14:paraId="7ADD57F4" w14:textId="77777777" w:rsidR="003342C7" w:rsidRPr="00617919" w:rsidRDefault="003342C7" w:rsidP="00617919">
      <w:pPr>
        <w:pStyle w:val="NormalWeb"/>
        <w:shd w:val="clear" w:color="auto" w:fill="FFFFFF"/>
        <w:spacing w:before="0" w:beforeAutospacing="0" w:after="225" w:afterAutospacing="0"/>
        <w:jc w:val="both"/>
        <w:textAlignment w:val="baseline"/>
        <w:rPr>
          <w:color w:val="444444"/>
          <w:sz w:val="20"/>
          <w:szCs w:val="20"/>
        </w:rPr>
      </w:pPr>
      <w:r w:rsidRPr="00617919">
        <w:rPr>
          <w:color w:val="444444"/>
          <w:sz w:val="20"/>
          <w:szCs w:val="20"/>
        </w:rPr>
        <w:t>Both protocols have pros and cons, choosing the right one depends on your application.</w:t>
      </w:r>
    </w:p>
    <w:p w14:paraId="1F5BB5FF" w14:textId="77777777" w:rsidR="003342C7" w:rsidRPr="00617919" w:rsidRDefault="003342C7" w:rsidP="00617919">
      <w:pPr>
        <w:jc w:val="both"/>
        <w:rPr>
          <w:sz w:val="14"/>
          <w:szCs w:val="14"/>
        </w:rPr>
      </w:pPr>
    </w:p>
    <w:sectPr w:rsidR="003342C7" w:rsidRPr="00617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4AC6"/>
    <w:multiLevelType w:val="multilevel"/>
    <w:tmpl w:val="946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F69F8"/>
    <w:multiLevelType w:val="multilevel"/>
    <w:tmpl w:val="251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B202B"/>
    <w:multiLevelType w:val="multilevel"/>
    <w:tmpl w:val="9F0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A5FF5"/>
    <w:multiLevelType w:val="multilevel"/>
    <w:tmpl w:val="EF4A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14A08"/>
    <w:multiLevelType w:val="multilevel"/>
    <w:tmpl w:val="A2E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B0E9D"/>
    <w:multiLevelType w:val="multilevel"/>
    <w:tmpl w:val="859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73675"/>
    <w:multiLevelType w:val="multilevel"/>
    <w:tmpl w:val="A4B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D"/>
    <w:rsid w:val="000F2E99"/>
    <w:rsid w:val="003342C7"/>
    <w:rsid w:val="00617919"/>
    <w:rsid w:val="007D750D"/>
    <w:rsid w:val="00E04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2907"/>
  <w15:chartTrackingRefBased/>
  <w15:docId w15:val="{062D2FDA-BD8C-4276-85A0-BBAF4314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D7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D75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D7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750D"/>
    <w:rPr>
      <w:color w:val="0000FF"/>
      <w:u w:val="single"/>
    </w:rPr>
  </w:style>
  <w:style w:type="character" w:styleId="Strong">
    <w:name w:val="Strong"/>
    <w:basedOn w:val="DefaultParagraphFont"/>
    <w:uiPriority w:val="22"/>
    <w:qFormat/>
    <w:rsid w:val="007D750D"/>
    <w:rPr>
      <w:b/>
      <w:bCs/>
    </w:rPr>
  </w:style>
  <w:style w:type="character" w:styleId="Emphasis">
    <w:name w:val="Emphasis"/>
    <w:basedOn w:val="DefaultParagraphFont"/>
    <w:uiPriority w:val="20"/>
    <w:qFormat/>
    <w:rsid w:val="007D75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12086">
      <w:bodyDiv w:val="1"/>
      <w:marLeft w:val="0"/>
      <w:marRight w:val="0"/>
      <w:marTop w:val="0"/>
      <w:marBottom w:val="0"/>
      <w:divBdr>
        <w:top w:val="none" w:sz="0" w:space="0" w:color="auto"/>
        <w:left w:val="none" w:sz="0" w:space="0" w:color="auto"/>
        <w:bottom w:val="none" w:sz="0" w:space="0" w:color="auto"/>
        <w:right w:val="none" w:sz="0" w:space="0" w:color="auto"/>
      </w:divBdr>
      <w:divsChild>
        <w:div w:id="657730273">
          <w:marLeft w:val="0"/>
          <w:marRight w:val="0"/>
          <w:marTop w:val="0"/>
          <w:marBottom w:val="0"/>
          <w:divBdr>
            <w:top w:val="none" w:sz="0" w:space="0" w:color="auto"/>
            <w:left w:val="none" w:sz="0" w:space="0" w:color="auto"/>
            <w:bottom w:val="none" w:sz="0" w:space="0" w:color="auto"/>
            <w:right w:val="none" w:sz="0" w:space="0" w:color="auto"/>
          </w:divBdr>
        </w:div>
      </w:divsChild>
    </w:div>
    <w:div w:id="500201582">
      <w:bodyDiv w:val="1"/>
      <w:marLeft w:val="0"/>
      <w:marRight w:val="0"/>
      <w:marTop w:val="0"/>
      <w:marBottom w:val="0"/>
      <w:divBdr>
        <w:top w:val="none" w:sz="0" w:space="0" w:color="auto"/>
        <w:left w:val="none" w:sz="0" w:space="0" w:color="auto"/>
        <w:bottom w:val="none" w:sz="0" w:space="0" w:color="auto"/>
        <w:right w:val="none" w:sz="0" w:space="0" w:color="auto"/>
      </w:divBdr>
    </w:div>
    <w:div w:id="573783305">
      <w:bodyDiv w:val="1"/>
      <w:marLeft w:val="0"/>
      <w:marRight w:val="0"/>
      <w:marTop w:val="0"/>
      <w:marBottom w:val="0"/>
      <w:divBdr>
        <w:top w:val="none" w:sz="0" w:space="0" w:color="auto"/>
        <w:left w:val="none" w:sz="0" w:space="0" w:color="auto"/>
        <w:bottom w:val="none" w:sz="0" w:space="0" w:color="auto"/>
        <w:right w:val="none" w:sz="0" w:space="0" w:color="auto"/>
      </w:divBdr>
    </w:div>
    <w:div w:id="136809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urvivingwithandroid.com/2016/10/mqtt-protocol-tutorial.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urvivingwithandroid.com/2016/10/mqtt-protocol-tutorial.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ols.ietf.org/html/rfc7252" TargetMode="External"/><Relationship Id="rId15" Type="http://schemas.openxmlformats.org/officeDocument/2006/relationships/hyperlink" Target="https://dzone.com/refcardz/getting-started-with-mqt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urvivingwithandroid.com/2016/08/iot-protocols-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Vinayak Bharadi</dc:creator>
  <cp:keywords/>
  <dc:description/>
  <cp:lastModifiedBy>Dr. Vinayak Bharadi</cp:lastModifiedBy>
  <cp:revision>4</cp:revision>
  <dcterms:created xsi:type="dcterms:W3CDTF">2020-02-25T04:33:00Z</dcterms:created>
  <dcterms:modified xsi:type="dcterms:W3CDTF">2020-03-05T04:24:00Z</dcterms:modified>
</cp:coreProperties>
</file>