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03C" w:rsidRPr="007179CD" w:rsidRDefault="002216E1" w:rsidP="007179CD">
      <w:pPr>
        <w:pStyle w:val="Title"/>
      </w:pPr>
      <w:r w:rsidRPr="007179CD">
        <w:t>Testing Results</w:t>
      </w:r>
    </w:p>
    <w:p w:rsidR="007179CD" w:rsidRDefault="002216E1" w:rsidP="00A726AB">
      <w:pPr>
        <w:pStyle w:val="Heading1"/>
      </w:pPr>
      <w:r w:rsidRPr="007179CD">
        <w:t xml:space="preserve">Vehicle Module Unit Tests: </w:t>
      </w:r>
    </w:p>
    <w:tbl>
      <w:tblPr>
        <w:tblStyle w:val="TableGrid"/>
        <w:tblpPr w:leftFromText="180" w:rightFromText="180" w:vertAnchor="page" w:horzAnchor="margin" w:tblpY="2836"/>
        <w:tblW w:w="0" w:type="auto"/>
        <w:tblLook w:val="04A0" w:firstRow="1" w:lastRow="0" w:firstColumn="1" w:lastColumn="0" w:noHBand="0" w:noVBand="1"/>
      </w:tblPr>
      <w:tblGrid>
        <w:gridCol w:w="1990"/>
        <w:gridCol w:w="2361"/>
        <w:gridCol w:w="2288"/>
        <w:gridCol w:w="2288"/>
      </w:tblGrid>
      <w:tr w:rsidR="00A726AB" w:rsidRPr="007179CD" w:rsidTr="00A726AB">
        <w:tc>
          <w:tcPr>
            <w:tcW w:w="1990" w:type="dxa"/>
          </w:tcPr>
          <w:p w:rsidR="00A726AB" w:rsidRPr="007179CD" w:rsidRDefault="00A726AB" w:rsidP="00A726AB">
            <w:r w:rsidRPr="007179CD">
              <w:t>Test Number</w:t>
            </w:r>
          </w:p>
        </w:tc>
        <w:tc>
          <w:tcPr>
            <w:tcW w:w="2361" w:type="dxa"/>
          </w:tcPr>
          <w:p w:rsidR="00A726AB" w:rsidRPr="007179CD" w:rsidRDefault="00A726AB" w:rsidP="00A726AB">
            <w:r w:rsidRPr="007179CD">
              <w:t>Test Description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>Expected results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>Actual Result</w:t>
            </w:r>
          </w:p>
        </w:tc>
      </w:tr>
      <w:tr w:rsidR="00A726AB" w:rsidRPr="007179CD" w:rsidTr="00A726AB">
        <w:tc>
          <w:tcPr>
            <w:tcW w:w="1990" w:type="dxa"/>
          </w:tcPr>
          <w:p w:rsidR="00A726AB" w:rsidRPr="007179CD" w:rsidRDefault="00A726AB" w:rsidP="00A726AB">
            <w:r w:rsidRPr="007179CD">
              <w:t>1</w:t>
            </w:r>
          </w:p>
        </w:tc>
        <w:tc>
          <w:tcPr>
            <w:tcW w:w="2361" w:type="dxa"/>
          </w:tcPr>
          <w:p w:rsidR="00A726AB" w:rsidRPr="007179CD" w:rsidRDefault="00A726AB" w:rsidP="00A726AB">
            <w:r w:rsidRPr="007179CD">
              <w:t xml:space="preserve">Hold the “W” key to check if the Tank will move forward 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>The vehicle should move forwards locally to where it is facing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 xml:space="preserve">Vehicle behaves as expected </w:t>
            </w:r>
          </w:p>
        </w:tc>
      </w:tr>
      <w:tr w:rsidR="00A726AB" w:rsidRPr="007179CD" w:rsidTr="00A726AB">
        <w:tc>
          <w:tcPr>
            <w:tcW w:w="1990" w:type="dxa"/>
          </w:tcPr>
          <w:p w:rsidR="00A726AB" w:rsidRPr="007179CD" w:rsidRDefault="00A726AB" w:rsidP="00A726AB">
            <w:r w:rsidRPr="007179CD">
              <w:t>2</w:t>
            </w:r>
          </w:p>
        </w:tc>
        <w:tc>
          <w:tcPr>
            <w:tcW w:w="2361" w:type="dxa"/>
          </w:tcPr>
          <w:p w:rsidR="00A726AB" w:rsidRPr="007179CD" w:rsidRDefault="00A726AB" w:rsidP="00A726AB">
            <w:r w:rsidRPr="007179CD">
              <w:t xml:space="preserve">Hold the “S” key to check if the Tank will move backwards 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 xml:space="preserve">The vehicle should move backwards locally to where it is facing 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>Vehicle behaves as expected</w:t>
            </w:r>
          </w:p>
        </w:tc>
      </w:tr>
      <w:tr w:rsidR="00A726AB" w:rsidRPr="007179CD" w:rsidTr="00A726AB">
        <w:tc>
          <w:tcPr>
            <w:tcW w:w="1990" w:type="dxa"/>
          </w:tcPr>
          <w:p w:rsidR="00A726AB" w:rsidRPr="007179CD" w:rsidRDefault="00A726AB" w:rsidP="00A726AB">
            <w:r w:rsidRPr="007179CD">
              <w:t>3</w:t>
            </w:r>
          </w:p>
        </w:tc>
        <w:tc>
          <w:tcPr>
            <w:tcW w:w="2361" w:type="dxa"/>
          </w:tcPr>
          <w:p w:rsidR="00A726AB" w:rsidRPr="007179CD" w:rsidRDefault="00A726AB" w:rsidP="00A726AB">
            <w:r w:rsidRPr="007179CD">
              <w:t>Press the “1” key to test whether the Tank can correctly target an object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>The vehicle’s turret should rotate and point towards the front left building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>Vehicle behaves as expected</w:t>
            </w:r>
          </w:p>
        </w:tc>
      </w:tr>
      <w:tr w:rsidR="00A726AB" w:rsidRPr="007179CD" w:rsidTr="00A726AB">
        <w:tc>
          <w:tcPr>
            <w:tcW w:w="1990" w:type="dxa"/>
          </w:tcPr>
          <w:p w:rsidR="00A726AB" w:rsidRPr="007179CD" w:rsidRDefault="00A726AB" w:rsidP="00A726AB">
            <w:r w:rsidRPr="007179CD">
              <w:t>4</w:t>
            </w:r>
          </w:p>
        </w:tc>
        <w:tc>
          <w:tcPr>
            <w:tcW w:w="2361" w:type="dxa"/>
          </w:tcPr>
          <w:p w:rsidR="00A726AB" w:rsidRPr="007179CD" w:rsidRDefault="00A726AB" w:rsidP="00A726AB">
            <w:r w:rsidRPr="007179CD">
              <w:t>Press the “2” key to test whether the Tank can change targets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 xml:space="preserve">The vehicle’s turret should rotate and point towards the front right building 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>Vehicle behaves as expected</w:t>
            </w:r>
          </w:p>
        </w:tc>
      </w:tr>
      <w:tr w:rsidR="00A726AB" w:rsidRPr="007179CD" w:rsidTr="00A726AB">
        <w:tc>
          <w:tcPr>
            <w:tcW w:w="1990" w:type="dxa"/>
          </w:tcPr>
          <w:p w:rsidR="00A726AB" w:rsidRPr="007179CD" w:rsidRDefault="00A726AB" w:rsidP="00A726AB">
            <w:r w:rsidRPr="007179CD">
              <w:t>5</w:t>
            </w:r>
          </w:p>
        </w:tc>
        <w:tc>
          <w:tcPr>
            <w:tcW w:w="2361" w:type="dxa"/>
          </w:tcPr>
          <w:p w:rsidR="00A726AB" w:rsidRPr="007179CD" w:rsidRDefault="00A726AB" w:rsidP="00A726AB">
            <w:r w:rsidRPr="007179CD">
              <w:t xml:space="preserve">Hold the “W” key to determine whether the Tank can target an object whilst moving 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 xml:space="preserve">The vehicle’s turret should stay pointing at the assigned target 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>Turret points at where the target was when it was initial locked as a target, and does not rotate to face it.</w:t>
            </w:r>
          </w:p>
        </w:tc>
      </w:tr>
      <w:tr w:rsidR="00A726AB" w:rsidRPr="007179CD" w:rsidTr="00A726AB">
        <w:tc>
          <w:tcPr>
            <w:tcW w:w="1990" w:type="dxa"/>
          </w:tcPr>
          <w:p w:rsidR="00A726AB" w:rsidRPr="007179CD" w:rsidRDefault="00A726AB" w:rsidP="00A726AB">
            <w:r w:rsidRPr="007179CD">
              <w:t>6</w:t>
            </w:r>
          </w:p>
        </w:tc>
        <w:tc>
          <w:tcPr>
            <w:tcW w:w="2361" w:type="dxa"/>
          </w:tcPr>
          <w:p w:rsidR="00A726AB" w:rsidRPr="007179CD" w:rsidRDefault="00A726AB" w:rsidP="00A726AB">
            <w:r w:rsidRPr="007179CD">
              <w:t>Hold the “Q” key to rotate the Tank anti-clockwise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>The vehicle body should rotate anti-clockwise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>Vehicle behaves as expected</w:t>
            </w:r>
          </w:p>
        </w:tc>
      </w:tr>
      <w:tr w:rsidR="00A726AB" w:rsidRPr="007179CD" w:rsidTr="00A726AB">
        <w:tc>
          <w:tcPr>
            <w:tcW w:w="1990" w:type="dxa"/>
          </w:tcPr>
          <w:p w:rsidR="00A726AB" w:rsidRPr="007179CD" w:rsidRDefault="00A726AB" w:rsidP="00A726AB">
            <w:r w:rsidRPr="007179CD">
              <w:t xml:space="preserve">7 </w:t>
            </w:r>
          </w:p>
        </w:tc>
        <w:tc>
          <w:tcPr>
            <w:tcW w:w="2361" w:type="dxa"/>
          </w:tcPr>
          <w:p w:rsidR="00A726AB" w:rsidRPr="007179CD" w:rsidRDefault="00A726AB" w:rsidP="00A726AB">
            <w:r w:rsidRPr="007179CD">
              <w:t>Hold the “E” key to rotate the Tank clockwise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>The vehicle body should rotate clockwise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>Vehicle behaves as expected</w:t>
            </w:r>
          </w:p>
        </w:tc>
      </w:tr>
      <w:tr w:rsidR="00A726AB" w:rsidRPr="007179CD" w:rsidTr="00A726AB">
        <w:tc>
          <w:tcPr>
            <w:tcW w:w="1990" w:type="dxa"/>
          </w:tcPr>
          <w:p w:rsidR="00A726AB" w:rsidRPr="007179CD" w:rsidRDefault="00A726AB" w:rsidP="00A726AB">
            <w:r w:rsidRPr="007179CD">
              <w:t>8</w:t>
            </w:r>
          </w:p>
        </w:tc>
        <w:tc>
          <w:tcPr>
            <w:tcW w:w="2361" w:type="dxa"/>
          </w:tcPr>
          <w:p w:rsidR="00A726AB" w:rsidRPr="007179CD" w:rsidRDefault="00A726AB" w:rsidP="00A726AB">
            <w:r w:rsidRPr="007179CD">
              <w:t xml:space="preserve">Hold both the “E” key and the “W” key to test whether the vehicle can rotate and move at the same time 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>The vehicle should move forward locally to where it is facing, and so should move around in a large circle</w:t>
            </w:r>
          </w:p>
        </w:tc>
        <w:tc>
          <w:tcPr>
            <w:tcW w:w="2288" w:type="dxa"/>
          </w:tcPr>
          <w:p w:rsidR="00A726AB" w:rsidRPr="007179CD" w:rsidRDefault="00A726AB" w:rsidP="00A726AB">
            <w:r w:rsidRPr="007179CD">
              <w:t>Vehicle behaves as expected</w:t>
            </w:r>
          </w:p>
        </w:tc>
      </w:tr>
    </w:tbl>
    <w:p w:rsidR="007179CD" w:rsidRPr="007179CD" w:rsidRDefault="007179CD" w:rsidP="007179CD"/>
    <w:p w:rsidR="002216E1" w:rsidRPr="007179CD" w:rsidRDefault="002216E1" w:rsidP="002216E1"/>
    <w:p w:rsidR="002216E1" w:rsidRPr="007179CD" w:rsidRDefault="002216E1" w:rsidP="002216E1"/>
    <w:p w:rsidR="002216E1" w:rsidRPr="007179CD" w:rsidRDefault="002216E1" w:rsidP="002216E1"/>
    <w:p w:rsidR="002216E1" w:rsidRPr="007179CD" w:rsidRDefault="002216E1" w:rsidP="002216E1"/>
    <w:p w:rsidR="002216E1" w:rsidRPr="007179CD" w:rsidRDefault="002216E1" w:rsidP="002216E1"/>
    <w:p w:rsidR="002216E1" w:rsidRDefault="002216E1" w:rsidP="002216E1"/>
    <w:p w:rsidR="00A726AB" w:rsidRPr="007179CD" w:rsidRDefault="00A726AB" w:rsidP="002216E1"/>
    <w:p w:rsidR="002216E1" w:rsidRPr="007179CD" w:rsidRDefault="002216E1" w:rsidP="007179CD">
      <w:pPr>
        <w:pStyle w:val="Heading1"/>
      </w:pPr>
      <w:r w:rsidRPr="007179CD">
        <w:lastRenderedPageBreak/>
        <w:t>Vehicle/Particle System Units Integration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16E1" w:rsidRPr="007179CD" w:rsidTr="00E925BC">
        <w:tc>
          <w:tcPr>
            <w:tcW w:w="2254" w:type="dxa"/>
          </w:tcPr>
          <w:p w:rsidR="002216E1" w:rsidRPr="007179CD" w:rsidRDefault="002216E1" w:rsidP="00FE391F">
            <w:r w:rsidRPr="007179CD">
              <w:t>Test Number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 xml:space="preserve">Test Description 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Expected results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Actual Results</w:t>
            </w:r>
          </w:p>
        </w:tc>
      </w:tr>
      <w:tr w:rsidR="002216E1" w:rsidRPr="007179CD" w:rsidTr="00E925BC">
        <w:tc>
          <w:tcPr>
            <w:tcW w:w="2254" w:type="dxa"/>
          </w:tcPr>
          <w:p w:rsidR="002216E1" w:rsidRPr="007179CD" w:rsidRDefault="002216E1" w:rsidP="00FE391F">
            <w:r w:rsidRPr="007179CD">
              <w:t>1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Press the “1” key to assign a target to the tank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The Tank’s turret should rotate towards the building forward and to the right relative to the Tank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Vehicle behaves as expected</w:t>
            </w:r>
          </w:p>
        </w:tc>
      </w:tr>
      <w:tr w:rsidR="002216E1" w:rsidRPr="007179CD" w:rsidTr="00E925BC">
        <w:tc>
          <w:tcPr>
            <w:tcW w:w="2254" w:type="dxa"/>
          </w:tcPr>
          <w:p w:rsidR="002216E1" w:rsidRPr="007179CD" w:rsidRDefault="002216E1" w:rsidP="00FE391F">
            <w:r w:rsidRPr="007179CD">
              <w:t>2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Once the target has been locked, wait for the tank to fire a shot at the target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The tank should fire a small pellet from its turret towards the target. Once the pellet reaches the target, it should create an explosion particle system, emitting from the target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The vehicle correctly fires the pellet and it behaves as expected</w:t>
            </w:r>
          </w:p>
        </w:tc>
      </w:tr>
      <w:tr w:rsidR="002216E1" w:rsidRPr="007179CD" w:rsidTr="00E925BC">
        <w:tc>
          <w:tcPr>
            <w:tcW w:w="2254" w:type="dxa"/>
          </w:tcPr>
          <w:p w:rsidR="002216E1" w:rsidRPr="007179CD" w:rsidRDefault="002216E1" w:rsidP="00FE391F">
            <w:r w:rsidRPr="007179CD">
              <w:t>3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One the target has received an attack from the vehicle, it should emit smoke to indicate damage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A smoke system should emit from the target, and should increase in intensity over a short length of time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Smoke system behaves as expected</w:t>
            </w:r>
          </w:p>
        </w:tc>
      </w:tr>
      <w:tr w:rsidR="002216E1" w:rsidRPr="007179CD" w:rsidTr="00E925BC">
        <w:tc>
          <w:tcPr>
            <w:tcW w:w="2254" w:type="dxa"/>
          </w:tcPr>
          <w:p w:rsidR="002216E1" w:rsidRPr="007179CD" w:rsidRDefault="002216E1" w:rsidP="00FE391F">
            <w:r w:rsidRPr="007179CD">
              <w:t>4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Press the “2” key to change the target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Like test 1,  the tank turret should rotate to point at the target, which this time is back and to the right of the tank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Vehicle behaves as expected</w:t>
            </w:r>
          </w:p>
        </w:tc>
      </w:tr>
      <w:tr w:rsidR="002216E1" w:rsidRPr="007179CD" w:rsidTr="00E925BC">
        <w:tc>
          <w:tcPr>
            <w:tcW w:w="2254" w:type="dxa"/>
          </w:tcPr>
          <w:p w:rsidR="002216E1" w:rsidRPr="007179CD" w:rsidRDefault="002216E1" w:rsidP="00FE391F">
            <w:r w:rsidRPr="007179CD">
              <w:t>5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Once the target has been locked, the tank should fire a shell at the new target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The outcome should be identical to the expected results of test 2, with a pellet from the turret and an explosion system upon impact</w:t>
            </w:r>
          </w:p>
        </w:tc>
        <w:tc>
          <w:tcPr>
            <w:tcW w:w="2254" w:type="dxa"/>
          </w:tcPr>
          <w:p w:rsidR="002216E1" w:rsidRPr="007179CD" w:rsidRDefault="00411418" w:rsidP="00FE391F">
            <w:r w:rsidRPr="007179CD">
              <w:t>Both vehicle and pellet behaves identically to first attack, and behave as expected</w:t>
            </w:r>
          </w:p>
        </w:tc>
      </w:tr>
      <w:tr w:rsidR="002216E1" w:rsidRPr="007179CD" w:rsidTr="00E925BC">
        <w:tc>
          <w:tcPr>
            <w:tcW w:w="2254" w:type="dxa"/>
          </w:tcPr>
          <w:p w:rsidR="002216E1" w:rsidRPr="007179CD" w:rsidRDefault="002216E1" w:rsidP="00FE391F">
            <w:r w:rsidRPr="007179CD">
              <w:t>6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Once the second target has been shot, a smoke system should emit from the target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 xml:space="preserve">Smoke particle systems should be updating on both targets without a significant hit to frame rate </w:t>
            </w:r>
          </w:p>
        </w:tc>
        <w:tc>
          <w:tcPr>
            <w:tcW w:w="2254" w:type="dxa"/>
          </w:tcPr>
          <w:p w:rsidR="002216E1" w:rsidRPr="007179CD" w:rsidRDefault="00581B42" w:rsidP="00FE391F">
            <w:r w:rsidRPr="007179CD">
              <w:t>Smoke system behaves as expected</w:t>
            </w:r>
          </w:p>
        </w:tc>
      </w:tr>
      <w:tr w:rsidR="002216E1" w:rsidRPr="007179CD" w:rsidTr="00E925BC">
        <w:tc>
          <w:tcPr>
            <w:tcW w:w="2254" w:type="dxa"/>
          </w:tcPr>
          <w:p w:rsidR="002216E1" w:rsidRPr="007179CD" w:rsidRDefault="002216E1" w:rsidP="00FE391F">
            <w:r w:rsidRPr="007179CD">
              <w:t>7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Hold the “W” key to check if Tank movement is still supported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The vehicle should move forward locally to where it is facing</w:t>
            </w:r>
          </w:p>
        </w:tc>
        <w:tc>
          <w:tcPr>
            <w:tcW w:w="2254" w:type="dxa"/>
          </w:tcPr>
          <w:p w:rsidR="002216E1" w:rsidRPr="007179CD" w:rsidRDefault="00581B42" w:rsidP="00FE391F">
            <w:r w:rsidRPr="007179CD">
              <w:t>Vehicle movement as expected</w:t>
            </w:r>
          </w:p>
        </w:tc>
      </w:tr>
      <w:tr w:rsidR="002216E1" w:rsidRPr="007179CD" w:rsidTr="00E925BC">
        <w:tc>
          <w:tcPr>
            <w:tcW w:w="2254" w:type="dxa"/>
          </w:tcPr>
          <w:p w:rsidR="002216E1" w:rsidRPr="007179CD" w:rsidRDefault="002216E1" w:rsidP="00FE391F">
            <w:r w:rsidRPr="007179CD">
              <w:t>8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Hold the “Q” key to ensure that the Tank rotation is still functioning</w:t>
            </w:r>
          </w:p>
        </w:tc>
        <w:tc>
          <w:tcPr>
            <w:tcW w:w="2254" w:type="dxa"/>
          </w:tcPr>
          <w:p w:rsidR="002216E1" w:rsidRPr="007179CD" w:rsidRDefault="002216E1" w:rsidP="00FE391F">
            <w:r w:rsidRPr="007179CD">
              <w:t>The vehicle should rotate anti-clockwise</w:t>
            </w:r>
          </w:p>
        </w:tc>
        <w:tc>
          <w:tcPr>
            <w:tcW w:w="2254" w:type="dxa"/>
          </w:tcPr>
          <w:p w:rsidR="002216E1" w:rsidRPr="007179CD" w:rsidRDefault="00581B42" w:rsidP="00FE391F">
            <w:r w:rsidRPr="007179CD">
              <w:t>Vehicle rotation behaves as expected</w:t>
            </w:r>
          </w:p>
        </w:tc>
      </w:tr>
    </w:tbl>
    <w:p w:rsidR="002216E1" w:rsidRPr="007179CD" w:rsidRDefault="002216E1" w:rsidP="002216E1"/>
    <w:p w:rsidR="007179CD" w:rsidRPr="007179CD" w:rsidRDefault="007179CD" w:rsidP="007179CD">
      <w:pPr>
        <w:pStyle w:val="Heading1"/>
      </w:pPr>
      <w:r w:rsidRPr="007179CD">
        <w:lastRenderedPageBreak/>
        <w:t>Testing Scripts</w:t>
      </w:r>
    </w:p>
    <w:p w:rsidR="007179CD" w:rsidRPr="007179CD" w:rsidRDefault="007179CD" w:rsidP="007179CD">
      <w:pPr>
        <w:rPr>
          <w:b/>
          <w:u w:val="single"/>
        </w:rPr>
      </w:pPr>
      <w:r w:rsidRPr="007179CD">
        <w:rPr>
          <w:b/>
          <w:u w:val="single"/>
        </w:rPr>
        <w:t>Place Building Use Case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2977"/>
        <w:gridCol w:w="2268"/>
        <w:gridCol w:w="2126"/>
        <w:gridCol w:w="1134"/>
      </w:tblGrid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pPr>
              <w:rPr>
                <w:b/>
              </w:rPr>
            </w:pPr>
            <w:r w:rsidRPr="007179CD">
              <w:rPr>
                <w:b/>
              </w:rPr>
              <w:t>Case Number</w:t>
            </w:r>
          </w:p>
        </w:tc>
        <w:tc>
          <w:tcPr>
            <w:tcW w:w="2977" w:type="dxa"/>
          </w:tcPr>
          <w:p w:rsidR="007179CD" w:rsidRPr="007179CD" w:rsidRDefault="007179CD" w:rsidP="00FE391F">
            <w:pPr>
              <w:rPr>
                <w:b/>
              </w:rPr>
            </w:pPr>
            <w:r w:rsidRPr="007179CD">
              <w:rPr>
                <w:b/>
              </w:rPr>
              <w:t>Test Case</w:t>
            </w:r>
          </w:p>
        </w:tc>
        <w:tc>
          <w:tcPr>
            <w:tcW w:w="2268" w:type="dxa"/>
          </w:tcPr>
          <w:p w:rsidR="007179CD" w:rsidRPr="007179CD" w:rsidRDefault="007179CD" w:rsidP="00FE391F">
            <w:pPr>
              <w:rPr>
                <w:b/>
              </w:rPr>
            </w:pPr>
            <w:r w:rsidRPr="007179CD">
              <w:rPr>
                <w:b/>
              </w:rPr>
              <w:t>Expected Result</w:t>
            </w:r>
          </w:p>
        </w:tc>
        <w:tc>
          <w:tcPr>
            <w:tcW w:w="2126" w:type="dxa"/>
          </w:tcPr>
          <w:p w:rsidR="007179CD" w:rsidRPr="007179CD" w:rsidRDefault="007179CD" w:rsidP="00FE391F">
            <w:pPr>
              <w:rPr>
                <w:b/>
              </w:rPr>
            </w:pPr>
            <w:r w:rsidRPr="007179CD">
              <w:rPr>
                <w:b/>
              </w:rPr>
              <w:t>Actual Results</w:t>
            </w:r>
          </w:p>
        </w:tc>
        <w:tc>
          <w:tcPr>
            <w:tcW w:w="1134" w:type="dxa"/>
          </w:tcPr>
          <w:p w:rsidR="007179CD" w:rsidRPr="007179CD" w:rsidRDefault="007179CD" w:rsidP="00FE391F">
            <w:pPr>
              <w:rPr>
                <w:b/>
              </w:rPr>
            </w:pPr>
            <w:r w:rsidRPr="007179CD">
              <w:rPr>
                <w:b/>
              </w:rPr>
              <w:t>Pass/Fail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1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User selects a building to place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A ‘ghost’ of building appears and moves with player’s mouse position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A ‘ghost’ of building appears and moves with player’s mouse position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Pass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2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The user has a building selected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A ‘ghost’ of building appears and moves with player’s mouse position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A ‘ghost’ of building appears and moves with player’s mouse position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Pass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3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Comparison between cost of building and minerals of the player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When player clicks, the game should branch down one of two paths; sufficient or insufficient funds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Branches down the correct path of sufficient funds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Pass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4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Player has sufficient funds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If player has sufficient funds, no error message is shown and game progresses to check surrounding area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No error message and surrounding area is checked next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Pass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5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Game checks surrounding area to ensure it is clear of other structures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If surrounding area is clear, ’ghost’ of building is shaded green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The ‘ghost’ of the building appears green.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Pass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6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Building is not overlapping edge of the grid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If the building is not overlapping, it should again appear green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Building ghost appears green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Pass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7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Game creates building at chosen location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Building no longer tracks the mouse, and the ghost appears white. Can no longer build in that location until building is deleted.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Building is fixed in place with a white ghost appearance.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Pass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8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 xml:space="preserve">Game deducts cost of the building from the player 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The player should have less minerals relevant to the price of the building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The player has less minerals then before placing the building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Pass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2A1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Insufficient minerals with error message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An alert should display stating that the player does not have enough minerals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No error message is displayed however it does stop the player from purchasing the building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False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4A1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Surrounding area used with error message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An error message should display stating that the area is in use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No error message is displayed, but the ghost of building appears red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False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lastRenderedPageBreak/>
              <w:t>5A1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Building overlaps the edge with error messa</w:t>
            </w:r>
            <w:bookmarkStart w:id="0" w:name="_GoBack"/>
            <w:bookmarkEnd w:id="0"/>
            <w:r w:rsidRPr="007179CD">
              <w:t>ge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An error message should display that the building is not in a valid location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Again the ghost turns red and the user cannot place it in that location, but no error message is displayed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False</w:t>
            </w:r>
          </w:p>
        </w:tc>
      </w:tr>
    </w:tbl>
    <w:p w:rsidR="007179CD" w:rsidRPr="007179CD" w:rsidRDefault="007179CD" w:rsidP="007179CD"/>
    <w:p w:rsidR="007179CD" w:rsidRDefault="007179CD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Default="00A726AB" w:rsidP="007179CD"/>
    <w:p w:rsidR="00A726AB" w:rsidRPr="007179CD" w:rsidRDefault="00A726AB" w:rsidP="007179CD"/>
    <w:p w:rsidR="007179CD" w:rsidRPr="007179CD" w:rsidRDefault="007179CD" w:rsidP="007179CD">
      <w:pPr>
        <w:rPr>
          <w:b/>
          <w:u w:val="single"/>
        </w:rPr>
      </w:pPr>
      <w:r w:rsidRPr="007179CD">
        <w:rPr>
          <w:b/>
          <w:u w:val="single"/>
        </w:rPr>
        <w:lastRenderedPageBreak/>
        <w:t>Build Units Use Case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2977"/>
        <w:gridCol w:w="2268"/>
        <w:gridCol w:w="2126"/>
        <w:gridCol w:w="1134"/>
      </w:tblGrid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pPr>
              <w:rPr>
                <w:b/>
              </w:rPr>
            </w:pPr>
            <w:r w:rsidRPr="007179CD">
              <w:rPr>
                <w:b/>
              </w:rPr>
              <w:t>Case Number</w:t>
            </w:r>
          </w:p>
        </w:tc>
        <w:tc>
          <w:tcPr>
            <w:tcW w:w="2977" w:type="dxa"/>
          </w:tcPr>
          <w:p w:rsidR="007179CD" w:rsidRPr="007179CD" w:rsidRDefault="007179CD" w:rsidP="00FE391F">
            <w:pPr>
              <w:rPr>
                <w:b/>
              </w:rPr>
            </w:pPr>
            <w:r w:rsidRPr="007179CD">
              <w:rPr>
                <w:b/>
              </w:rPr>
              <w:t>Test Case</w:t>
            </w:r>
          </w:p>
        </w:tc>
        <w:tc>
          <w:tcPr>
            <w:tcW w:w="2268" w:type="dxa"/>
          </w:tcPr>
          <w:p w:rsidR="007179CD" w:rsidRPr="007179CD" w:rsidRDefault="007179CD" w:rsidP="00FE391F">
            <w:pPr>
              <w:rPr>
                <w:b/>
              </w:rPr>
            </w:pPr>
            <w:r w:rsidRPr="007179CD">
              <w:rPr>
                <w:b/>
              </w:rPr>
              <w:t>Expected Result</w:t>
            </w:r>
          </w:p>
        </w:tc>
        <w:tc>
          <w:tcPr>
            <w:tcW w:w="2126" w:type="dxa"/>
          </w:tcPr>
          <w:p w:rsidR="007179CD" w:rsidRPr="007179CD" w:rsidRDefault="007179CD" w:rsidP="00FE391F">
            <w:pPr>
              <w:rPr>
                <w:b/>
              </w:rPr>
            </w:pPr>
            <w:r w:rsidRPr="007179CD">
              <w:rPr>
                <w:b/>
              </w:rPr>
              <w:t>Actual Results</w:t>
            </w:r>
          </w:p>
        </w:tc>
        <w:tc>
          <w:tcPr>
            <w:tcW w:w="1134" w:type="dxa"/>
          </w:tcPr>
          <w:p w:rsidR="007179CD" w:rsidRPr="007179CD" w:rsidRDefault="007179CD" w:rsidP="00FE391F">
            <w:pPr>
              <w:rPr>
                <w:b/>
              </w:rPr>
            </w:pPr>
            <w:r w:rsidRPr="007179CD">
              <w:rPr>
                <w:b/>
              </w:rPr>
              <w:t>Pass/Fail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1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User selects building they want to purchase a unit from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Information for the current building, along with buttons for constructing units, are shown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The correct information about the building is displayed along with buttons relating to the units that particular building can purchase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Pass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2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Button for the unit the user wants to build is clicked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The game begins checks for the specific unit consistent with the button that is being clicked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When the worker unit button is clicked, for example, the game begins checks specific to the worker unit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Pass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3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Game compares cost of unit to the funds of the player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If the player has enough funds, the checks progress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The player did have enough funds and the game began checking against the production queue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Pass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5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Game checks to make sure unit production queue for that building is not full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If the production queue for the building is not full then the purchase of the unit will be allowed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The unit queue was not full and the purchase was allowed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Pass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7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Game deducts the cost of the unit from the player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The cost of the unit is deducted from the player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The cost of the unit is deducted from the player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Pass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8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Building begins production of the unit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The timer until the unit is finished building begins counting down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The timer until the unit is finished building begins counting down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Pass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3A1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An error message should display to show that the player does not have enough minerals for the unit purchase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The unit cannot be purchased and an error message is displayed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>The unit cannot be purchased however no error message is displayed</w:t>
            </w:r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False</w:t>
            </w:r>
          </w:p>
        </w:tc>
      </w:tr>
      <w:tr w:rsidR="007179CD" w:rsidRPr="007179CD" w:rsidTr="00FE391F">
        <w:tc>
          <w:tcPr>
            <w:tcW w:w="1129" w:type="dxa"/>
          </w:tcPr>
          <w:p w:rsidR="007179CD" w:rsidRPr="007179CD" w:rsidRDefault="007179CD" w:rsidP="00FE391F">
            <w:r w:rsidRPr="007179CD">
              <w:t>5A1</w:t>
            </w:r>
          </w:p>
        </w:tc>
        <w:tc>
          <w:tcPr>
            <w:tcW w:w="2977" w:type="dxa"/>
          </w:tcPr>
          <w:p w:rsidR="007179CD" w:rsidRPr="007179CD" w:rsidRDefault="007179CD" w:rsidP="00FE391F">
            <w:r w:rsidRPr="007179CD">
              <w:t>An error message should display to state that the queue for this building is full</w:t>
            </w:r>
          </w:p>
        </w:tc>
        <w:tc>
          <w:tcPr>
            <w:tcW w:w="2268" w:type="dxa"/>
          </w:tcPr>
          <w:p w:rsidR="007179CD" w:rsidRPr="007179CD" w:rsidRDefault="007179CD" w:rsidP="00FE391F">
            <w:r w:rsidRPr="007179CD">
              <w:t>The unit cannot be purchased and an error message appears specifying that the unit queue is full</w:t>
            </w:r>
          </w:p>
        </w:tc>
        <w:tc>
          <w:tcPr>
            <w:tcW w:w="2126" w:type="dxa"/>
          </w:tcPr>
          <w:p w:rsidR="007179CD" w:rsidRPr="007179CD" w:rsidRDefault="007179CD" w:rsidP="00FE391F">
            <w:r w:rsidRPr="007179CD">
              <w:t xml:space="preserve">The unit cannot be purchased but there is no error </w:t>
            </w:r>
            <w:proofErr w:type="spellStart"/>
            <w:r w:rsidRPr="007179CD">
              <w:t>messsage</w:t>
            </w:r>
            <w:proofErr w:type="spellEnd"/>
          </w:p>
        </w:tc>
        <w:tc>
          <w:tcPr>
            <w:tcW w:w="1134" w:type="dxa"/>
          </w:tcPr>
          <w:p w:rsidR="007179CD" w:rsidRPr="007179CD" w:rsidRDefault="007179CD" w:rsidP="00FE391F">
            <w:r w:rsidRPr="007179CD">
              <w:t>False</w:t>
            </w:r>
          </w:p>
        </w:tc>
      </w:tr>
    </w:tbl>
    <w:p w:rsidR="007179CD" w:rsidRPr="007179CD" w:rsidRDefault="007179CD" w:rsidP="007179CD"/>
    <w:p w:rsidR="007179CD" w:rsidRPr="007179CD" w:rsidRDefault="007179CD" w:rsidP="007179CD"/>
    <w:sectPr w:rsidR="007179CD" w:rsidRPr="00717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E1"/>
    <w:rsid w:val="00102A6F"/>
    <w:rsid w:val="002216E1"/>
    <w:rsid w:val="00257795"/>
    <w:rsid w:val="00411418"/>
    <w:rsid w:val="00581B42"/>
    <w:rsid w:val="007179CD"/>
    <w:rsid w:val="00A726AB"/>
    <w:rsid w:val="00AF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4FCEF-AC76-44E6-B0A5-AE9525BD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6E1"/>
  </w:style>
  <w:style w:type="paragraph" w:styleId="Heading1">
    <w:name w:val="heading 1"/>
    <w:basedOn w:val="Normal"/>
    <w:next w:val="Normal"/>
    <w:link w:val="Heading1Char"/>
    <w:uiPriority w:val="9"/>
    <w:qFormat/>
    <w:rsid w:val="00221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21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16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179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SamHignett</dc:creator>
  <cp:keywords/>
  <dc:description/>
  <cp:lastModifiedBy>SamHignett</cp:lastModifiedBy>
  <cp:revision>6</cp:revision>
  <dcterms:created xsi:type="dcterms:W3CDTF">2015-04-25T11:28:00Z</dcterms:created>
  <dcterms:modified xsi:type="dcterms:W3CDTF">2015-04-25T11:54:00Z</dcterms:modified>
</cp:coreProperties>
</file>