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Dialysis &amp; Transit Explorer</w:t>
      </w:r>
    </w:p>
    <w:p>
      <w:pPr>
        <w:pStyle w:val="Subtitle"/>
        <w:jc w:val="center"/>
      </w:pPr>
      <w:r>
        <w:t>Phase 1 Product and Technical Design Specification</w:t>
      </w:r>
    </w:p>
    <w:p>
      <w:pPr>
        <w:spacing w:after="4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Version 1.0</w:t>
            </w:r>
          </w:p>
        </w:tc>
      </w:tr>
      <w:tr>
        <w:tc>
          <w:tcPr>
            <w:tcW w:type="dxa" w:w="5083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July 29, 2026</w:t>
            </w:r>
          </w:p>
        </w:tc>
      </w:tr>
      <w:tr>
        <w:tc>
          <w:tcPr>
            <w:tcW w:type="dxa" w:w="5083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Codex and implementation reviewers</w:t>
            </w:r>
          </w:p>
        </w:tc>
      </w:tr>
      <w:tr>
        <w:tc>
          <w:tcPr>
            <w:tcW w:type="dxa" w:w="5083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Authoritative Phase 1 build specification</w:t>
            </w:r>
          </w:p>
        </w:tc>
      </w:tr>
    </w:tbl>
    <w:p>
      <w:pPr>
        <w:spacing w:after="280"/>
      </w:pPr>
    </w:p>
    <w:p>
      <w:pPr>
        <w:jc w:val="center"/>
      </w:pPr>
      <w:r>
        <w:rPr>
          <w:i/>
          <w:color w:val="3F4F5F"/>
          <w:sz w:val="22"/>
        </w:rPr>
        <w:t>Build target: a public, read-only national geospatial explorer combining CMS dialysis facilities and BTS transit stops on a Google Maps basemap.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853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lysis_transi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53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8A4B08"/>
          <w:sz w:val="19"/>
        </w:rPr>
        <w:t>Scientific framing: Phase 1 measures geographic proximity only; it does not establish functional transit accessibility.</w:t>
      </w:r>
    </w:p>
    <w:p>
      <w:r>
        <w:br w:type="page"/>
      </w:r>
    </w:p>
    <w:p>
      <w:pPr>
        <w:pStyle w:val="Heading1"/>
        <w:keepNext/>
      </w:pPr>
      <w:r>
        <w:t>Table of contents</w:t>
      </w:r>
    </w:p>
    <w:p>
      <w:pPr>
        <w:spacing w:after="30"/>
        <w:ind w:left="216"/>
      </w:pPr>
      <w:r>
        <w:rPr>
          <w:sz w:val="18"/>
        </w:rPr>
        <w:t>1. Document purpose</w:t>
      </w:r>
    </w:p>
    <w:p>
      <w:pPr>
        <w:spacing w:after="30"/>
        <w:ind w:left="216"/>
      </w:pPr>
      <w:r>
        <w:rPr>
          <w:sz w:val="18"/>
        </w:rPr>
        <w:t>2. Product summary</w:t>
      </w:r>
    </w:p>
    <w:p>
      <w:pPr>
        <w:spacing w:after="30"/>
        <w:ind w:left="216"/>
      </w:pPr>
      <w:r>
        <w:rPr>
          <w:sz w:val="18"/>
        </w:rPr>
        <w:t>3. Goals</w:t>
      </w:r>
    </w:p>
    <w:p>
      <w:pPr>
        <w:spacing w:after="30"/>
        <w:ind w:left="216"/>
      </w:pPr>
      <w:r>
        <w:rPr>
          <w:sz w:val="18"/>
        </w:rPr>
        <w:t>4. Phase 1 non-goals</w:t>
      </w:r>
    </w:p>
    <w:p>
      <w:pPr>
        <w:spacing w:after="30"/>
        <w:ind w:left="216"/>
      </w:pPr>
      <w:r>
        <w:rPr>
          <w:sz w:val="18"/>
        </w:rPr>
        <w:t>5. Primary users and use cases</w:t>
      </w:r>
    </w:p>
    <w:p>
      <w:pPr>
        <w:spacing w:after="30"/>
        <w:ind w:left="216"/>
      </w:pPr>
      <w:r>
        <w:rPr>
          <w:sz w:val="18"/>
        </w:rPr>
        <w:t>6. Data sources and provenance</w:t>
      </w:r>
    </w:p>
    <w:p>
      <w:pPr>
        <w:spacing w:after="30"/>
        <w:ind w:left="216"/>
      </w:pPr>
      <w:r>
        <w:rPr>
          <w:sz w:val="18"/>
        </w:rPr>
        <w:t>7. Product behavior</w:t>
      </w:r>
    </w:p>
    <w:p>
      <w:pPr>
        <w:spacing w:after="30"/>
        <w:ind w:left="216"/>
      </w:pPr>
      <w:r>
        <w:rPr>
          <w:sz w:val="18"/>
        </w:rPr>
        <w:t>8. System architecture</w:t>
      </w:r>
    </w:p>
    <w:p>
      <w:pPr>
        <w:spacing w:after="30"/>
        <w:ind w:left="216"/>
      </w:pPr>
      <w:r>
        <w:rPr>
          <w:sz w:val="18"/>
        </w:rPr>
        <w:t>9. Repository layout</w:t>
      </w:r>
    </w:p>
    <w:p>
      <w:pPr>
        <w:spacing w:after="30"/>
        <w:ind w:left="216"/>
      </w:pPr>
      <w:r>
        <w:rPr>
          <w:sz w:val="18"/>
        </w:rPr>
        <w:t>10. Database design</w:t>
      </w:r>
    </w:p>
    <w:p>
      <w:pPr>
        <w:spacing w:after="30"/>
        <w:ind w:left="216"/>
      </w:pPr>
      <w:r>
        <w:rPr>
          <w:sz w:val="18"/>
        </w:rPr>
        <w:t>11. ETL specification</w:t>
      </w:r>
    </w:p>
    <w:p>
      <w:pPr>
        <w:spacing w:after="30"/>
        <w:ind w:left="216"/>
      </w:pPr>
      <w:r>
        <w:rPr>
          <w:sz w:val="18"/>
        </w:rPr>
        <w:t>12. API design</w:t>
      </w:r>
    </w:p>
    <w:p>
      <w:pPr>
        <w:spacing w:after="30"/>
        <w:ind w:left="216"/>
      </w:pPr>
      <w:r>
        <w:rPr>
          <w:sz w:val="18"/>
        </w:rPr>
        <w:t>13. Spatial query rules</w:t>
      </w:r>
    </w:p>
    <w:p>
      <w:pPr>
        <w:spacing w:after="30"/>
        <w:ind w:left="216"/>
      </w:pPr>
      <w:r>
        <w:rPr>
          <w:sz w:val="18"/>
        </w:rPr>
        <w:t>14. Frontend design</w:t>
      </w:r>
    </w:p>
    <w:p>
      <w:pPr>
        <w:spacing w:after="30"/>
        <w:ind w:left="216"/>
      </w:pPr>
      <w:r>
        <w:rPr>
          <w:sz w:val="18"/>
        </w:rPr>
        <w:t>15. Accessibility</w:t>
      </w:r>
    </w:p>
    <w:p>
      <w:pPr>
        <w:spacing w:after="30"/>
        <w:ind w:left="216"/>
      </w:pPr>
      <w:r>
        <w:rPr>
          <w:sz w:val="18"/>
        </w:rPr>
        <w:t>16. Security and privacy</w:t>
      </w:r>
    </w:p>
    <w:p>
      <w:pPr>
        <w:spacing w:after="30"/>
        <w:ind w:left="216"/>
      </w:pPr>
      <w:r>
        <w:rPr>
          <w:sz w:val="18"/>
        </w:rPr>
        <w:t>17. Performance requirements</w:t>
      </w:r>
    </w:p>
    <w:p>
      <w:pPr>
        <w:spacing w:after="30"/>
        <w:ind w:left="216"/>
      </w:pPr>
      <w:r>
        <w:rPr>
          <w:sz w:val="18"/>
        </w:rPr>
        <w:t>18. Observability and operations</w:t>
      </w:r>
    </w:p>
    <w:p>
      <w:pPr>
        <w:spacing w:after="30"/>
        <w:ind w:left="216"/>
      </w:pPr>
      <w:r>
        <w:rPr>
          <w:sz w:val="18"/>
        </w:rPr>
        <w:t>19. Testing strategy</w:t>
      </w:r>
    </w:p>
    <w:p>
      <w:pPr>
        <w:spacing w:after="30"/>
        <w:ind w:left="216"/>
      </w:pPr>
      <w:r>
        <w:rPr>
          <w:sz w:val="18"/>
        </w:rPr>
        <w:t>20. Local development and deployment</w:t>
      </w:r>
    </w:p>
    <w:p>
      <w:pPr>
        <w:spacing w:after="30"/>
        <w:ind w:left="216"/>
      </w:pPr>
      <w:r>
        <w:rPr>
          <w:sz w:val="18"/>
        </w:rPr>
        <w:t>21. Phase 1 acceptance criteria</w:t>
      </w:r>
    </w:p>
    <w:p>
      <w:pPr>
        <w:spacing w:after="30"/>
        <w:ind w:left="216"/>
      </w:pPr>
      <w:r>
        <w:rPr>
          <w:sz w:val="18"/>
        </w:rPr>
        <w:t>22. Implementation sequence for Codex</w:t>
      </w:r>
    </w:p>
    <w:p>
      <w:pPr>
        <w:spacing w:after="30"/>
        <w:ind w:left="216"/>
      </w:pPr>
      <w:r>
        <w:rPr>
          <w:sz w:val="18"/>
        </w:rPr>
        <w:t>23. Codex implementation rules</w:t>
      </w:r>
    </w:p>
    <w:p>
      <w:pPr>
        <w:spacing w:after="30"/>
        <w:ind w:left="216"/>
      </w:pPr>
      <w:r>
        <w:rPr>
          <w:sz w:val="18"/>
        </w:rPr>
        <w:t>24. Recommended first Codex prompt</w:t>
      </w:r>
    </w:p>
    <w:p>
      <w:pPr>
        <w:spacing w:after="30"/>
        <w:ind w:left="216"/>
      </w:pPr>
      <w:r>
        <w:rPr>
          <w:sz w:val="18"/>
        </w:rPr>
        <w:t>25. Future phases</w:t>
      </w:r>
    </w:p>
    <w:p>
      <w:pPr>
        <w:spacing w:after="30"/>
        <w:ind w:left="216"/>
      </w:pPr>
      <w:r>
        <w:rPr>
          <w:sz w:val="18"/>
        </w:rPr>
        <w:t>26. Official references</w:t>
      </w:r>
    </w:p>
    <w:p>
      <w:r>
        <w:br w:type="page"/>
      </w:r>
    </w:p>
    <w:p>
      <w:pPr>
        <w:pStyle w:val="Heading1"/>
        <w:keepNext/>
      </w:pPr>
      <w:r>
        <w:t>1. Document purpose</w:t>
      </w:r>
    </w:p>
    <w:p>
      <w:pPr>
        <w:spacing w:after="100" w:line="252" w:lineRule="auto"/>
      </w:pPr>
      <w:r>
        <w:t>This document is the authoritative build specification for the Phase 1 version of the Dialysis &amp; Transit Explorer, a public-facing exploratory web application that overlays Medicare-certified dialysis facilities and public transportation stops on a Google Maps basemap and lets users perform reproducible proximity analytics.</w:t>
      </w:r>
    </w:p>
    <w:p>
      <w:pPr>
        <w:spacing w:after="100" w:line="252" w:lineRule="auto"/>
      </w:pPr>
      <w:r>
        <w:t>Codex should treat this document as the product requirements document, system design, implementation plan, and acceptance-test specification. When details are ambiguous, Codex should favor the simplest implementation that satisfies the stated acceptance criteria and should not silently expand the Phase 1 scope.</w:t>
      </w:r>
    </w:p>
    <w:p>
      <w:pPr>
        <w:pStyle w:val="Heading1"/>
        <w:keepNext/>
      </w:pPr>
      <w:r>
        <w:t>2. Product summary</w:t>
      </w:r>
    </w:p>
    <w:p>
      <w:pPr>
        <w:spacing w:after="100" w:line="252" w:lineRule="auto"/>
      </w:pPr>
      <w:r>
        <w:t>The Phase 1 product is a read-only national map and analytics tool. It combines:</w:t>
      </w:r>
    </w:p>
    <w:p>
      <w:pPr>
        <w:pStyle w:val="ListBullet"/>
        <w:spacing w:after="40"/>
      </w:pPr>
      <w:r>
        <w:t>Dialysis facility records from the CMS Provider Data Catalog.</w:t>
      </w:r>
    </w:p>
    <w:p>
      <w:pPr>
        <w:pStyle w:val="ListBullet"/>
        <w:spacing w:after="40"/>
      </w:pPr>
      <w:r>
        <w:t>Fixed-route transit stops from the Bureau of Transportation Statistics National Transit Map.</w:t>
      </w:r>
    </w:p>
    <w:p>
      <w:pPr>
        <w:pStyle w:val="ListBullet"/>
        <w:spacing w:after="40"/>
      </w:pPr>
      <w:r>
        <w:t>Stored geocodes for dialysis facilities produced by the U.S. Census Geocoder.</w:t>
      </w:r>
    </w:p>
    <w:p>
      <w:pPr>
        <w:pStyle w:val="ListBullet"/>
        <w:spacing w:after="40"/>
      </w:pPr>
      <w:r>
        <w:t>A Google Maps JavaScript basemap.</w:t>
      </w:r>
    </w:p>
    <w:p>
      <w:pPr>
        <w:pStyle w:val="ListBullet"/>
        <w:spacing w:after="40"/>
      </w:pPr>
      <w:r>
        <w:t>Custom WebGL point layers rendered with deck.gl.</w:t>
      </w:r>
    </w:p>
    <w:p>
      <w:pPr>
        <w:pStyle w:val="ListBullet"/>
        <w:spacing w:after="40"/>
      </w:pPr>
      <w:r>
        <w:t>PostGIS calculations for nearest-stop distance, stop counts within user-selected radii, filtering, grouping, and CSV export.</w:t>
      </w:r>
    </w:p>
    <w:p>
      <w:pPr>
        <w:spacing w:after="100" w:line="252" w:lineRule="auto"/>
      </w:pPr>
      <w:r>
        <w:t>The application is exploratory. It measures geographic proximity, not route availability, schedule compatibility, pedestrian accessibility, paratransit eligibility, or the ability of an individual patient to complete a trip.</w:t>
      </w:r>
    </w:p>
    <w:p>
      <w:pPr>
        <w:pStyle w:val="Heading1"/>
        <w:keepNext/>
      </w:pPr>
      <w:r>
        <w:t>3. Goals</w:t>
      </w:r>
    </w:p>
    <w:p>
      <w:pPr>
        <w:spacing w:after="40"/>
        <w:ind w:left="317" w:hanging="317"/>
      </w:pPr>
      <w:r>
        <w:t xml:space="preserve">1. </w:t>
      </w:r>
      <w:r>
        <w:t>Display dialysis facilities and public transportation stops throughout the United States without attempting to load the full national stop dataset into the browser.</w:t>
      </w:r>
    </w:p>
    <w:p>
      <w:pPr>
        <w:spacing w:after="40"/>
        <w:ind w:left="317" w:hanging="317"/>
      </w:pPr>
      <w:r>
        <w:t xml:space="preserve">2. </w:t>
      </w:r>
      <w:r>
        <w:t>Let users navigate to a state, city, ZIP code, address, or map extent and inspect local dialysis-transit relationships.</w:t>
      </w:r>
    </w:p>
    <w:p>
      <w:pPr>
        <w:spacing w:after="40"/>
        <w:ind w:left="317" w:hanging="317"/>
      </w:pPr>
      <w:r>
        <w:t xml:space="preserve">3. </w:t>
      </w:r>
      <w:r>
        <w:t>Let users select a straight-line distance threshold and calculate how many facilities have at least one transit stop within that distance.</w:t>
      </w:r>
    </w:p>
    <w:p>
      <w:pPr>
        <w:spacing w:after="40"/>
        <w:ind w:left="317" w:hanging="317"/>
      </w:pPr>
      <w:r>
        <w:t xml:space="preserve">4. </w:t>
      </w:r>
      <w:r>
        <w:t>Let users inspect any dialysis facility and view its nearest stop, nearest-stop distance, and number of stops within the selected threshold.</w:t>
      </w:r>
    </w:p>
    <w:p>
      <w:pPr>
        <w:spacing w:after="40"/>
        <w:ind w:left="317" w:hanging="317"/>
      </w:pPr>
      <w:r>
        <w:t xml:space="preserve">5. </w:t>
      </w:r>
      <w:r>
        <w:t>Let users compare filtered regions and facility characteristics using summary cards, a distance distribution, and a sortable facility table.</w:t>
      </w:r>
    </w:p>
    <w:p>
      <w:pPr>
        <w:spacing w:after="40"/>
        <w:ind w:left="317" w:hanging="317"/>
      </w:pPr>
      <w:r>
        <w:t xml:space="preserve">6. </w:t>
      </w:r>
      <w:r>
        <w:t>Let users download the currently filtered facility-level results as CSV.</w:t>
      </w:r>
    </w:p>
    <w:p>
      <w:pPr>
        <w:spacing w:after="40"/>
        <w:ind w:left="317" w:hanging="317"/>
      </w:pPr>
      <w:r>
        <w:t xml:space="preserve">7. </w:t>
      </w:r>
      <w:r>
        <w:t>Preserve source names, snapshot dates, import status, geocoding status, and limitations so results can be interpreted and reproduced.</w:t>
      </w:r>
    </w:p>
    <w:p>
      <w:pPr>
        <w:spacing w:after="40"/>
        <w:ind w:left="317" w:hanging="317"/>
      </w:pPr>
      <w:r>
        <w:t xml:space="preserve">8. </w:t>
      </w:r>
      <w:r>
        <w:t>Provide a maintainable base for later schedule-aware GTFS, walking-network, Census-demographic, and patient-journey analyses.</w:t>
      </w:r>
    </w:p>
    <w:p>
      <w:pPr>
        <w:pStyle w:val="Heading1"/>
        <w:keepNext/>
      </w:pPr>
      <w:r>
        <w:t>4. Phase 1 non-goals</w:t>
      </w:r>
    </w:p>
    <w:p>
      <w:pPr>
        <w:pStyle w:val="ListBullet"/>
        <w:spacing w:after="40"/>
      </w:pPr>
      <w:r>
        <w:t>Real-time transit positions or GTFS-Realtime.</w:t>
      </w:r>
    </w:p>
    <w:p>
      <w:pPr>
        <w:pStyle w:val="ListBullet"/>
        <w:spacing w:after="40"/>
      </w:pPr>
      <w:r>
        <w:t>Transit trip planning, arrival prediction, or navigation.</w:t>
      </w:r>
    </w:p>
    <w:p>
      <w:pPr>
        <w:pStyle w:val="ListBullet"/>
        <w:spacing w:after="40"/>
      </w:pPr>
      <w:r>
        <w:t>Route, trip, stop-time, calendar, fare, or service-frequency analytics.</w:t>
      </w:r>
    </w:p>
    <w:p>
      <w:pPr>
        <w:pStyle w:val="ListBullet"/>
        <w:spacing w:after="40"/>
      </w:pPr>
      <w:r>
        <w:t>Walking-network or driving-network distances.</w:t>
      </w:r>
    </w:p>
    <w:p>
      <w:pPr>
        <w:pStyle w:val="ListBullet"/>
        <w:spacing w:after="40"/>
      </w:pPr>
      <w:r>
        <w:t>Dialysis shift schedules or treatment-time compatibility.</w:t>
      </w:r>
    </w:p>
    <w:p>
      <w:pPr>
        <w:pStyle w:val="ListBullet"/>
        <w:spacing w:after="40"/>
      </w:pPr>
      <w:r>
        <w:t>Census demographic or social-vulnerability overlays.</w:t>
      </w:r>
    </w:p>
    <w:p>
      <w:pPr>
        <w:pStyle w:val="ListBullet"/>
        <w:spacing w:after="40"/>
      </w:pPr>
      <w:r>
        <w:t>Patient-level data, protected health information, clinical predictions, or missed-treatment modeling.</w:t>
      </w:r>
    </w:p>
    <w:p>
      <w:pPr>
        <w:pStyle w:val="ListBullet"/>
        <w:spacing w:after="40"/>
      </w:pPr>
      <w:r>
        <w:t>User accounts, saved projects, collaboration, comments, or permissions.</w:t>
      </w:r>
    </w:p>
    <w:p>
      <w:pPr>
        <w:pStyle w:val="ListBullet"/>
        <w:spacing w:after="40"/>
      </w:pPr>
      <w:r>
        <w:t>Facility editing by end users.</w:t>
      </w:r>
    </w:p>
    <w:p>
      <w:pPr>
        <w:pStyle w:val="ListBullet"/>
        <w:spacing w:after="40"/>
      </w:pPr>
      <w:r>
        <w:t>Native mobile applications.</w:t>
      </w:r>
    </w:p>
    <w:p>
      <w:pPr>
        <w:pStyle w:val="ListBullet"/>
        <w:spacing w:after="40"/>
      </w:pPr>
      <w:r>
        <w:t>Google Places as the authoritative source of dialysis facilities or transit stops.</w:t>
      </w:r>
    </w:p>
    <w:p>
      <w:pPr>
        <w:pStyle w:val="ListBullet"/>
        <w:spacing w:after="40"/>
      </w:pPr>
      <w:r>
        <w:t>A claim that stop proximity proves practical accessibility.</w:t>
      </w:r>
    </w:p>
    <w:p>
      <w:pPr>
        <w:pStyle w:val="Heading1"/>
        <w:keepNext/>
      </w:pPr>
      <w:r>
        <w:t>5. Primary users and use cases</w:t>
      </w:r>
    </w:p>
    <w:p>
      <w:pPr>
        <w:pStyle w:val="Heading2"/>
        <w:keepNext/>
      </w:pPr>
      <w:r>
        <w:t>5.1 Users</w:t>
      </w:r>
    </w:p>
    <w:p>
      <w:pPr>
        <w:pStyle w:val="ListBullet"/>
        <w:spacing w:after="40"/>
      </w:pPr>
      <w:r>
        <w:t>Health-services and transportation researchers.</w:t>
      </w:r>
    </w:p>
    <w:p>
      <w:pPr>
        <w:pStyle w:val="ListBullet"/>
        <w:spacing w:after="40"/>
      </w:pPr>
      <w:r>
        <w:t>Dialysis program administrators.</w:t>
      </w:r>
    </w:p>
    <w:p>
      <w:pPr>
        <w:pStyle w:val="ListBullet"/>
        <w:spacing w:after="40"/>
      </w:pPr>
      <w:r>
        <w:t>Transit planners and municipal staff.</w:t>
      </w:r>
    </w:p>
    <w:p>
      <w:pPr>
        <w:pStyle w:val="ListBullet"/>
        <w:spacing w:after="40"/>
      </w:pPr>
      <w:r>
        <w:t>Public-health students and educators.</w:t>
      </w:r>
    </w:p>
    <w:p>
      <w:pPr>
        <w:pStyle w:val="ListBullet"/>
        <w:spacing w:after="40"/>
      </w:pPr>
      <w:r>
        <w:t>Community advocates.</w:t>
      </w:r>
    </w:p>
    <w:p>
      <w:pPr>
        <w:pStyle w:val="ListBullet"/>
        <w:spacing w:after="40"/>
      </w:pPr>
      <w:r>
        <w:t>Clinicians exploring transportation context.</w:t>
      </w:r>
    </w:p>
    <w:p>
      <w:pPr>
        <w:pStyle w:val="Heading2"/>
        <w:keepNext/>
      </w:pPr>
      <w:r>
        <w:t>5.2 Core use cases</w:t>
      </w:r>
    </w:p>
    <w:p>
      <w:pPr>
        <w:spacing w:after="40"/>
        <w:ind w:left="317" w:hanging="317"/>
      </w:pPr>
      <w:r>
        <w:t xml:space="preserve">1. </w:t>
      </w:r>
      <w:r>
        <w:rPr>
          <w:b/>
        </w:rPr>
        <w:t xml:space="preserve">National overview: </w:t>
      </w:r>
      <w:r>
        <w:t>View the geographic distribution of dialysis facilities and transit stops.</w:t>
      </w:r>
    </w:p>
    <w:p>
      <w:pPr>
        <w:spacing w:after="40"/>
        <w:ind w:left="317" w:hanging="317"/>
      </w:pPr>
      <w:r>
        <w:t xml:space="preserve">2. </w:t>
      </w:r>
      <w:r>
        <w:rPr>
          <w:b/>
        </w:rPr>
        <w:t xml:space="preserve">State comparison: </w:t>
      </w:r>
      <w:r>
        <w:t>Select a state and calculate the percentage of dialysis facilities within 400 meters of a transit stop.</w:t>
      </w:r>
    </w:p>
    <w:p>
      <w:pPr>
        <w:spacing w:after="40"/>
        <w:ind w:left="317" w:hanging="317"/>
      </w:pPr>
      <w:r>
        <w:t xml:space="preserve">3. </w:t>
      </w:r>
      <w:r>
        <w:rPr>
          <w:b/>
        </w:rPr>
        <w:t xml:space="preserve">Local exploration: </w:t>
      </w:r>
      <w:r>
        <w:t>Search for Tucson, Arizona, zoom to the area, and inspect individual facilities and nearby stops.</w:t>
      </w:r>
    </w:p>
    <w:p>
      <w:pPr>
        <w:spacing w:after="40"/>
        <w:ind w:left="317" w:hanging="317"/>
      </w:pPr>
      <w:r>
        <w:t xml:space="preserve">4. </w:t>
      </w:r>
      <w:r>
        <w:rPr>
          <w:b/>
        </w:rPr>
        <w:t xml:space="preserve">Threshold sensitivity: </w:t>
      </w:r>
      <w:r>
        <w:t>Change the threshold from 400 meters to 800 meters and see the summary, chart, and table update.</w:t>
      </w:r>
    </w:p>
    <w:p>
      <w:pPr>
        <w:spacing w:after="40"/>
        <w:ind w:left="317" w:hanging="317"/>
      </w:pPr>
      <w:r>
        <w:t xml:space="preserve">5. </w:t>
      </w:r>
      <w:r>
        <w:rPr>
          <w:b/>
        </w:rPr>
        <w:t xml:space="preserve">Facility review: </w:t>
      </w:r>
      <w:r>
        <w:t>Select a facility and inspect source attributes, geocoding quality, nearest stop, and nearby-stop count.</w:t>
      </w:r>
    </w:p>
    <w:p>
      <w:pPr>
        <w:spacing w:after="40"/>
        <w:ind w:left="317" w:hanging="317"/>
      </w:pPr>
      <w:r>
        <w:t xml:space="preserve">6. </w:t>
      </w:r>
      <w:r>
        <w:rPr>
          <w:b/>
        </w:rPr>
        <w:t xml:space="preserve">Gap identification: </w:t>
      </w:r>
      <w:r>
        <w:t>Sort facilities from greatest to least nearest-stop distance.</w:t>
      </w:r>
    </w:p>
    <w:p>
      <w:pPr>
        <w:spacing w:after="40"/>
        <w:ind w:left="317" w:hanging="317"/>
      </w:pPr>
      <w:r>
        <w:t xml:space="preserve">7. </w:t>
      </w:r>
      <w:r>
        <w:rPr>
          <w:b/>
        </w:rPr>
        <w:t xml:space="preserve">Data export: </w:t>
      </w:r>
      <w:r>
        <w:t>Download the filtered facility metrics with source snapshot metadata.</w:t>
      </w:r>
    </w:p>
    <w:p>
      <w:pPr>
        <w:pStyle w:val="Heading1"/>
        <w:keepNext/>
      </w:pPr>
      <w:r>
        <w:t>6. Data sources and provenance</w:t>
      </w:r>
    </w:p>
    <w:p>
      <w:pPr>
        <w:pStyle w:val="Heading2"/>
        <w:keepNext/>
      </w:pPr>
      <w:r>
        <w:t>6.1 Dialysis facilities</w:t>
      </w:r>
    </w:p>
    <w:p>
      <w:pPr>
        <w:spacing w:after="100" w:line="252" w:lineRule="auto"/>
      </w:pPr>
      <w:r>
        <w:t>Source: CMS Provider Data Catalog, dataset “Dialysis Facility - Listing by Facility.” Dataset identifier: 23ew-n7w9. The CMS Certification Number (CCN) is the authoritative facility identifier and must be preserved as text, including leading zeroes.</w:t>
      </w:r>
    </w:p>
    <w:p>
      <w:pPr>
        <w:spacing w:after="100" w:line="252" w:lineRule="auto"/>
      </w:pPr>
      <w:r>
        <w:t>Minimum imported fields:</w:t>
      </w:r>
    </w:p>
    <w:p>
      <w:pPr>
        <w:pStyle w:val="ListBullet"/>
        <w:spacing w:after="40"/>
      </w:pPr>
      <w:r>
        <w:t>CMS Certification Number (CCN)</w:t>
      </w:r>
    </w:p>
    <w:p>
      <w:pPr>
        <w:pStyle w:val="ListBullet"/>
        <w:spacing w:after="40"/>
      </w:pPr>
      <w:r>
        <w:t>Facility name</w:t>
      </w:r>
    </w:p>
    <w:p>
      <w:pPr>
        <w:pStyle w:val="ListBullet"/>
        <w:spacing w:after="40"/>
      </w:pPr>
      <w:r>
        <w:t>Address lines 1 and 2</w:t>
      </w:r>
    </w:p>
    <w:p>
      <w:pPr>
        <w:pStyle w:val="ListBullet"/>
        <w:spacing w:after="40"/>
      </w:pPr>
      <w:r>
        <w:t>City/town, state, ZIP code, and county/parish</w:t>
      </w:r>
    </w:p>
    <w:p>
      <w:pPr>
        <w:pStyle w:val="ListBullet"/>
        <w:spacing w:after="40"/>
      </w:pPr>
      <w:r>
        <w:t>Telephone number</w:t>
      </w:r>
    </w:p>
    <w:p>
      <w:pPr>
        <w:pStyle w:val="ListBullet"/>
        <w:spacing w:after="40"/>
      </w:pPr>
      <w:r>
        <w:t>Profit or non-profit</w:t>
      </w:r>
    </w:p>
    <w:p>
      <w:pPr>
        <w:pStyle w:val="ListBullet"/>
        <w:spacing w:after="40"/>
      </w:pPr>
      <w:r>
        <w:t>Chain owned and chain organization</w:t>
      </w:r>
    </w:p>
    <w:p>
      <w:pPr>
        <w:pStyle w:val="ListBullet"/>
        <w:spacing w:after="40"/>
      </w:pPr>
      <w:r>
        <w:t>Late shift</w:t>
      </w:r>
    </w:p>
    <w:p>
      <w:pPr>
        <w:pStyle w:val="ListBullet"/>
        <w:spacing w:after="40"/>
      </w:pPr>
      <w:r>
        <w:t>Number of dialysis stations</w:t>
      </w:r>
    </w:p>
    <w:p>
      <w:pPr>
        <w:pStyle w:val="ListBullet"/>
        <w:spacing w:after="40"/>
      </w:pPr>
      <w:r>
        <w:t>In-center hemodialysis, peritoneal dialysis, and home hemodialysis training indicators</w:t>
      </w:r>
    </w:p>
    <w:p>
      <w:pPr>
        <w:pStyle w:val="ListBullet"/>
        <w:spacing w:after="40"/>
      </w:pPr>
      <w:r>
        <w:t>Certification date</w:t>
      </w:r>
    </w:p>
    <w:p>
      <w:pPr>
        <w:pStyle w:val="ListBullet"/>
        <w:spacing w:after="40"/>
      </w:pPr>
      <w:r>
        <w:t>CMS source release or snapshot date</w:t>
      </w:r>
    </w:p>
    <w:p>
      <w:pPr>
        <w:spacing w:after="100" w:line="252" w:lineRule="auto"/>
      </w:pPr>
      <w:r>
        <w:t>The facility listing does not provide a complete durable coordinate field for this application, so Phase 1 geocodes addresses during ETL and records the geocoder match status.</w:t>
      </w:r>
    </w:p>
    <w:p>
      <w:pPr>
        <w:pStyle w:val="Heading2"/>
        <w:keepNext/>
      </w:pPr>
      <w:r>
        <w:t>6.2 Dialysis facility geocoding</w:t>
      </w:r>
    </w:p>
    <w:p>
      <w:pPr>
        <w:spacing w:after="100" w:line="252" w:lineRule="auto"/>
      </w:pPr>
      <w:r>
        <w:t>Primary geocoder: U.S. Census Geocoder using the current public address-range benchmark.</w:t>
      </w:r>
    </w:p>
    <w:p>
      <w:pPr>
        <w:pStyle w:val="ListBullet"/>
        <w:spacing w:after="40"/>
      </w:pPr>
      <w:r>
        <w:t>Submit records in batches of no more than 10,000.</w:t>
      </w:r>
    </w:p>
    <w:p>
      <w:pPr>
        <w:pStyle w:val="ListBullet"/>
        <w:spacing w:after="40"/>
      </w:pPr>
      <w:r>
        <w:t>Preserve the original CMS address exactly.</w:t>
      </w:r>
    </w:p>
    <w:p>
      <w:pPr>
        <w:pStyle w:val="ListBullet"/>
        <w:spacing w:after="40"/>
      </w:pPr>
      <w:r>
        <w:t>Store matched address, longitude, latitude, match indicator, match type, and benchmark.</w:t>
      </w:r>
    </w:p>
    <w:p>
      <w:pPr>
        <w:pStyle w:val="ListBullet"/>
        <w:spacing w:after="40"/>
      </w:pPr>
      <w:r>
        <w:t>Use geocode statuses exact, non_exact, tie, no_match, and manual_override.</w:t>
      </w:r>
    </w:p>
    <w:p>
      <w:pPr>
        <w:pStyle w:val="ListBullet"/>
        <w:spacing w:after="40"/>
      </w:pPr>
      <w:r>
        <w:t>Do not silently discard unmatched facilities.</w:t>
      </w:r>
    </w:p>
    <w:p>
      <w:pPr>
        <w:pStyle w:val="ListBullet"/>
        <w:spacing w:after="40"/>
      </w:pPr>
      <w:r>
        <w:t>Produce an import QA report listing unmatched and tied facilities.</w:t>
      </w:r>
    </w:p>
    <w:p>
      <w:pPr>
        <w:pStyle w:val="ListBullet"/>
        <w:spacing w:after="40"/>
      </w:pPr>
      <w:r>
        <w:t>Permit a version-controlled override CSV for verified coordinates.</w:t>
      </w:r>
    </w:p>
    <w:p>
      <w:pPr>
        <w:spacing w:after="100" w:line="252" w:lineRule="auto"/>
      </w:pPr>
      <w:r>
        <w:t>Census geocodes are interpolated along address ranges and should be labeled as approximate.</w:t>
      </w:r>
    </w:p>
    <w:p>
      <w:pPr>
        <w:pStyle w:val="Heading2"/>
        <w:keepNext/>
      </w:pPr>
      <w:r>
        <w:t>6.3 Transit stops</w:t>
      </w:r>
    </w:p>
    <w:p>
      <w:pPr>
        <w:spacing w:after="100" w:line="252" w:lineRule="auto"/>
      </w:pPr>
      <w:r>
        <w:t>Source: Bureau of Transportation Statistics, National Transit Map Stops. The current implementation target is the public ArcGIS FeatureServer listed below.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https://services.arcgis.com/xOi1kZaI0eWDREZv/arcgis/rest/services/NTAD_National_Transit_Map_Stops/FeatureServer/0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t>Minimum imported fields:</w:t>
      </w:r>
    </w:p>
    <w:p>
      <w:pPr>
        <w:pStyle w:val="ListBullet"/>
        <w:spacing w:after="40"/>
      </w:pPr>
      <w:r>
        <w:t>OBJECTID, ntd_id, feed_id, stop_id, stop_name, and stop_desc</w:t>
      </w:r>
    </w:p>
    <w:p>
      <w:pPr>
        <w:pStyle w:val="ListBullet"/>
        <w:spacing w:after="40"/>
      </w:pPr>
      <w:r>
        <w:t>stop_lat and stop_lon</w:t>
      </w:r>
    </w:p>
    <w:p>
      <w:pPr>
        <w:pStyle w:val="ListBullet"/>
        <w:spacing w:after="40"/>
      </w:pPr>
      <w:r>
        <w:t>stop_url and stop_code</w:t>
      </w:r>
    </w:p>
    <w:p>
      <w:pPr>
        <w:pStyle w:val="ListBullet"/>
        <w:spacing w:after="40"/>
      </w:pPr>
      <w:r>
        <w:t>location_type and parent_station</w:t>
      </w:r>
    </w:p>
    <w:p>
      <w:pPr>
        <w:pStyle w:val="ListBullet"/>
        <w:spacing w:after="40"/>
      </w:pPr>
      <w:r>
        <w:t>stop_timezone</w:t>
      </w:r>
    </w:p>
    <w:p>
      <w:pPr>
        <w:pStyle w:val="ListBullet"/>
        <w:spacing w:after="40"/>
      </w:pPr>
      <w:r>
        <w:t>wheelchair_boarding</w:t>
      </w:r>
    </w:p>
    <w:p>
      <w:pPr>
        <w:pStyle w:val="ListBullet"/>
        <w:spacing w:after="40"/>
      </w:pPr>
      <w:r>
        <w:t>platform_code</w:t>
      </w:r>
    </w:p>
    <w:p>
      <w:pPr>
        <w:pStyle w:val="ListBullet"/>
        <w:spacing w:after="40"/>
      </w:pPr>
      <w:r>
        <w:t>stop_type and stop_type_text</w:t>
      </w:r>
    </w:p>
    <w:p>
      <w:pPr>
        <w:pStyle w:val="ListBullet"/>
        <w:spacing w:after="40"/>
      </w:pPr>
      <w:r>
        <w:t>download_date and source snapshot date</w:t>
      </w:r>
    </w:p>
    <w:p>
      <w:pPr>
        <w:spacing w:after="100" w:line="252" w:lineRule="auto"/>
      </w:pPr>
      <w:r>
        <w:t>The importer must paginate because the ArcGIS service has a record limit. Query only required fields and geometry. Store the source object ID and a deterministic compound key such as feed_id + stop_id + location_type when available.</w:t>
      </w:r>
    </w:p>
    <w:p>
      <w:pPr>
        <w:pStyle w:val="Heading2"/>
        <w:keepNext/>
      </w:pPr>
      <w:r>
        <w:t>6.4 Data attribution and limitations</w:t>
      </w:r>
    </w:p>
    <w:p>
      <w:pPr>
        <w:pStyle w:val="ListBullet"/>
        <w:spacing w:after="40"/>
      </w:pPr>
      <w:r>
        <w:t>CMS data represent Medicare-certified dialysis facilities and may include facilities that are closed, temporarily inactive, specialized, or not accepting new patients unless the source explicitly indicates otherwise.</w:t>
      </w:r>
    </w:p>
    <w:p>
      <w:pPr>
        <w:pStyle w:val="ListBullet"/>
        <w:spacing w:after="40"/>
      </w:pPr>
      <w:r>
        <w:t>National Transit Map coverage and source validity vary by agency and snapshot.</w:t>
      </w:r>
    </w:p>
    <w:p>
      <w:pPr>
        <w:pStyle w:val="ListBullet"/>
        <w:spacing w:after="40"/>
      </w:pPr>
      <w:r>
        <w:t>The National Transit Map supports research and analysis and is not a navigation or real-time trip-planning product.</w:t>
      </w:r>
    </w:p>
    <w:p>
      <w:pPr>
        <w:pStyle w:val="ListBullet"/>
        <w:spacing w:after="40"/>
      </w:pPr>
      <w:r>
        <w:t>Straight-line proximity does not measure route schedules, walking barriers, safety, weather exposure, disability access, or trip feasibility.</w:t>
      </w:r>
    </w:p>
    <w:p>
      <w:pPr>
        <w:pStyle w:val="ListBullet"/>
        <w:spacing w:after="40"/>
      </w:pPr>
      <w:r>
        <w:t>Facility coordinates are approximate when derived from address-range geocoding.</w:t>
      </w:r>
    </w:p>
    <w:p>
      <w:pPr>
        <w:spacing w:after="100" w:line="252" w:lineRule="auto"/>
      </w:pPr>
      <w:r>
        <w:t>Display attribution for CMS, the U.S. Census Bureau, USDOT/BTS, and Google Maps. Preserve Google Maps attribution without alteration.</w:t>
      </w:r>
    </w:p>
    <w:p>
      <w:pPr>
        <w:pStyle w:val="Heading1"/>
        <w:keepNext/>
      </w:pPr>
      <w:r>
        <w:t>7. Product behavior</w:t>
      </w:r>
    </w:p>
    <w:p>
      <w:pPr>
        <w:pStyle w:val="Heading2"/>
        <w:keepNext/>
      </w:pPr>
      <w:r>
        <w:t>7.1 Default state</w:t>
      </w:r>
    </w:p>
    <w:p>
      <w:pPr>
        <w:pStyle w:val="ListBullet"/>
        <w:spacing w:after="40"/>
      </w:pPr>
      <w:r>
        <w:t>Center the contiguous U.S. near latitude 39.5, longitude -98.35 at zoom 4.</w:t>
      </w:r>
    </w:p>
    <w:p>
      <w:pPr>
        <w:pStyle w:val="ListBullet"/>
        <w:spacing w:after="40"/>
      </w:pPr>
      <w:r>
        <w:t>Display dialysis-facility clusters.</w:t>
      </w:r>
    </w:p>
    <w:p>
      <w:pPr>
        <w:pStyle w:val="ListBullet"/>
        <w:spacing w:after="40"/>
      </w:pPr>
      <w:r>
        <w:t>Display transit-stop aggregate clusters, not raw stops.</w:t>
      </w:r>
    </w:p>
    <w:p>
      <w:pPr>
        <w:pStyle w:val="ListBullet"/>
        <w:spacing w:after="40"/>
      </w:pPr>
      <w:r>
        <w:t>Set the proximity threshold to 400 meters.</w:t>
      </w:r>
    </w:p>
    <w:p>
      <w:pPr>
        <w:pStyle w:val="ListBullet"/>
        <w:spacing w:after="40"/>
      </w:pPr>
      <w:r>
        <w:t>Use all facility ownership and service filters, with in-center hemodialysis set to yes.</w:t>
      </w:r>
    </w:p>
    <w:p>
      <w:pPr>
        <w:pStyle w:val="ListBullet"/>
        <w:spacing w:after="40"/>
      </w:pPr>
      <w:r>
        <w:t>Show a brief methods notice and link to the full Data &amp; Methods panel.</w:t>
      </w:r>
    </w:p>
    <w:p>
      <w:pPr>
        <w:pStyle w:val="Heading2"/>
        <w:keepNext/>
      </w:pPr>
      <w:r>
        <w:t>7.2 Map layers</w:t>
      </w:r>
    </w:p>
    <w:p>
      <w:pPr>
        <w:spacing w:after="100" w:line="252" w:lineRule="auto"/>
      </w:pPr>
      <w:r>
        <w:t>Layer controls:</w:t>
      </w:r>
    </w:p>
    <w:p>
      <w:pPr>
        <w:pStyle w:val="ListBullet"/>
        <w:spacing w:after="40"/>
      </w:pPr>
      <w:r>
        <w:t>Dialysis facilities: on by default.</w:t>
      </w:r>
    </w:p>
    <w:p>
      <w:pPr>
        <w:pStyle w:val="ListBullet"/>
        <w:spacing w:after="40"/>
      </w:pPr>
      <w:r>
        <w:t>Transit stops: on by default.</w:t>
      </w:r>
    </w:p>
    <w:p>
      <w:pPr>
        <w:pStyle w:val="ListBullet"/>
        <w:spacing w:after="40"/>
      </w:pPr>
      <w:r>
        <w:t>Nearest-stop connection line: off by default; available for a selected facility.</w:t>
      </w:r>
    </w:p>
    <w:p>
      <w:pPr>
        <w:pStyle w:val="ListBullet"/>
        <w:spacing w:after="40"/>
      </w:pPr>
      <w:r>
        <w:t>Facility threshold circle: off by default; available for a selected facility.</w:t>
      </w:r>
    </w:p>
    <w:p>
      <w:pPr>
        <w:spacing w:after="100" w:line="252" w:lineRule="auto"/>
      </w:pPr>
      <w:r>
        <w:t>Rendering rules:</w:t>
      </w:r>
    </w:p>
    <w:p>
      <w:pPr>
        <w:pStyle w:val="ListBullet"/>
        <w:spacing w:after="40"/>
      </w:pPr>
      <w:r>
        <w:t>Use Google Maps JavaScript API for the basemap and map controls.</w:t>
      </w:r>
    </w:p>
    <w:p>
      <w:pPr>
        <w:pStyle w:val="ListBullet"/>
        <w:spacing w:after="40"/>
      </w:pPr>
      <w:r>
        <w:t>Use deck.gl WebGL layers for raw points and server-generated clusters.</w:t>
      </w:r>
    </w:p>
    <w:p>
      <w:pPr>
        <w:pStyle w:val="ListBullet"/>
        <w:spacing w:after="40"/>
      </w:pPr>
      <w:r>
        <w:t>Do not render hundreds of thousands of HTML markers.</w:t>
      </w:r>
    </w:p>
    <w:p>
      <w:pPr>
        <w:pStyle w:val="ListBullet"/>
        <w:spacing w:after="40"/>
      </w:pPr>
      <w:r>
        <w:t>Use distinct shape, size, and color encoding for facilities and stops; do not rely on color alone.</w:t>
      </w:r>
    </w:p>
    <w:p>
      <w:pPr>
        <w:pStyle w:val="ListBullet"/>
        <w:spacing w:after="40"/>
      </w:pPr>
      <w:r>
        <w:t>Return raw transit stops only when zoom and viewport produce a manageable count.</w:t>
      </w:r>
    </w:p>
    <w:p>
      <w:pPr>
        <w:pStyle w:val="ListBullet"/>
        <w:spacing w:after="40"/>
      </w:pPr>
      <w:r>
        <w:t>At lower zoom levels, return aggregates with counts and centroids.</w:t>
      </w:r>
    </w:p>
    <w:p>
      <w:pPr>
        <w:pStyle w:val="Heading2"/>
        <w:keepNext/>
      </w:pPr>
      <w:r>
        <w:t>7.3 Navigation and search</w:t>
      </w:r>
    </w:p>
    <w:p>
      <w:pPr>
        <w:pStyle w:val="ListBullet"/>
        <w:spacing w:after="40"/>
      </w:pPr>
      <w:r>
        <w:t>Google Maps location autocomplete for address/city/ZIP navigation, with no persistence of Google Places content beyond the active interaction.</w:t>
      </w:r>
    </w:p>
    <w:p>
      <w:pPr>
        <w:pStyle w:val="ListBullet"/>
        <w:spacing w:after="40"/>
      </w:pPr>
      <w:r>
        <w:t>State dropdown.</w:t>
      </w:r>
    </w:p>
    <w:p>
      <w:pPr>
        <w:pStyle w:val="ListBullet"/>
        <w:spacing w:after="40"/>
      </w:pPr>
      <w:r>
        <w:t>Reset-to-national button.</w:t>
      </w:r>
    </w:p>
    <w:p>
      <w:pPr>
        <w:pStyle w:val="ListBullet"/>
        <w:spacing w:after="40"/>
      </w:pPr>
      <w:r>
        <w:t>Current-location button only after explicit browser permission.</w:t>
      </w:r>
    </w:p>
    <w:p>
      <w:pPr>
        <w:pStyle w:val="ListBullet"/>
        <w:spacing w:after="40"/>
      </w:pPr>
      <w:r>
        <w:t>URL parameters for map center, zoom, state, radius, and primary filters.</w:t>
      </w:r>
    </w:p>
    <w:p>
      <w:pPr>
        <w:pStyle w:val="Heading2"/>
        <w:keepNext/>
      </w:pPr>
      <w:r>
        <w:t>7.4 Filters</w:t>
      </w:r>
    </w:p>
    <w:p>
      <w:pPr>
        <w:spacing w:after="100" w:line="252" w:lineRule="auto"/>
      </w:pPr>
      <w:r>
        <w:t>Facility filters:</w:t>
      </w:r>
    </w:p>
    <w:p>
      <w:pPr>
        <w:pStyle w:val="ListBullet"/>
        <w:spacing w:after="40"/>
      </w:pPr>
      <w:r>
        <w:t>State.</w:t>
      </w:r>
    </w:p>
    <w:p>
      <w:pPr>
        <w:pStyle w:val="ListBullet"/>
        <w:spacing w:after="40"/>
      </w:pPr>
      <w:r>
        <w:t>In-center hemodialysis offered: default yes.</w:t>
      </w:r>
    </w:p>
    <w:p>
      <w:pPr>
        <w:pStyle w:val="ListBullet"/>
        <w:spacing w:after="40"/>
      </w:pPr>
      <w:r>
        <w:t>Ownership: all, for-profit, non-profit, government/other as represented in source.</w:t>
      </w:r>
    </w:p>
    <w:p>
      <w:pPr>
        <w:pStyle w:val="ListBullet"/>
        <w:spacing w:after="40"/>
      </w:pPr>
      <w:r>
        <w:t>Chain owned: all, yes, no.</w:t>
      </w:r>
    </w:p>
    <w:p>
      <w:pPr>
        <w:pStyle w:val="ListBullet"/>
        <w:spacing w:after="40"/>
      </w:pPr>
      <w:r>
        <w:t>Chain organization: multi-select populated from current data.</w:t>
      </w:r>
    </w:p>
    <w:p>
      <w:pPr>
        <w:pStyle w:val="ListBullet"/>
        <w:spacing w:after="40"/>
      </w:pPr>
      <w:r>
        <w:t>Late shift: all, yes, no, unknown.</w:t>
      </w:r>
    </w:p>
    <w:p>
      <w:pPr>
        <w:pStyle w:val="ListBullet"/>
        <w:spacing w:after="40"/>
      </w:pPr>
      <w:r>
        <w:t>Minimum and maximum number of dialysis stations.</w:t>
      </w:r>
    </w:p>
    <w:p>
      <w:pPr>
        <w:pStyle w:val="ListBullet"/>
        <w:spacing w:after="40"/>
      </w:pPr>
      <w:r>
        <w:t>Geocoding status: matched only by default; unresolved records may appear in tables but not spatial analytics.</w:t>
      </w:r>
    </w:p>
    <w:p>
      <w:pPr>
        <w:spacing w:after="100" w:line="252" w:lineRule="auto"/>
      </w:pPr>
      <w:r>
        <w:t>Transit filters:</w:t>
      </w:r>
    </w:p>
    <w:p>
      <w:pPr>
        <w:pStyle w:val="ListBullet"/>
        <w:spacing w:after="40"/>
      </w:pPr>
      <w:r>
        <w:t>stop_type_text multi-select when populated.</w:t>
      </w:r>
    </w:p>
    <w:p>
      <w:pPr>
        <w:pStyle w:val="ListBullet"/>
        <w:spacing w:after="40"/>
      </w:pPr>
      <w:r>
        <w:t>Wheelchair boarding status: all, indicated accessible, indicated not accessible, unknown.</w:t>
      </w:r>
    </w:p>
    <w:p>
      <w:pPr>
        <w:pStyle w:val="ListBullet"/>
        <w:spacing w:after="40"/>
      </w:pPr>
      <w:r>
        <w:t>Agency/NTD ID multi-select, searchable and limited to the current map or state.</w:t>
      </w:r>
    </w:p>
    <w:p>
      <w:pPr>
        <w:pStyle w:val="Heading2"/>
        <w:keepNext/>
      </w:pPr>
      <w:r>
        <w:t>7.5 Analysis extent</w:t>
      </w:r>
    </w:p>
    <w:p>
      <w:pPr>
        <w:spacing w:after="100" w:line="252" w:lineRule="auto"/>
      </w:pPr>
      <w:r>
        <w:t>Phase 1 supports two analysis extents:</w:t>
      </w:r>
    </w:p>
    <w:p>
      <w:pPr>
        <w:spacing w:after="40"/>
        <w:ind w:left="317" w:hanging="317"/>
      </w:pPr>
      <w:r>
        <w:t xml:space="preserve">1. </w:t>
      </w:r>
      <w:r>
        <w:t>Selected state when a state filter is active.</w:t>
      </w:r>
    </w:p>
    <w:p>
      <w:pPr>
        <w:spacing w:after="40"/>
        <w:ind w:left="317" w:hanging="317"/>
      </w:pPr>
      <w:r>
        <w:t xml:space="preserve">2. </w:t>
      </w:r>
      <w:r>
        <w:t>Current map viewport when no state filter is active or when the user explicitly chooses “Analyze current map.”</w:t>
      </w:r>
    </w:p>
    <w:p>
      <w:pPr>
        <w:spacing w:after="100" w:line="252" w:lineRule="auto"/>
      </w:pPr>
      <w:r>
        <w:t>The UI must label the active extent clearly. Do not imply that a viewport summary is a formal administrative-area statistic.</w:t>
      </w:r>
    </w:p>
    <w:p>
      <w:pPr>
        <w:pStyle w:val="Heading2"/>
        <w:keepNext/>
      </w:pPr>
      <w:r>
        <w:t>7.6 Proximity threshold</w:t>
      </w:r>
    </w:p>
    <w:p>
      <w:pPr>
        <w:spacing w:after="100" w:line="252" w:lineRule="auto"/>
      </w:pPr>
      <w:r>
        <w:t>Provide preset thresholds of 250, 400, 800, and 1,600 meters, plus a custom threshold from 100 to 5,000 meters.</w:t>
      </w:r>
    </w:p>
    <w:p>
      <w:pPr>
        <w:spacing w:after="100" w:line="252" w:lineRule="auto"/>
      </w:pPr>
      <w:r>
        <w:t>All Phase 1 distances are geodesic straight-line distances calculated in PostGIS using geography types. Display values in meters below 1,000 meters and miles at or above 1,000 meters, while retaining metric values in details and CSV.</w:t>
      </w:r>
    </w:p>
    <w:p>
      <w:pPr>
        <w:pStyle w:val="Heading2"/>
        <w:keepNext/>
      </w:pPr>
      <w:r>
        <w:t>7.7 Analytics panel</w:t>
      </w:r>
    </w:p>
    <w:p>
      <w:pPr>
        <w:spacing w:after="100" w:line="252" w:lineRule="auto"/>
      </w:pPr>
      <w:r>
        <w:t>For the active extent and filters, display:</w:t>
      </w:r>
    </w:p>
    <w:p>
      <w:pPr>
        <w:pStyle w:val="ListBullet"/>
        <w:spacing w:after="40"/>
      </w:pPr>
      <w:r>
        <w:t>Dialysis facilities included.</w:t>
      </w:r>
    </w:p>
    <w:p>
      <w:pPr>
        <w:pStyle w:val="ListBullet"/>
        <w:spacing w:after="40"/>
      </w:pPr>
      <w:r>
        <w:t>Facilities with at least one transit stop within threshold.</w:t>
      </w:r>
    </w:p>
    <w:p>
      <w:pPr>
        <w:pStyle w:val="ListBullet"/>
        <w:spacing w:after="40"/>
      </w:pPr>
      <w:r>
        <w:t>Percentage with a stop within threshold.</w:t>
      </w:r>
    </w:p>
    <w:p>
      <w:pPr>
        <w:pStyle w:val="ListBullet"/>
        <w:spacing w:after="40"/>
      </w:pPr>
      <w:r>
        <w:t>Median nearest-stop distance.</w:t>
      </w:r>
    </w:p>
    <w:p>
      <w:pPr>
        <w:pStyle w:val="ListBullet"/>
        <w:spacing w:after="40"/>
      </w:pPr>
      <w:r>
        <w:t>25th and 75th percentile nearest-stop distance.</w:t>
      </w:r>
    </w:p>
    <w:p>
      <w:pPr>
        <w:pStyle w:val="ListBullet"/>
        <w:spacing w:after="40"/>
      </w:pPr>
      <w:r>
        <w:t>Transit stops in the active extent.</w:t>
      </w:r>
    </w:p>
    <w:p>
      <w:pPr>
        <w:pStyle w:val="ListBullet"/>
        <w:spacing w:after="40"/>
      </w:pPr>
      <w:r>
        <w:t>Facilities with unresolved geocodes excluded from spatial analytics.</w:t>
      </w:r>
    </w:p>
    <w:p>
      <w:pPr>
        <w:spacing w:after="100" w:line="252" w:lineRule="auto"/>
      </w:pPr>
      <w:r>
        <w:t>Distance-distribution bins: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DDEA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Bin</w:t>
            </w:r>
          </w:p>
        </w:tc>
        <w:tc>
          <w:tcPr>
            <w:tcW w:type="dxa" w:w="6768"/>
            <w:shd w:fill="DDEA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Definition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0-250 m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Nearest stop at or below 250 m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251-400 m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More than 250 m through 400 m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401-800 m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More than 400 m through 800 m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801-1,600 m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More than 800 m through 1,600 m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More than 1,600 m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More than 1,600 m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valid geocode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Spatial metric not calculated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t>The sortable facility table contains facility name, city/state, ownership, chain organization, station count, nearest stop name, nearest-stop distance, stops within threshold, geocoding status, and CCN. Default order is greatest nearest-stop distance first, with unresolved geocodes last.</w:t>
      </w:r>
    </w:p>
    <w:p>
      <w:pPr>
        <w:pStyle w:val="Heading2"/>
        <w:keepNext/>
      </w:pPr>
      <w:r>
        <w:t>7.8 Facility detail drawer</w:t>
      </w:r>
    </w:p>
    <w:p>
      <w:pPr>
        <w:pStyle w:val="ListBullet"/>
        <w:spacing w:after="40"/>
      </w:pPr>
      <w:r>
        <w:t>Facility name, address, CCN, and telephone number.</w:t>
      </w:r>
    </w:p>
    <w:p>
      <w:pPr>
        <w:pStyle w:val="ListBullet"/>
        <w:spacing w:after="40"/>
      </w:pPr>
      <w:r>
        <w:t>Ownership, chain, station count, modalities, and late-shift field.</w:t>
      </w:r>
    </w:p>
    <w:p>
      <w:pPr>
        <w:pStyle w:val="ListBullet"/>
        <w:spacing w:after="40"/>
      </w:pPr>
      <w:r>
        <w:t>Geocoding status, matched address, and coordinate source.</w:t>
      </w:r>
    </w:p>
    <w:p>
      <w:pPr>
        <w:pStyle w:val="ListBullet"/>
        <w:spacing w:after="40"/>
      </w:pPr>
      <w:r>
        <w:t>Nearest-stop identity, type, agency, distance, and wheelchair field.</w:t>
      </w:r>
    </w:p>
    <w:p>
      <w:pPr>
        <w:pStyle w:val="ListBullet"/>
        <w:spacing w:after="40"/>
      </w:pPr>
      <w:r>
        <w:t>Stop count within the active threshold.</w:t>
      </w:r>
    </w:p>
    <w:p>
      <w:pPr>
        <w:pStyle w:val="ListBullet"/>
        <w:spacing w:after="40"/>
      </w:pPr>
      <w:r>
        <w:t>Controls for threshold circle and nearest-stop connection line.</w:t>
      </w:r>
    </w:p>
    <w:p>
      <w:pPr>
        <w:pStyle w:val="ListBullet"/>
        <w:spacing w:after="40"/>
      </w:pPr>
      <w:r>
        <w:t>Source snapshot dates and limitations notice.</w:t>
      </w:r>
    </w:p>
    <w:p>
      <w:pPr>
        <w:spacing w:after="100" w:line="252" w:lineRule="auto"/>
      </w:pPr>
      <w:r>
        <w:t>Selecting a transit stop opens a smaller detail card with source identifiers, name, type, agency, wheelchair field, URL if present, and snapshot date.</w:t>
      </w:r>
    </w:p>
    <w:p>
      <w:pPr>
        <w:pStyle w:val="Heading2"/>
        <w:keepNext/>
      </w:pPr>
      <w:r>
        <w:t>7.9 CSV export</w:t>
      </w:r>
    </w:p>
    <w:p>
      <w:pPr>
        <w:spacing w:after="100" w:line="252" w:lineRule="auto"/>
      </w:pPr>
      <w:r>
        <w:t>Export one row per filtered dialysis facility and include all table fields, facility coordinates, geocoding metadata, nearest-stop identifiers and coordinates, nearest-stop distance, stop count, threshold, extent description, source snapshot dates, and export time in UTC.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dialysis-transit-explorer_YYYY-MM-DD_&lt;state-or-viewport&gt;_&lt;radius-m&gt;.csv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System architecture</w:t>
      </w:r>
    </w:p>
    <w:p>
      <w:pPr>
        <w:pStyle w:val="Heading2"/>
        <w:keepNext/>
      </w:pPr>
      <w:r>
        <w:t>8.1 Required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DDEA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Layer</w:t>
            </w:r>
          </w:p>
        </w:tc>
        <w:tc>
          <w:tcPr>
            <w:tcW w:type="dxa" w:w="6984"/>
            <w:shd w:fill="DDEA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Technology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Next.js with TypeScript and App Router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Map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Google Maps JavaScript API with vector map ID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Overlay rendering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deck.gl through @deck.gl/google-maps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Charts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Accessible React chart library such as Recharts, with text/table equivalents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FastAPI with Pydantic and SQLAlchemy 2.x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PostgreSQL with PostGIS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ETL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Python using httpx, pandas, psycopg or SQLAlchemy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Local orchestration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Docker Compose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Packages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pnpm for web; locked Python dependencies with uv or equivalent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Testing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Vitest, React Testing Library, Playwright, and Pytest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t>Use current stable releases at implementation time and commit lockfiles. Avoid preview or experimental framework features unless the specification cannot be met otherwise.</w:t>
      </w:r>
    </w:p>
    <w:p>
      <w:pPr>
        <w:pStyle w:val="Heading2"/>
        <w:keepNext/>
      </w:pPr>
      <w:r>
        <w:t>8.2 Component responsibilities</w:t>
      </w:r>
    </w:p>
    <w:p>
      <w:pPr>
        <w:pStyle w:val="Heading3"/>
        <w:keepNext/>
      </w:pPr>
      <w:r>
        <w:t>Next.js web application</w:t>
      </w:r>
    </w:p>
    <w:p>
      <w:pPr>
        <w:pStyle w:val="ListBullet"/>
        <w:spacing w:after="40"/>
      </w:pPr>
      <w:r>
        <w:t>Renders the UI.</w:t>
      </w:r>
    </w:p>
    <w:p>
      <w:pPr>
        <w:pStyle w:val="ListBullet"/>
        <w:spacing w:after="40"/>
      </w:pPr>
      <w:r>
        <w:t>Owns client-side map and filter state.</w:t>
      </w:r>
    </w:p>
    <w:p>
      <w:pPr>
        <w:pStyle w:val="ListBullet"/>
        <w:spacing w:after="40"/>
      </w:pPr>
      <w:r>
        <w:t>Calls FastAPI.</w:t>
      </w:r>
    </w:p>
    <w:p>
      <w:pPr>
        <w:pStyle w:val="ListBullet"/>
        <w:spacing w:after="40"/>
      </w:pPr>
      <w:r>
        <w:t>Does not connect directly to PostgreSQL.</w:t>
      </w:r>
    </w:p>
    <w:p>
      <w:pPr>
        <w:pStyle w:val="ListBullet"/>
        <w:spacing w:after="40"/>
      </w:pPr>
      <w:r>
        <w:t>Does not expose server credentials.</w:t>
      </w:r>
    </w:p>
    <w:p>
      <w:pPr>
        <w:pStyle w:val="Heading3"/>
        <w:keepNext/>
      </w:pPr>
      <w:r>
        <w:t>FastAPI service</w:t>
      </w:r>
    </w:p>
    <w:p>
      <w:pPr>
        <w:pStyle w:val="ListBullet"/>
        <w:spacing w:after="40"/>
      </w:pPr>
      <w:r>
        <w:t>Provides read-only spatial and metadata APIs.</w:t>
      </w:r>
    </w:p>
    <w:p>
      <w:pPr>
        <w:pStyle w:val="ListBullet"/>
        <w:spacing w:after="40"/>
      </w:pPr>
      <w:r>
        <w:t>Validates bounds, filters, radii, pagination, and sorting.</w:t>
      </w:r>
    </w:p>
    <w:p>
      <w:pPr>
        <w:pStyle w:val="ListBullet"/>
        <w:spacing w:after="40"/>
      </w:pPr>
      <w:r>
        <w:t>Returns clusters or raw points based on zoom.</w:t>
      </w:r>
    </w:p>
    <w:p>
      <w:pPr>
        <w:pStyle w:val="ListBullet"/>
        <w:spacing w:after="40"/>
      </w:pPr>
      <w:r>
        <w:t>Runs analytics and streams CSV exports.</w:t>
      </w:r>
    </w:p>
    <w:p>
      <w:pPr>
        <w:pStyle w:val="ListBullet"/>
        <w:spacing w:after="40"/>
      </w:pPr>
      <w:r>
        <w:t>Exposes health and snapshot metadata endpoints.</w:t>
      </w:r>
    </w:p>
    <w:p>
      <w:pPr>
        <w:pStyle w:val="Heading3"/>
        <w:keepNext/>
      </w:pPr>
      <w:r>
        <w:t>PostgreSQL/PostGIS</w:t>
      </w:r>
    </w:p>
    <w:p>
      <w:pPr>
        <w:pStyle w:val="ListBullet"/>
        <w:spacing w:after="40"/>
      </w:pPr>
      <w:r>
        <w:t>Stores normalized source data and metadata.</w:t>
      </w:r>
    </w:p>
    <w:p>
      <w:pPr>
        <w:pStyle w:val="ListBullet"/>
        <w:spacing w:after="40"/>
      </w:pPr>
      <w:r>
        <w:t>Stores geometries in EPSG:4326.</w:t>
      </w:r>
    </w:p>
    <w:p>
      <w:pPr>
        <w:pStyle w:val="ListBullet"/>
        <w:spacing w:after="40"/>
      </w:pPr>
      <w:r>
        <w:t>Uses geography for meter-based distance.</w:t>
      </w:r>
    </w:p>
    <w:p>
      <w:pPr>
        <w:pStyle w:val="ListBullet"/>
        <w:spacing w:after="40"/>
      </w:pPr>
      <w:r>
        <w:t>Maintains spatial and filter indexes.</w:t>
      </w:r>
    </w:p>
    <w:p>
      <w:pPr>
        <w:pStyle w:val="ListBullet"/>
        <w:spacing w:after="40"/>
      </w:pPr>
      <w:r>
        <w:t>Stores precomputed nearest-stop metrics.</w:t>
      </w:r>
    </w:p>
    <w:p>
      <w:pPr>
        <w:pStyle w:val="Heading3"/>
        <w:keepNext/>
      </w:pPr>
      <w:r>
        <w:t>ETL jobs</w:t>
      </w:r>
    </w:p>
    <w:p>
      <w:pPr>
        <w:pStyle w:val="ListBullet"/>
        <w:spacing w:after="40"/>
      </w:pPr>
      <w:r>
        <w:t>Fetch and snapshot source data.</w:t>
      </w:r>
    </w:p>
    <w:p>
      <w:pPr>
        <w:pStyle w:val="ListBullet"/>
        <w:spacing w:after="40"/>
      </w:pPr>
      <w:r>
        <w:t>Validate schemas.</w:t>
      </w:r>
    </w:p>
    <w:p>
      <w:pPr>
        <w:pStyle w:val="ListBullet"/>
        <w:spacing w:after="40"/>
      </w:pPr>
      <w:r>
        <w:t>Transform and load staging tables.</w:t>
      </w:r>
    </w:p>
    <w:p>
      <w:pPr>
        <w:pStyle w:val="ListBullet"/>
        <w:spacing w:after="40"/>
      </w:pPr>
      <w:r>
        <w:t>Geocode addresses and apply overrides.</w:t>
      </w:r>
    </w:p>
    <w:p>
      <w:pPr>
        <w:pStyle w:val="ListBullet"/>
        <w:spacing w:after="40"/>
      </w:pPr>
      <w:r>
        <w:t>Swap staging data transactionally.</w:t>
      </w:r>
    </w:p>
    <w:p>
      <w:pPr>
        <w:pStyle w:val="ListBullet"/>
        <w:spacing w:after="40"/>
      </w:pPr>
      <w:r>
        <w:t>Compute metrics and QA reports.</w:t>
      </w:r>
    </w:p>
    <w:p>
      <w:pPr>
        <w:pStyle w:val="Heading1"/>
        <w:keepNext/>
      </w:pPr>
      <w:r>
        <w:t>9. Repository layout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├── apps/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 └── web/                  # Next.js application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├── services/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 └── api/                  # FastAPI application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├── pipelines/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 ├── fetch_cms.py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 ├── fetch_ntm_stops.py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 ├── geocode_facilities.py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 ├── load_database.py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 ├── compute_metrics.py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 └── qa_report.py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├── data/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 ├── raw/                  # gitignored immutable snapshots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 ├── processed/            # gitignored transformed artifacts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 └── overrides/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     └── facility_coordinates.csv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├── db/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 ├── migrations/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 └── seeds/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├── infra/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 ├── docker-compose.yml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 └── Dockerfiles/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├── docs/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 ├── DESIGN.md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 ├── DATA_DICTIONARY.md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 ├── METHODS.md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 └── OPERATIONS.md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├── tests/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│   └── fixtures/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├── .env.example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├── Makefile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└── README.md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Database design</w:t>
      </w:r>
    </w:p>
    <w:p>
      <w:pPr>
        <w:pStyle w:val="Heading2"/>
        <w:keepNext/>
      </w:pPr>
      <w:r>
        <w:t>10.1 source_snapshots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DDEA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type="dxa" w:w="2088"/>
            <w:shd w:fill="DDEA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5040"/>
            <w:shd w:fill="DDEA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UUID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Primary key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source_name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cms_dialysis, bts_ntm_stops, or census_geocoder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source_dataset_id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CMS dataset ID or ArcGIS item/service ID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source_url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Retrieval endpoint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source_published_at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timestamptz nullable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Source-provided date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retrieved_at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timestamptz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content_sha256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Raw artifact hash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row_count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Loaded source rows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started, validated, loaded, or failed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metadata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jsonb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Schema/version details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dialysis_facilities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DDEA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type="dxa" w:w="2304"/>
            <w:shd w:fill="DDEA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4680"/>
            <w:shd w:fill="DDEA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ccn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Primary key; preserve leading zeroes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facility_name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address fields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Address lines, city, state, ZIP, county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telephone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 nullable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 field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profit_status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 nullable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Normalized plus raw value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chain_owned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boolean nullable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 field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chain_organization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 nullable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Indexed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late_shift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boolean nullable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 field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dialysis_stations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integer nullable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 field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modality flags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boolean nullable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In-center HD, PD, home-HD training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certification_date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 nullable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 field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source_snapshot_id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UUID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Foreign key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source_record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jsonb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Selected original fields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geom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geometry(Point,4326)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Nullable; GiST index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geocode_status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Indexed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geocode_match_type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 nullable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Match detail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geocode_matched_address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 nullable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Matched address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geocode_benchmark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 nullable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Census benchmark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geocode_source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 nullable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census or manual_override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timestamptz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Audit time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transit_stops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DDEA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type="dxa" w:w="2232"/>
            <w:shd w:fill="DDEA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4752"/>
            <w:shd w:fill="DDEA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bigserial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Internal primary key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source_object_id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Indexed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ntd_id / feed_id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 nullable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Indexed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stop_id / stop_name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 nullable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 fields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stop_desc / stop_url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 nullable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 fields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stop_code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 nullable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 field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location_type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 nullable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 field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parent_station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 nullable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 field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stop_timezone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 nullable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 field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wheelchair_boarding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 nullable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Indexed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platform_code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 nullable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 field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stop_type / stop_type_text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 nullable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Indexed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download_date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 nullable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 field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source_snapshot_id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UUID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Foreign key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geom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geometry(Point,4326)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Required; GiST index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dedupe_key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Unique within snapshot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t>Do not collapse stops simply because coordinates match; paired directional stops may legitimately share or nearly share coordinates. Deduplicate only exact duplicate source records using deterministic source identifiers.</w:t>
      </w:r>
    </w:p>
    <w:p>
      <w:pPr>
        <w:pStyle w:val="Heading2"/>
        <w:keepNext/>
      </w:pPr>
      <w:r>
        <w:t>10.4 facility_stop_metrics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08"/>
            <w:shd w:fill="DDEA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type="dxa" w:w="2448"/>
            <w:shd w:fill="DDEA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4104"/>
            <w:shd w:fill="DDEA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facility_ccn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Primary and foreign key</w:t>
            </w:r>
          </w:p>
        </w:tc>
      </w:tr>
      <w:tr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nearest_stop_pk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bigint nullable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Foreign key</w:t>
            </w:r>
          </w:p>
        </w:tc>
      </w:tr>
      <w:tr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nearest_stop_distance_m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double precision nullable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Geography distance</w:t>
            </w:r>
          </w:p>
        </w:tc>
      </w:tr>
      <w:tr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stops_within_250m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Preset count</w:t>
            </w:r>
          </w:p>
        </w:tc>
      </w:tr>
      <w:tr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stops_within_400m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Preset count</w:t>
            </w:r>
          </w:p>
        </w:tc>
      </w:tr>
      <w:tr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stops_within_800m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Preset count</w:t>
            </w:r>
          </w:p>
        </w:tc>
      </w:tr>
      <w:tr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stops_within_1600m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Preset count</w:t>
            </w:r>
          </w:p>
        </w:tc>
      </w:tr>
      <w:tr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cms_snapshot_id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UUID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 lineage</w:t>
            </w:r>
          </w:p>
        </w:tc>
      </w:tr>
      <w:tr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ntm_snapshot_id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UUID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 lineage</w:t>
            </w:r>
          </w:p>
        </w:tc>
      </w:tr>
      <w:tr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computed_at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timestamptz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Audit time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t>Calculate custom-radius stop counts on demand. Preset columns support fast default analytics.</w:t>
      </w:r>
    </w:p>
    <w:p>
      <w:pPr>
        <w:pStyle w:val="Heading1"/>
        <w:keepNext/>
      </w:pPr>
      <w:r>
        <w:t>11. ETL specification</w:t>
      </w:r>
    </w:p>
    <w:p>
      <w:pPr>
        <w:pStyle w:val="Heading2"/>
        <w:keepNext/>
      </w:pPr>
      <w:r>
        <w:t>11.1 General rules</w:t>
      </w:r>
    </w:p>
    <w:p>
      <w:pPr>
        <w:pStyle w:val="ListBullet"/>
        <w:spacing w:after="40"/>
      </w:pPr>
      <w:r>
        <w:t>Create a source_snapshots row before processing.</w:t>
      </w:r>
    </w:p>
    <w:p>
      <w:pPr>
        <w:pStyle w:val="ListBullet"/>
        <w:spacing w:after="40"/>
      </w:pPr>
      <w:r>
        <w:t>Save immutable raw responses under a timestamped snapshot directory.</w:t>
      </w:r>
    </w:p>
    <w:p>
      <w:pPr>
        <w:pStyle w:val="ListBullet"/>
        <w:spacing w:after="40"/>
      </w:pPr>
      <w:r>
        <w:t>Validate required columns before loading.</w:t>
      </w:r>
    </w:p>
    <w:p>
      <w:pPr>
        <w:pStyle w:val="ListBullet"/>
        <w:spacing w:after="40"/>
      </w:pPr>
      <w:r>
        <w:t>Abort production swap if required fields are missing or row counts are implausibly low.</w:t>
      </w:r>
    </w:p>
    <w:p>
      <w:pPr>
        <w:pStyle w:val="ListBullet"/>
        <w:spacing w:after="40"/>
      </w:pPr>
      <w:r>
        <w:t>Load staging tables and swap transactionally.</w:t>
      </w:r>
    </w:p>
    <w:p>
      <w:pPr>
        <w:pStyle w:val="ListBullet"/>
        <w:spacing w:after="40"/>
      </w:pPr>
      <w:r>
        <w:t>Retain the previous successful snapshot for rollback.</w:t>
      </w:r>
    </w:p>
    <w:p>
      <w:pPr>
        <w:pStyle w:val="ListBullet"/>
        <w:spacing w:after="40"/>
      </w:pPr>
      <w:r>
        <w:t>Log counts, durations, errors, and schema changes.</w:t>
      </w:r>
    </w:p>
    <w:p>
      <w:pPr>
        <w:pStyle w:val="ListBullet"/>
        <w:spacing w:after="40"/>
      </w:pPr>
      <w:r>
        <w:t>Never modify raw source files.</w:t>
      </w:r>
    </w:p>
    <w:p>
      <w:pPr>
        <w:pStyle w:val="Heading2"/>
        <w:keepNext/>
      </w:pPr>
      <w:r>
        <w:t>11.2 CMS import</w:t>
      </w:r>
    </w:p>
    <w:p>
      <w:pPr>
        <w:spacing w:after="100" w:line="252" w:lineRule="auto"/>
      </w:pPr>
      <w:r>
        <w:t>Use the Provider Data Catalog API endpoint pattern documented by CMS: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https://data.cms.gov/provider-data/api/1/datastore/query/23ew-n7w9/0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Paginate until all rows are retrieved.</w:t>
      </w:r>
    </w:p>
    <w:p>
      <w:pPr>
        <w:pStyle w:val="ListBullet"/>
        <w:spacing w:after="40"/>
      </w:pPr>
      <w:r>
        <w:t>Preserve CCN as text.</w:t>
      </w:r>
    </w:p>
    <w:p>
      <w:pPr>
        <w:pStyle w:val="ListBullet"/>
        <w:spacing w:after="40"/>
      </w:pPr>
      <w:r>
        <w:t>Normalize yes/no fields to nullable booleans while retaining raw values.</w:t>
      </w:r>
    </w:p>
    <w:p>
      <w:pPr>
        <w:pStyle w:val="ListBullet"/>
        <w:spacing w:after="40"/>
      </w:pPr>
      <w:r>
        <w:t>Normalize state abbreviations to uppercase.</w:t>
      </w:r>
    </w:p>
    <w:p>
      <w:pPr>
        <w:pStyle w:val="ListBullet"/>
        <w:spacing w:after="40"/>
      </w:pPr>
      <w:r>
        <w:t>Validate CCN uniqueness.</w:t>
      </w:r>
    </w:p>
    <w:p>
      <w:pPr>
        <w:pStyle w:val="ListBullet"/>
        <w:spacing w:after="40"/>
      </w:pPr>
      <w:r>
        <w:t>Compare row count and state coverage with the previous snapshot.</w:t>
      </w:r>
    </w:p>
    <w:p>
      <w:pPr>
        <w:pStyle w:val="Heading2"/>
        <w:keepNext/>
      </w:pPr>
      <w:r>
        <w:t>11.3 Census geocoding</w:t>
      </w:r>
    </w:p>
    <w:p>
      <w:pPr>
        <w:pStyle w:val="ListBullet"/>
        <w:spacing w:after="40"/>
      </w:pPr>
      <w:r>
        <w:t>Geocode only new or changed addresses and records lacking an override.</w:t>
      </w:r>
    </w:p>
    <w:p>
      <w:pPr>
        <w:pStyle w:val="ListBullet"/>
        <w:spacing w:after="40"/>
      </w:pPr>
      <w:r>
        <w:t>Use batch processing where possible.</w:t>
      </w:r>
    </w:p>
    <w:p>
      <w:pPr>
        <w:pStyle w:val="ListBullet"/>
        <w:spacing w:after="40"/>
      </w:pPr>
      <w:r>
        <w:t>Cache results by normalized-address hash.</w:t>
      </w:r>
    </w:p>
    <w:p>
      <w:pPr>
        <w:pStyle w:val="ListBullet"/>
        <w:spacing w:after="40"/>
      </w:pPr>
      <w:r>
        <w:t>Apply data/overrides/facility_coordinates.csv after automated geocoding.</w:t>
      </w:r>
    </w:p>
    <w:p>
      <w:pPr>
        <w:pStyle w:val="ListBullet"/>
        <w:spacing w:after="40"/>
      </w:pPr>
      <w:r>
        <w:t>Use override columns ccn, latitude, longitude, verified_address, verification_source, verified_at, and notes.</w:t>
      </w:r>
    </w:p>
    <w:p>
      <w:pPr>
        <w:pStyle w:val="ListBullet"/>
        <w:spacing w:after="40"/>
      </w:pPr>
      <w:r>
        <w:t>Produce exact, non-exact, tie, no-match, and override counts.</w:t>
      </w:r>
    </w:p>
    <w:p>
      <w:pPr>
        <w:pStyle w:val="Heading2"/>
        <w:keepNext/>
      </w:pPr>
      <w:r>
        <w:t>11.4 NTM stop import</w:t>
      </w:r>
    </w:p>
    <w:p>
      <w:pPr>
        <w:spacing w:after="100" w:line="252" w:lineRule="auto"/>
      </w:pPr>
      <w:r>
        <w:t>Use the ArcGIS query endpoint and these recommended parameters: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where=1=1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outFields=OBJECTID,ntd_id,feed_id,stop_id,stop_name,stop_desc,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stop_lat,stop_lon,stop_url,stop_code,location_type,parent_station,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stop_timezone,wheelchair_boarding,platform_code,stop_type,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stop_type_text,download_date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returnGeometry=true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outSR=4326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f=geojson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resultOffset=&lt;offset&gt;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resultRecordCount=&lt;page size&gt;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Discover the service maximum record count from metadata.</w:t>
      </w:r>
    </w:p>
    <w:p>
      <w:pPr>
        <w:pStyle w:val="ListBullet"/>
        <w:spacing w:after="40"/>
      </w:pPr>
      <w:r>
        <w:t>Paginate until no records remain.</w:t>
      </w:r>
    </w:p>
    <w:p>
      <w:pPr>
        <w:pStyle w:val="ListBullet"/>
        <w:spacing w:after="40"/>
      </w:pPr>
      <w:r>
        <w:t>Retry transient failures with exponential backoff.</w:t>
      </w:r>
    </w:p>
    <w:p>
      <w:pPr>
        <w:pStyle w:val="ListBullet"/>
        <w:spacing w:after="40"/>
      </w:pPr>
      <w:r>
        <w:t>Do not remove valid Alaska, Hawaii, Puerto Rico, or island-area records.</w:t>
      </w:r>
    </w:p>
    <w:p>
      <w:pPr>
        <w:pStyle w:val="ListBullet"/>
        <w:spacing w:after="40"/>
      </w:pPr>
      <w:r>
        <w:t>Record total features and null-field rates.</w:t>
      </w:r>
    </w:p>
    <w:p>
      <w:pPr>
        <w:pStyle w:val="Heading2"/>
        <w:keepNext/>
      </w:pPr>
      <w:r>
        <w:t>11.5 Metric computation</w:t>
      </w:r>
    </w:p>
    <w:p>
      <w:pPr>
        <w:pStyle w:val="ListBullet"/>
        <w:spacing w:after="40"/>
      </w:pPr>
      <w:r>
        <w:t>For each geocoded facility, find the nearest stop using K-nearest-neighbor ordering and confirm exact geography distance.</w:t>
      </w:r>
    </w:p>
    <w:p>
      <w:pPr>
        <w:pStyle w:val="ListBullet"/>
        <w:spacing w:after="40"/>
      </w:pPr>
      <w:r>
        <w:t>Count stops within 250, 400, 800, and 1,600 meters.</w:t>
      </w:r>
    </w:p>
    <w:p>
      <w:pPr>
        <w:pStyle w:val="ListBullet"/>
        <w:spacing w:after="40"/>
      </w:pPr>
      <w:r>
        <w:t>Compute in batches using spatial indexes.</w:t>
      </w:r>
    </w:p>
    <w:p>
      <w:pPr>
        <w:pStyle w:val="ListBullet"/>
        <w:spacing w:after="40"/>
      </w:pPr>
      <w:r>
        <w:t>Store source snapshot IDs.</w:t>
      </w:r>
    </w:p>
    <w:p>
      <w:pPr>
        <w:pStyle w:val="ListBullet"/>
        <w:spacing w:after="40"/>
      </w:pPr>
      <w:r>
        <w:t>Treat unresolved facility metrics as not calculated, not as no nearby stops.</w:t>
      </w:r>
    </w:p>
    <w:p>
      <w:pPr>
        <w:pStyle w:val="Heading1"/>
        <w:keepNext/>
      </w:pPr>
      <w:r>
        <w:t>12. API design</w:t>
      </w:r>
    </w:p>
    <w:p>
      <w:pPr>
        <w:spacing w:after="100" w:line="252" w:lineRule="auto"/>
      </w:pPr>
      <w:r>
        <w:t>Base path: /api/v1. All responses include a request ID. Errors use a consistent structure: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"error": {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"code": "INVALID_RADIUS",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"message": "Radius must be between 100 and 5000 meters.",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"request_id": "..."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}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Health and metadata</w:t>
      </w:r>
    </w:p>
    <w:p>
      <w:pPr>
        <w:pStyle w:val="ListBullet"/>
        <w:spacing w:after="40"/>
      </w:pPr>
      <w:r>
        <w:t>GET /health/live</w:t>
      </w:r>
    </w:p>
    <w:p>
      <w:pPr>
        <w:pStyle w:val="ListBullet"/>
        <w:spacing w:after="40"/>
      </w:pPr>
      <w:r>
        <w:t>GET /health/ready</w:t>
      </w:r>
    </w:p>
    <w:p>
      <w:pPr>
        <w:pStyle w:val="ListBullet"/>
        <w:spacing w:after="40"/>
      </w:pPr>
      <w:r>
        <w:t>GET /metadata/snapshots</w:t>
      </w:r>
    </w:p>
    <w:p>
      <w:pPr>
        <w:pStyle w:val="ListBullet"/>
        <w:spacing w:after="40"/>
      </w:pPr>
      <w:r>
        <w:t>GET /metadata/filters</w:t>
      </w:r>
    </w:p>
    <w:p>
      <w:pPr>
        <w:spacing w:after="100" w:line="252" w:lineRule="auto"/>
      </w:pPr>
      <w:r>
        <w:t>The filter metadata endpoint returns available states, ownership values, chain organizations, stop types, NTD IDs, and source snapshot dates.</w:t>
      </w:r>
    </w:p>
    <w:p>
      <w:pPr>
        <w:pStyle w:val="Heading2"/>
        <w:keepNext/>
      </w:pPr>
      <w:r>
        <w:t>12.2 Map endpoints</w:t>
      </w:r>
    </w:p>
    <w:p>
      <w:pPr>
        <w:pStyle w:val="Heading3"/>
        <w:keepNext/>
      </w:pPr>
      <w:r>
        <w:t>GET /map/facilities</w:t>
      </w:r>
    </w:p>
    <w:p>
      <w:pPr>
        <w:spacing w:after="100" w:line="252" w:lineRule="auto"/>
      </w:pPr>
      <w:r>
        <w:t>Accept bounds, zoom, facility filters, and limit. Return clusters below the raw-point zoom and raw facilities when the viewport count is manageable. Include a cluster-or-point mode field.</w:t>
      </w:r>
    </w:p>
    <w:p>
      <w:pPr>
        <w:pStyle w:val="Heading3"/>
        <w:keepNext/>
      </w:pPr>
      <w:r>
        <w:t>GET /map/stops</w:t>
      </w:r>
    </w:p>
    <w:p>
      <w:pPr>
        <w:spacing w:after="100" w:line="252" w:lineRule="auto"/>
      </w:pPr>
      <w:r>
        <w:t>Accept bounds, zoom, stop filters, and limit. Return server-generated clusters at low and medium zooms. Return raw points only when the expected count is below the safe threshold. Otherwise return coarser aggregation with resolution_limited=true.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DDEA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Zoom</w:t>
            </w:r>
          </w:p>
        </w:tc>
        <w:tc>
          <w:tcPr>
            <w:tcW w:type="dxa" w:w="3672"/>
            <w:shd w:fill="DDEA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Mode</w:t>
            </w:r>
          </w:p>
        </w:tc>
        <w:tc>
          <w:tcPr>
            <w:tcW w:type="dxa" w:w="4032"/>
            <w:shd w:fill="DDEA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Initial precision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0-5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aggregate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6-7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aggregate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8-10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aggregate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11-12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aggregate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13+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raw if safe; otherwise aggregate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t>Tune precision using performance tests.</w:t>
      </w:r>
    </w:p>
    <w:p>
      <w:pPr>
        <w:pStyle w:val="Heading2"/>
        <w:keepNext/>
      </w:pPr>
      <w:r>
        <w:t>12.3 Facility detail</w:t>
      </w:r>
    </w:p>
    <w:p>
      <w:pPr>
        <w:pStyle w:val="ListBullet"/>
        <w:spacing w:after="40"/>
      </w:pPr>
      <w:r>
        <w:t>GET /facilities/{ccn}</w:t>
      </w:r>
    </w:p>
    <w:p>
      <w:pPr>
        <w:pStyle w:val="ListBullet"/>
        <w:spacing w:after="40"/>
      </w:pPr>
      <w:r>
        <w:t>GET /facilities/{ccn}/nearby-stops?radius_m=400&amp;limit=100</w:t>
      </w:r>
    </w:p>
    <w:p>
      <w:pPr>
        <w:pStyle w:val="Heading2"/>
        <w:keepNext/>
      </w:pPr>
      <w:r>
        <w:t>12.4 Analytics</w:t>
      </w:r>
    </w:p>
    <w:p>
      <w:pPr>
        <w:pStyle w:val="Heading3"/>
        <w:keepNext/>
      </w:pPr>
      <w:r>
        <w:t>GET /analytics/summary</w:t>
      </w:r>
    </w:p>
    <w:p>
      <w:pPr>
        <w:spacing w:after="100" w:line="252" w:lineRule="auto"/>
      </w:pPr>
      <w:r>
        <w:t>Accept state or viewport extent, radius, facility filters, and stop filters. Return the Section 7.7 metrics and distribution-bin counts.</w:t>
      </w:r>
    </w:p>
    <w:p>
      <w:pPr>
        <w:pStyle w:val="Heading3"/>
        <w:keepNext/>
      </w:pPr>
      <w:r>
        <w:t>GET /analytics/facilities</w:t>
      </w:r>
    </w:p>
    <w:p>
      <w:pPr>
        <w:spacing w:after="100" w:line="252" w:lineRule="auto"/>
      </w:pPr>
      <w:r>
        <w:t>Return paginated facility-level metrics with allowlisted sort fields and a maximum page size of 500.</w:t>
      </w:r>
    </w:p>
    <w:p>
      <w:pPr>
        <w:pStyle w:val="Heading3"/>
        <w:keepNext/>
      </w:pPr>
      <w:r>
        <w:t>GET /analytics/export.csv</w:t>
      </w:r>
    </w:p>
    <w:p>
      <w:pPr>
        <w:spacing w:after="100" w:line="252" w:lineRule="auto"/>
      </w:pPr>
      <w:r>
        <w:t>Use the same filters and stream CSV rather than constructing the full file in browser memory.</w:t>
      </w:r>
    </w:p>
    <w:p>
      <w:pPr>
        <w:pStyle w:val="Heading2"/>
        <w:keepNext/>
      </w:pPr>
      <w:r>
        <w:t>12.5 Parameter validation</w:t>
      </w:r>
    </w:p>
    <w:p>
      <w:pPr>
        <w:pStyle w:val="ListBullet"/>
        <w:spacing w:after="40"/>
      </w:pPr>
      <w:r>
        <w:t>Bounds must be numeric and ordered.</w:t>
      </w:r>
    </w:p>
    <w:p>
      <w:pPr>
        <w:pStyle w:val="ListBullet"/>
        <w:spacing w:after="40"/>
      </w:pPr>
      <w:r>
        <w:t>Radius must be 100-5,000 meters.</w:t>
      </w:r>
    </w:p>
    <w:p>
      <w:pPr>
        <w:pStyle w:val="ListBullet"/>
        <w:spacing w:after="40"/>
      </w:pPr>
      <w:r>
        <w:t>Zoom must be 0-22.</w:t>
      </w:r>
    </w:p>
    <w:p>
      <w:pPr>
        <w:pStyle w:val="ListBullet"/>
        <w:spacing w:after="40"/>
      </w:pPr>
      <w:r>
        <w:t>Page size must respect endpoint maximums.</w:t>
      </w:r>
    </w:p>
    <w:p>
      <w:pPr>
        <w:pStyle w:val="ListBullet"/>
        <w:spacing w:after="40"/>
      </w:pPr>
      <w:r>
        <w:t>Map public sort/filter names to an allowlist; never interpolate arbitrary SQL field names.</w:t>
      </w:r>
    </w:p>
    <w:p>
      <w:pPr>
        <w:pStyle w:val="ListBullet"/>
        <w:spacing w:after="40"/>
      </w:pPr>
      <w:r>
        <w:t>Apply request and database statement timeouts.</w:t>
      </w:r>
    </w:p>
    <w:p>
      <w:pPr>
        <w:pStyle w:val="Heading1"/>
        <w:keepNext/>
      </w:pPr>
      <w:r>
        <w:t>13. Spatial query rules</w:t>
      </w:r>
    </w:p>
    <w:p>
      <w:pPr>
        <w:pStyle w:val="ListBullet"/>
        <w:spacing w:after="40"/>
      </w:pPr>
      <w:r>
        <w:t>Store points as geometry(Point,4326).</w:t>
      </w:r>
    </w:p>
    <w:p>
      <w:pPr>
        <w:pStyle w:val="ListBullet"/>
        <w:spacing w:after="40"/>
      </w:pPr>
      <w:r>
        <w:t>Use bounding-box comparisons for viewport prefiltering.</w:t>
      </w:r>
    </w:p>
    <w:p>
      <w:pPr>
        <w:pStyle w:val="ListBullet"/>
        <w:spacing w:after="40"/>
      </w:pPr>
      <w:r>
        <w:t>Cast to geography for ST_DWithin and ST_Distance.</w:t>
      </w:r>
    </w:p>
    <w:p>
      <w:pPr>
        <w:pStyle w:val="ListBullet"/>
        <w:spacing w:after="40"/>
      </w:pPr>
      <w:r>
        <w:t>Use ST_MakeEnvelope for ordinary viewports.</w:t>
      </w:r>
    </w:p>
    <w:p>
      <w:pPr>
        <w:pStyle w:val="ListBullet"/>
        <w:spacing w:after="40"/>
      </w:pPr>
      <w:r>
        <w:t>Handle antimeridian-crossing bounds explicitly.</w:t>
      </w:r>
    </w:p>
    <w:p>
      <w:pPr>
        <w:pStyle w:val="ListBullet"/>
        <w:spacing w:after="40"/>
      </w:pPr>
      <w:r>
        <w:t>Do not use Web Mercator planar distance for reported metrics.</w:t>
      </w:r>
    </w:p>
    <w:p>
      <w:pPr>
        <w:pStyle w:val="ListBullet"/>
        <w:spacing w:after="40"/>
      </w:pPr>
      <w:r>
        <w:t>Round only for display; preserve full precision in database and export.</w:t>
      </w:r>
    </w:p>
    <w:p>
      <w:pPr>
        <w:pStyle w:val="Heading1"/>
        <w:keepNext/>
      </w:pPr>
      <w:r>
        <w:t>14. Frontend design</w:t>
      </w:r>
    </w:p>
    <w:p>
      <w:pPr>
        <w:pStyle w:val="Heading2"/>
        <w:keepNext/>
      </w:pPr>
      <w:r>
        <w:t>14.1 Desktop layout</w:t>
      </w:r>
    </w:p>
    <w:p>
      <w:pPr>
        <w:pStyle w:val="ListBullet"/>
        <w:spacing w:after="40"/>
      </w:pPr>
      <w:r>
        <w:t>Top application bar, 56-64 px high.</w:t>
      </w:r>
    </w:p>
    <w:p>
      <w:pPr>
        <w:pStyle w:val="ListBullet"/>
        <w:spacing w:after="40"/>
      </w:pPr>
      <w:r>
        <w:t>Collapsible left panel, approximately 340 px wide.</w:t>
      </w:r>
    </w:p>
    <w:p>
      <w:pPr>
        <w:pStyle w:val="ListBullet"/>
        <w:spacing w:after="40"/>
      </w:pPr>
      <w:r>
        <w:t>Full-height map in remaining space.</w:t>
      </w:r>
    </w:p>
    <w:p>
      <w:pPr>
        <w:pStyle w:val="ListBullet"/>
        <w:spacing w:after="40"/>
      </w:pPr>
      <w:r>
        <w:t>Right-side facility detail drawer, approximately 380 px wide.</w:t>
      </w:r>
    </w:p>
    <w:p>
      <w:pPr>
        <w:pStyle w:val="ListBullet"/>
        <w:spacing w:after="40"/>
      </w:pPr>
      <w:r>
        <w:t>Floating legend and controls that do not obscure Google attribution.</w:t>
      </w:r>
    </w:p>
    <w:p>
      <w:pPr>
        <w:spacing w:after="100" w:line="252" w:lineRule="auto"/>
      </w:pPr>
      <w:r>
        <w:t>Left-panel tabs: Layers, Filters, Analytics, and Data &amp; Methods.</w:t>
      </w:r>
    </w:p>
    <w:p>
      <w:pPr>
        <w:pStyle w:val="Heading2"/>
        <w:keepNext/>
      </w:pPr>
      <w:r>
        <w:t>14.2 Mobile layout</w:t>
      </w:r>
    </w:p>
    <w:p>
      <w:pPr>
        <w:pStyle w:val="ListBullet"/>
        <w:spacing w:after="40"/>
      </w:pPr>
      <w:r>
        <w:t>Full-screen map.</w:t>
      </w:r>
    </w:p>
    <w:p>
      <w:pPr>
        <w:pStyle w:val="ListBullet"/>
        <w:spacing w:after="40"/>
      </w:pPr>
      <w:r>
        <w:t>Bottom sheet for layers, filters, analytics, and details.</w:t>
      </w:r>
    </w:p>
    <w:p>
      <w:pPr>
        <w:pStyle w:val="ListBullet"/>
        <w:spacing w:after="40"/>
      </w:pPr>
      <w:r>
        <w:t>Search and state controls remain available.</w:t>
      </w:r>
    </w:p>
    <w:p>
      <w:pPr>
        <w:pStyle w:val="ListBullet"/>
        <w:spacing w:after="40"/>
      </w:pPr>
      <w:r>
        <w:t>Minimum touch target of 44 by 44 CSS pixels.</w:t>
      </w:r>
    </w:p>
    <w:p>
      <w:pPr>
        <w:pStyle w:val="ListBullet"/>
        <w:spacing w:after="40"/>
      </w:pPr>
      <w:r>
        <w:t>Use cards rather than the full table on narrow screens; retain CSV export.</w:t>
      </w:r>
    </w:p>
    <w:p>
      <w:pPr>
        <w:pStyle w:val="Heading2"/>
        <w:keepNext/>
      </w:pPr>
      <w:r>
        <w:t>14.3 Visual language</w:t>
      </w:r>
    </w:p>
    <w:p>
      <w:pPr>
        <w:pStyle w:val="ListBullet"/>
        <w:spacing w:after="40"/>
      </w:pPr>
      <w:r>
        <w:t>Use a clean research-tool aesthetic.</w:t>
      </w:r>
    </w:p>
    <w:p>
      <w:pPr>
        <w:pStyle w:val="ListBullet"/>
        <w:spacing w:after="40"/>
      </w:pPr>
      <w:r>
        <w:t>Use distinct non-branded symbols for facilities and transit stops.</w:t>
      </w:r>
    </w:p>
    <w:p>
      <w:pPr>
        <w:pStyle w:val="ListBullet"/>
        <w:spacing w:after="40"/>
      </w:pPr>
      <w:r>
        <w:t>Show counts in clusters.</w:t>
      </w:r>
    </w:p>
    <w:p>
      <w:pPr>
        <w:pStyle w:val="ListBullet"/>
        <w:spacing w:after="40"/>
      </w:pPr>
      <w:r>
        <w:t>Increase size and add a halo to selected features.</w:t>
      </w:r>
    </w:p>
    <w:p>
      <w:pPr>
        <w:pStyle w:val="ListBullet"/>
        <w:spacing w:after="40"/>
      </w:pPr>
      <w:r>
        <w:t>Use a colorblind-safe palette with shape or outline redundancy.</w:t>
      </w:r>
    </w:p>
    <w:p>
      <w:pPr>
        <w:pStyle w:val="ListBullet"/>
        <w:spacing w:after="40"/>
      </w:pPr>
      <w:r>
        <w:t>Display data freshness in the visible interface.</w:t>
      </w:r>
    </w:p>
    <w:p>
      <w:pPr>
        <w:pStyle w:val="Heading2"/>
        <w:keepNext/>
      </w:pPr>
      <w:r>
        <w:t>14.4 Loading, empty, and error states</w:t>
      </w:r>
    </w:p>
    <w:p>
      <w:pPr>
        <w:pStyle w:val="ListBullet"/>
        <w:spacing w:after="40"/>
      </w:pPr>
      <w:r>
        <w:t>Use skeletons or progress indicators for analytics and tables.</w:t>
      </w:r>
    </w:p>
    <w:p>
      <w:pPr>
        <w:pStyle w:val="ListBullet"/>
        <w:spacing w:after="40"/>
      </w:pPr>
      <w:r>
        <w:t>Keep the map interactive while analytics load.</w:t>
      </w:r>
    </w:p>
    <w:p>
      <w:pPr>
        <w:pStyle w:val="ListBullet"/>
        <w:spacing w:after="40"/>
      </w:pPr>
      <w:r>
        <w:t>Cancel superseded requests.</w:t>
      </w:r>
    </w:p>
    <w:p>
      <w:pPr>
        <w:pStyle w:val="ListBullet"/>
        <w:spacing w:after="40"/>
      </w:pPr>
      <w:r>
        <w:t>Debounce viewport requests by approximately 250-400 ms.</w:t>
      </w:r>
    </w:p>
    <w:p>
      <w:pPr>
        <w:pStyle w:val="ListBullet"/>
        <w:spacing w:after="40"/>
      </w:pPr>
      <w:r>
        <w:t>Explain empty results caused by filters, zoom, unresolved geocodes, or missing source coverage.</w:t>
      </w:r>
    </w:p>
    <w:p>
      <w:pPr>
        <w:pStyle w:val="ListBullet"/>
        <w:spacing w:after="40"/>
      </w:pPr>
      <w:r>
        <w:t>Preserve the last successful map state on API failure and offer retry.</w:t>
      </w:r>
    </w:p>
    <w:p>
      <w:pPr>
        <w:pStyle w:val="Heading1"/>
        <w:keepNext/>
      </w:pPr>
      <w:r>
        <w:t>15. Accessibility</w:t>
      </w:r>
    </w:p>
    <w:p>
      <w:pPr>
        <w:spacing w:after="100" w:line="252" w:lineRule="auto"/>
      </w:pPr>
      <w:r>
        <w:t>Target WCAG 2.2 AA.</w:t>
      </w:r>
    </w:p>
    <w:p>
      <w:pPr>
        <w:pStyle w:val="ListBullet"/>
        <w:spacing w:after="40"/>
      </w:pPr>
      <w:r>
        <w:t>Keyboard-accessible controls and visible focus styles.</w:t>
      </w:r>
    </w:p>
    <w:p>
      <w:pPr>
        <w:pStyle w:val="ListBullet"/>
        <w:spacing w:after="40"/>
      </w:pPr>
      <w:r>
        <w:t>Programmatic labels for all controls.</w:t>
      </w:r>
    </w:p>
    <w:p>
      <w:pPr>
        <w:pStyle w:val="ListBullet"/>
        <w:spacing w:after="40"/>
      </w:pPr>
      <w:r>
        <w:t>Screen-reader announcements for layer state and selected feature.</w:t>
      </w:r>
    </w:p>
    <w:p>
      <w:pPr>
        <w:pStyle w:val="ListBullet"/>
        <w:spacing w:after="40"/>
      </w:pPr>
      <w:r>
        <w:t>Text and table equivalents for charts.</w:t>
      </w:r>
    </w:p>
    <w:p>
      <w:pPr>
        <w:pStyle w:val="ListBullet"/>
        <w:spacing w:after="40"/>
      </w:pPr>
      <w:r>
        <w:t>No color-only encoding.</w:t>
      </w:r>
    </w:p>
    <w:p>
      <w:pPr>
        <w:pStyle w:val="ListBullet"/>
        <w:spacing w:after="40"/>
      </w:pPr>
      <w:r>
        <w:t>Table-based alternative to map exploration.</w:t>
      </w:r>
    </w:p>
    <w:p>
      <w:pPr>
        <w:pStyle w:val="ListBullet"/>
        <w:spacing w:after="40"/>
      </w:pPr>
      <w:r>
        <w:t>Respect reduced-motion settings.</w:t>
      </w:r>
    </w:p>
    <w:p>
      <w:pPr>
        <w:pStyle w:val="ListBullet"/>
        <w:spacing w:after="40"/>
      </w:pPr>
      <w:r>
        <w:t>Do not trap keyboard focus in the map.</w:t>
      </w:r>
    </w:p>
    <w:p>
      <w:pPr>
        <w:pStyle w:val="ListBullet"/>
        <w:spacing w:after="40"/>
      </w:pPr>
      <w:r>
        <w:t>Provide an accessibility statement and feedback-contact placeholder.</w:t>
      </w:r>
    </w:p>
    <w:p>
      <w:pPr>
        <w:pStyle w:val="Heading1"/>
        <w:keepNext/>
      </w:pPr>
      <w:r>
        <w:t>16. Security and privacy</w:t>
      </w:r>
    </w:p>
    <w:p>
      <w:pPr>
        <w:pStyle w:val="ListBullet"/>
        <w:spacing w:after="40"/>
      </w:pPr>
      <w:r>
        <w:t>No patient data or user accounts.</w:t>
      </w:r>
    </w:p>
    <w:p>
      <w:pPr>
        <w:pStyle w:val="ListBullet"/>
        <w:spacing w:after="40"/>
      </w:pPr>
      <w:r>
        <w:t>Do not persist user-entered addresses in application logs.</w:t>
      </w:r>
    </w:p>
    <w:p>
      <w:pPr>
        <w:pStyle w:val="ListBullet"/>
        <w:spacing w:after="40"/>
      </w:pPr>
      <w:r>
        <w:t>Restrict the Google Maps browser API key by HTTP referrer and required APIs.</w:t>
      </w:r>
    </w:p>
    <w:p>
      <w:pPr>
        <w:pStyle w:val="ListBullet"/>
        <w:spacing w:after="40"/>
      </w:pPr>
      <w:r>
        <w:t>Keep database credentials and server configuration in environment variables.</w:t>
      </w:r>
    </w:p>
    <w:p>
      <w:pPr>
        <w:pStyle w:val="ListBullet"/>
        <w:spacing w:after="40"/>
      </w:pPr>
      <w:r>
        <w:t>Use read-only database credentials for the public API.</w:t>
      </w:r>
    </w:p>
    <w:p>
      <w:pPr>
        <w:pStyle w:val="ListBullet"/>
        <w:spacing w:after="40"/>
      </w:pPr>
      <w:r>
        <w:t>Apply production CORS allowlists.</w:t>
      </w:r>
    </w:p>
    <w:p>
      <w:pPr>
        <w:pStyle w:val="ListBullet"/>
        <w:spacing w:after="40"/>
      </w:pPr>
      <w:r>
        <w:t>Set CSP, HSTS, X-Content-Type-Options, and a suitable referrer policy.</w:t>
      </w:r>
    </w:p>
    <w:p>
      <w:pPr>
        <w:pStyle w:val="ListBullet"/>
        <w:spacing w:after="40"/>
      </w:pPr>
      <w:r>
        <w:t>Rate-limit expensive analytics and exports.</w:t>
      </w:r>
    </w:p>
    <w:p>
      <w:pPr>
        <w:pStyle w:val="ListBullet"/>
        <w:spacing w:after="40"/>
      </w:pPr>
      <w:r>
        <w:t>Prevent spreadsheet-formula injection in CSV.</w:t>
      </w:r>
    </w:p>
    <w:p>
      <w:pPr>
        <w:pStyle w:val="ListBullet"/>
        <w:spacing w:after="40"/>
      </w:pPr>
      <w:r>
        <w:t>Run dependency and secret scanning in CI.</w:t>
      </w:r>
    </w:p>
    <w:p>
      <w:pPr>
        <w:pStyle w:val="ListBullet"/>
        <w:spacing w:after="40"/>
      </w:pPr>
      <w:r>
        <w:t>Publish Terms of Use and Privacy Policy pages compatible with Google Maps Platform requirements.</w:t>
      </w:r>
    </w:p>
    <w:p>
      <w:pPr>
        <w:pStyle w:val="Heading1"/>
        <w:keepNext/>
      </w:pPr>
      <w:r>
        <w:t>17. Performance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84"/>
            <w:shd w:fill="DDEA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Target</w:t>
            </w:r>
          </w:p>
        </w:tc>
        <w:tc>
          <w:tcPr>
            <w:tcW w:type="dxa" w:w="5976"/>
            <w:shd w:fill="DDEA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Initial application shell</w:t>
            </w:r>
          </w:p>
        </w:tc>
        <w:tc>
          <w:tcPr>
            <w:tcW w:type="dxa" w:w="59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Interactive within 3 seconds on typical broadband</w:t>
            </w:r>
          </w:p>
        </w:tc>
      </w:tr>
      <w:t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National facility clusters</w:t>
            </w:r>
          </w:p>
        </w:tc>
        <w:tc>
          <w:tcPr>
            <w:tcW w:type="dxa" w:w="59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p95 under 1.5 seconds</w:t>
            </w:r>
          </w:p>
        </w:tc>
      </w:tr>
      <w:t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National stop aggregates</w:t>
            </w:r>
          </w:p>
        </w:tc>
        <w:tc>
          <w:tcPr>
            <w:tcW w:type="dxa" w:w="59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p95 under 2 seconds</w:t>
            </w:r>
          </w:p>
        </w:tc>
      </w:tr>
      <w:t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State summary, preset radius</w:t>
            </w:r>
          </w:p>
        </w:tc>
        <w:tc>
          <w:tcPr>
            <w:tcW w:type="dxa" w:w="59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p95 under 2 seconds</w:t>
            </w:r>
          </w:p>
        </w:tc>
      </w:tr>
      <w:t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Facility detail</w:t>
            </w:r>
          </w:p>
        </w:tc>
        <w:tc>
          <w:tcPr>
            <w:tcW w:type="dxa" w:w="59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p95 under 500 ms</w:t>
            </w:r>
          </w:p>
        </w:tc>
      </w:tr>
      <w:t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Main-thread blocking</w:t>
            </w:r>
          </w:p>
        </w:tc>
        <w:tc>
          <w:tcPr>
            <w:tcW w:type="dxa" w:w="59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more than 100 ms during map interactions</w:t>
            </w:r>
          </w:p>
        </w:tc>
      </w:tr>
      <w:t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Raw stop response</w:t>
            </w:r>
          </w:p>
        </w:tc>
        <w:tc>
          <w:tcPr>
            <w:tcW w:type="dxa" w:w="59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Configurable cap, initially 20,000 points</w:t>
            </w:r>
          </w:p>
        </w:tc>
      </w:tr>
      <w:t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Response size</w:t>
            </w:r>
          </w:p>
        </w:tc>
        <w:tc>
          <w:tcPr>
            <w:tcW w:type="dxa" w:w="59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Generally under 5 MB compressed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t>Use spatial indexes, preset metrics, server aggregation, compression, query caching, request cancellation, and client-side deduplication.</w:t>
      </w:r>
    </w:p>
    <w:p>
      <w:pPr>
        <w:pStyle w:val="Heading1"/>
        <w:keepNext/>
      </w:pPr>
      <w:r>
        <w:t>18. Observability and operations</w:t>
      </w:r>
    </w:p>
    <w:p>
      <w:pPr>
        <w:pStyle w:val="ListBullet"/>
        <w:spacing w:after="40"/>
      </w:pPr>
      <w:r>
        <w:t>Structured JSON logs with request IDs.</w:t>
      </w:r>
    </w:p>
    <w:p>
      <w:pPr>
        <w:pStyle w:val="ListBullet"/>
        <w:spacing w:after="40"/>
      </w:pPr>
      <w:r>
        <w:t>Metrics for request count, latency, status, query time, response size, and cache hit rate.</w:t>
      </w:r>
    </w:p>
    <w:p>
      <w:pPr>
        <w:pStyle w:val="ListBullet"/>
        <w:spacing w:after="40"/>
      </w:pPr>
      <w:r>
        <w:t>ETL metrics for row counts, geocode rates, failures, and duration.</w:t>
      </w:r>
    </w:p>
    <w:p>
      <w:pPr>
        <w:pStyle w:val="ListBullet"/>
        <w:spacing w:after="40"/>
      </w:pPr>
      <w:r>
        <w:t>Health endpoints verify process and database connectivity.</w:t>
      </w:r>
    </w:p>
    <w:p>
      <w:pPr>
        <w:pStyle w:val="ListBullet"/>
        <w:spacing w:after="40"/>
      </w:pPr>
      <w:r>
        <w:t>Display successful source snapshot dates in the UI.</w:t>
      </w:r>
    </w:p>
    <w:p>
      <w:pPr>
        <w:pStyle w:val="ListBullet"/>
        <w:spacing w:after="40"/>
      </w:pPr>
      <w:r>
        <w:t>Document refresh, rollback, and coordinate-override procedures.</w:t>
      </w:r>
    </w:p>
    <w:p>
      <w:pPr>
        <w:pStyle w:val="ListBullet"/>
        <w:spacing w:after="40"/>
      </w:pPr>
      <w:r>
        <w:t>Never replace production data with a failed refresh.</w:t>
      </w:r>
    </w:p>
    <w:p>
      <w:pPr>
        <w:pStyle w:val="Heading1"/>
        <w:keepNext/>
      </w:pPr>
      <w:r>
        <w:t>19. Testing strategy</w:t>
      </w:r>
    </w:p>
    <w:p>
      <w:pPr>
        <w:pStyle w:val="Heading2"/>
        <w:keepNext/>
      </w:pPr>
      <w:r>
        <w:t>19.1 Unit tests</w:t>
      </w:r>
    </w:p>
    <w:p>
      <w:pPr>
        <w:pStyle w:val="ListBullet"/>
        <w:spacing w:after="40"/>
      </w:pPr>
      <w:r>
        <w:t>Source normalization.</w:t>
      </w:r>
    </w:p>
    <w:p>
      <w:pPr>
        <w:pStyle w:val="ListBullet"/>
        <w:spacing w:after="40"/>
      </w:pPr>
      <w:r>
        <w:t>Address hashing and override application.</w:t>
      </w:r>
    </w:p>
    <w:p>
      <w:pPr>
        <w:pStyle w:val="ListBullet"/>
        <w:spacing w:after="40"/>
      </w:pPr>
      <w:r>
        <w:t>Radius and bounds validation.</w:t>
      </w:r>
    </w:p>
    <w:p>
      <w:pPr>
        <w:pStyle w:val="ListBullet"/>
        <w:spacing w:after="40"/>
      </w:pPr>
      <w:r>
        <w:t>Distance formatting.</w:t>
      </w:r>
    </w:p>
    <w:p>
      <w:pPr>
        <w:pStyle w:val="ListBullet"/>
        <w:spacing w:after="40"/>
      </w:pPr>
      <w:r>
        <w:t>Filter-to-URL serialization.</w:t>
      </w:r>
    </w:p>
    <w:p>
      <w:pPr>
        <w:pStyle w:val="ListBullet"/>
        <w:spacing w:after="40"/>
      </w:pPr>
      <w:r>
        <w:t>CSV formula-injection protection.</w:t>
      </w:r>
    </w:p>
    <w:p>
      <w:pPr>
        <w:pStyle w:val="ListBullet"/>
        <w:spacing w:after="40"/>
      </w:pPr>
      <w:r>
        <w:t>Cluster precision selection.</w:t>
      </w:r>
    </w:p>
    <w:p>
      <w:pPr>
        <w:pStyle w:val="Heading2"/>
        <w:keepNext/>
      </w:pPr>
      <w:r>
        <w:t>19.2 Database tests</w:t>
      </w:r>
    </w:p>
    <w:p>
      <w:pPr>
        <w:pStyle w:val="ListBullet"/>
        <w:spacing w:after="40"/>
      </w:pPr>
      <w:r>
        <w:t>Nearest-stop selection.</w:t>
      </w:r>
    </w:p>
    <w:p>
      <w:pPr>
        <w:pStyle w:val="ListBullet"/>
        <w:spacing w:after="40"/>
      </w:pPr>
      <w:r>
        <w:t>Exact meter distances within tolerance.</w:t>
      </w:r>
    </w:p>
    <w:p>
      <w:pPr>
        <w:pStyle w:val="ListBullet"/>
        <w:spacing w:after="40"/>
      </w:pPr>
      <w:r>
        <w:t>Stop counts at boundary distances.</w:t>
      </w:r>
    </w:p>
    <w:p>
      <w:pPr>
        <w:pStyle w:val="ListBullet"/>
        <w:spacing w:after="40"/>
      </w:pPr>
      <w:r>
        <w:t>Viewport inclusion.</w:t>
      </w:r>
    </w:p>
    <w:p>
      <w:pPr>
        <w:pStyle w:val="ListBullet"/>
        <w:spacing w:after="40"/>
      </w:pPr>
      <w:r>
        <w:t>State and facility filters.</w:t>
      </w:r>
    </w:p>
    <w:p>
      <w:pPr>
        <w:pStyle w:val="ListBullet"/>
        <w:spacing w:after="40"/>
      </w:pPr>
      <w:r>
        <w:t>Null geocode handling.</w:t>
      </w:r>
    </w:p>
    <w:p>
      <w:pPr>
        <w:pStyle w:val="ListBullet"/>
        <w:spacing w:after="40"/>
      </w:pPr>
      <w:r>
        <w:t>Antimeridian logic.</w:t>
      </w:r>
    </w:p>
    <w:p>
      <w:pPr>
        <w:pStyle w:val="Heading2"/>
        <w:keepNext/>
      </w:pPr>
      <w:r>
        <w:t>19.3 API integration tests</w:t>
      </w:r>
    </w:p>
    <w:p>
      <w:pPr>
        <w:pStyle w:val="ListBullet"/>
        <w:spacing w:after="40"/>
      </w:pPr>
      <w:r>
        <w:t>Valid and invalid parameters.</w:t>
      </w:r>
    </w:p>
    <w:p>
      <w:pPr>
        <w:pStyle w:val="ListBullet"/>
        <w:spacing w:after="40"/>
      </w:pPr>
      <w:r>
        <w:t>Cluster and raw modes.</w:t>
      </w:r>
    </w:p>
    <w:p>
      <w:pPr>
        <w:pStyle w:val="ListBullet"/>
        <w:spacing w:after="40"/>
      </w:pPr>
      <w:r>
        <w:t>Pagination and sorting.</w:t>
      </w:r>
    </w:p>
    <w:p>
      <w:pPr>
        <w:pStyle w:val="ListBullet"/>
        <w:spacing w:after="40"/>
      </w:pPr>
      <w:r>
        <w:t>Summary/table population consistency.</w:t>
      </w:r>
    </w:p>
    <w:p>
      <w:pPr>
        <w:pStyle w:val="ListBullet"/>
        <w:spacing w:after="40"/>
      </w:pPr>
      <w:r>
        <w:t>CSV column order and metadata.</w:t>
      </w:r>
    </w:p>
    <w:p>
      <w:pPr>
        <w:pStyle w:val="ListBullet"/>
        <w:spacing w:after="40"/>
      </w:pPr>
      <w:r>
        <w:t>Snapshot metadata.</w:t>
      </w:r>
    </w:p>
    <w:p>
      <w:pPr>
        <w:pStyle w:val="ListBullet"/>
        <w:spacing w:after="40"/>
      </w:pPr>
      <w:r>
        <w:t>Timeout and rate-limit behavior.</w:t>
      </w:r>
    </w:p>
    <w:p>
      <w:pPr>
        <w:pStyle w:val="Heading2"/>
        <w:keepNext/>
      </w:pPr>
      <w:r>
        <w:t>19.4 Frontend tests</w:t>
      </w:r>
    </w:p>
    <w:p>
      <w:pPr>
        <w:pStyle w:val="ListBullet"/>
        <w:spacing w:after="40"/>
      </w:pPr>
      <w:r>
        <w:t>Layer toggles.</w:t>
      </w:r>
    </w:p>
    <w:p>
      <w:pPr>
        <w:pStyle w:val="ListBullet"/>
        <w:spacing w:after="40"/>
      </w:pPr>
      <w:r>
        <w:t>Filter updates.</w:t>
      </w:r>
    </w:p>
    <w:p>
      <w:pPr>
        <w:pStyle w:val="ListBullet"/>
        <w:spacing w:after="40"/>
      </w:pPr>
      <w:r>
        <w:t>Threshold changes.</w:t>
      </w:r>
    </w:p>
    <w:p>
      <w:pPr>
        <w:pStyle w:val="ListBullet"/>
        <w:spacing w:after="40"/>
      </w:pPr>
      <w:r>
        <w:t>Facility drawer.</w:t>
      </w:r>
    </w:p>
    <w:p>
      <w:pPr>
        <w:pStyle w:val="ListBullet"/>
        <w:spacing w:after="40"/>
      </w:pPr>
      <w:r>
        <w:t>URL state restoration.</w:t>
      </w:r>
    </w:p>
    <w:p>
      <w:pPr>
        <w:pStyle w:val="ListBullet"/>
        <w:spacing w:after="40"/>
      </w:pPr>
      <w:r>
        <w:t>Empty and error states.</w:t>
      </w:r>
    </w:p>
    <w:p>
      <w:pPr>
        <w:pStyle w:val="ListBullet"/>
        <w:spacing w:after="40"/>
      </w:pPr>
      <w:r>
        <w:t>Keyboard navigation and screen-reader labels.</w:t>
      </w:r>
    </w:p>
    <w:p>
      <w:pPr>
        <w:pStyle w:val="Heading2"/>
        <w:keepNext/>
      </w:pPr>
      <w:r>
        <w:t>19.5 End-to-end tests</w:t>
      </w:r>
    </w:p>
    <w:p>
      <w:pPr>
        <w:spacing w:after="40"/>
        <w:ind w:left="317" w:hanging="317"/>
      </w:pPr>
      <w:r>
        <w:t xml:space="preserve">1. </w:t>
      </w:r>
      <w:r>
        <w:t>Load national view and confirm cluster layers.</w:t>
      </w:r>
    </w:p>
    <w:p>
      <w:pPr>
        <w:spacing w:after="40"/>
        <w:ind w:left="317" w:hanging="317"/>
      </w:pPr>
      <w:r>
        <w:t xml:space="preserve">2. </w:t>
      </w:r>
      <w:r>
        <w:t>Select Arizona and obtain analytics.</w:t>
      </w:r>
    </w:p>
    <w:p>
      <w:pPr>
        <w:spacing w:after="40"/>
        <w:ind w:left="317" w:hanging="317"/>
      </w:pPr>
      <w:r>
        <w:t xml:space="preserve">3. </w:t>
      </w:r>
      <w:r>
        <w:t>Search Tucson and zoom to the city.</w:t>
      </w:r>
    </w:p>
    <w:p>
      <w:pPr>
        <w:spacing w:after="40"/>
        <w:ind w:left="317" w:hanging="317"/>
      </w:pPr>
      <w:r>
        <w:t xml:space="preserve">4. </w:t>
      </w:r>
      <w:r>
        <w:t>Select a facility and show nearest-stop line.</w:t>
      </w:r>
    </w:p>
    <w:p>
      <w:pPr>
        <w:spacing w:after="40"/>
        <w:ind w:left="317" w:hanging="317"/>
      </w:pPr>
      <w:r>
        <w:t xml:space="preserve">5. </w:t>
      </w:r>
      <w:r>
        <w:t>Change radius from 400 to 800 meters and verify updates.</w:t>
      </w:r>
    </w:p>
    <w:p>
      <w:pPr>
        <w:spacing w:after="40"/>
        <w:ind w:left="317" w:hanging="317"/>
      </w:pPr>
      <w:r>
        <w:t xml:space="preserve">6. </w:t>
      </w:r>
      <w:r>
        <w:t>Sort table by nearest-stop distance.</w:t>
      </w:r>
    </w:p>
    <w:p>
      <w:pPr>
        <w:spacing w:after="40"/>
        <w:ind w:left="317" w:hanging="317"/>
      </w:pPr>
      <w:r>
        <w:t xml:space="preserve">7. </w:t>
      </w:r>
      <w:r>
        <w:t>Export CSV and verify headers and data.</w:t>
      </w:r>
    </w:p>
    <w:p>
      <w:pPr>
        <w:spacing w:after="40"/>
        <w:ind w:left="317" w:hanging="317"/>
      </w:pPr>
      <w:r>
        <w:t xml:space="preserve">8. </w:t>
      </w:r>
      <w:r>
        <w:t>Reload a shared URL and restore state.</w:t>
      </w:r>
    </w:p>
    <w:p>
      <w:pPr>
        <w:pStyle w:val="Heading1"/>
        <w:keepNext/>
      </w:pPr>
      <w:r>
        <w:t>20. Local development and deployment</w:t>
      </w:r>
    </w:p>
    <w:p>
      <w:pPr>
        <w:pStyle w:val="Heading2"/>
        <w:keepNext/>
      </w:pPr>
      <w:r>
        <w:t>20.1 Environment variables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NEXT_PUBLIC_GOOGLE_MAPS_API_KEY=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NEXT_PUBLIC_GOOGLE_MAP_ID=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NEXT_PUBLIC_API_BASE_URL=http://localhost:8000/api/v1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DATABASE_URL=postgresql+psycopg://...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PUBLIC_DATABASE_URL=postgresql+psycopg://...read_only...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CMS_DATASET_ID=23ew-n7w9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CMS_DATASTORE_RESOURCE_INDEX=0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BTS_NTM_STOPS_FEATURESERVER=https://services.arcgis.com/xOi1kZaI0eWDREZv/arcgis/rest/services/NTAD_National_Transit_Map_Stops/FeatureServer/0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DATA_SNAPSHOT_DIR=/data/raw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APP_ENV=development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API_RATE_LIMIT_PER_MINUTE=120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RAW_POINT_LIMIT=20000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20.2 Required commands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make bootstrap          # install dependencies and start database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make migrate            # apply migrations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make ingest-sample      # load fixture data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make ingest-production  # fetch and load complete sources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make compute-metrics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make dev                # start web and API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make test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make lint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make e2e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make qa-report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20.3 Deployment model</w:t>
      </w:r>
    </w:p>
    <w:p>
      <w:pPr>
        <w:pStyle w:val="ListBullet"/>
        <w:spacing w:after="40"/>
      </w:pPr>
      <w:r>
        <w:t>Deploy Next.js and FastAPI as separate services.</w:t>
      </w:r>
    </w:p>
    <w:p>
      <w:pPr>
        <w:pStyle w:val="ListBullet"/>
        <w:spacing w:after="40"/>
      </w:pPr>
      <w:r>
        <w:t>Use managed PostgreSQL with PostGIS enabled.</w:t>
      </w:r>
    </w:p>
    <w:p>
      <w:pPr>
        <w:pStyle w:val="ListBullet"/>
        <w:spacing w:after="40"/>
      </w:pPr>
      <w:r>
        <w:t>Run ETL as a controlled scheduled job, initially manual or quarterly.</w:t>
      </w:r>
    </w:p>
    <w:p>
      <w:pPr>
        <w:pStyle w:val="ListBullet"/>
        <w:spacing w:after="40"/>
      </w:pPr>
      <w:r>
        <w:t>Use development, staging, and production environments.</w:t>
      </w:r>
    </w:p>
    <w:p>
      <w:pPr>
        <w:pStyle w:val="ListBullet"/>
        <w:spacing w:after="40"/>
      </w:pPr>
      <w:r>
        <w:t>Do not expose the database publicly.</w:t>
      </w:r>
    </w:p>
    <w:p>
      <w:pPr>
        <w:pStyle w:val="ListBullet"/>
        <w:spacing w:after="40"/>
      </w:pPr>
      <w:r>
        <w:t>Deploy only after staging completes the smoke-test checklist.</w:t>
      </w:r>
    </w:p>
    <w:p>
      <w:pPr>
        <w:pStyle w:val="Heading1"/>
        <w:keepNext/>
      </w:pPr>
      <w:r>
        <w:t>21. Phase 1 acceptance criteria</w:t>
      </w:r>
    </w:p>
    <w:p>
      <w:pPr>
        <w:pStyle w:val="Heading2"/>
        <w:keepNext/>
      </w:pPr>
      <w:r>
        <w:t>Data</w:t>
      </w:r>
    </w:p>
    <w:p>
      <w:pPr>
        <w:pStyle w:val="ListBullet"/>
        <w:spacing w:after="40"/>
      </w:pPr>
      <w:r>
        <w:t>CMS import completes with unique CCNs.</w:t>
      </w:r>
    </w:p>
    <w:p>
      <w:pPr>
        <w:pStyle w:val="ListBullet"/>
        <w:spacing w:after="40"/>
      </w:pPr>
      <w:r>
        <w:t>Every facility has an explicit geocoding status.</w:t>
      </w:r>
    </w:p>
    <w:p>
      <w:pPr>
        <w:pStyle w:val="ListBullet"/>
        <w:spacing w:after="40"/>
      </w:pPr>
      <w:r>
        <w:t>NTM import paginates through the full snapshot.</w:t>
      </w:r>
    </w:p>
    <w:p>
      <w:pPr>
        <w:pStyle w:val="ListBullet"/>
        <w:spacing w:after="40"/>
      </w:pPr>
      <w:r>
        <w:t>Source hashes, row counts, and dates are recorded.</w:t>
      </w:r>
    </w:p>
    <w:p>
      <w:pPr>
        <w:pStyle w:val="ListBullet"/>
        <w:spacing w:after="40"/>
      </w:pPr>
      <w:r>
        <w:t>A QA report is generated.</w:t>
      </w:r>
    </w:p>
    <w:p>
      <w:pPr>
        <w:pStyle w:val="ListBullet"/>
        <w:spacing w:after="40"/>
      </w:pPr>
      <w:r>
        <w:t>Nearest-stop metrics are computed for all geocoded facilities.</w:t>
      </w:r>
    </w:p>
    <w:p>
      <w:pPr>
        <w:pStyle w:val="Heading2"/>
        <w:keepNext/>
      </w:pPr>
      <w:r>
        <w:t>Map</w:t>
      </w:r>
    </w:p>
    <w:p>
      <w:pPr>
        <w:pStyle w:val="ListBullet"/>
        <w:spacing w:after="40"/>
      </w:pPr>
      <w:r>
        <w:t>National layers render without loading the full stop dataset in browser.</w:t>
      </w:r>
    </w:p>
    <w:p>
      <w:pPr>
        <w:pStyle w:val="ListBullet"/>
        <w:spacing w:after="40"/>
      </w:pPr>
      <w:r>
        <w:t>Clusters transition to raw points appropriately.</w:t>
      </w:r>
    </w:p>
    <w:p>
      <w:pPr>
        <w:pStyle w:val="ListBullet"/>
        <w:spacing w:after="40"/>
      </w:pPr>
      <w:r>
        <w:t>Map, state, and URL navigation work.</w:t>
      </w:r>
    </w:p>
    <w:p>
      <w:pPr>
        <w:pStyle w:val="ListBullet"/>
        <w:spacing w:after="40"/>
      </w:pPr>
      <w:r>
        <w:t>Feature selections show correct details.</w:t>
      </w:r>
    </w:p>
    <w:p>
      <w:pPr>
        <w:pStyle w:val="ListBullet"/>
        <w:spacing w:after="40"/>
      </w:pPr>
      <w:r>
        <w:t>Google Maps attribution remains visible.</w:t>
      </w:r>
    </w:p>
    <w:p>
      <w:pPr>
        <w:pStyle w:val="Heading2"/>
        <w:keepNext/>
      </w:pPr>
      <w:r>
        <w:t>Analytics</w:t>
      </w:r>
    </w:p>
    <w:p>
      <w:pPr>
        <w:pStyle w:val="ListBullet"/>
        <w:spacing w:after="40"/>
      </w:pPr>
      <w:r>
        <w:t>Summary responds to extent, filters, and radius.</w:t>
      </w:r>
    </w:p>
    <w:p>
      <w:pPr>
        <w:pStyle w:val="ListBullet"/>
        <w:spacing w:after="40"/>
      </w:pPr>
      <w:r>
        <w:t>Table population matches the summary query population.</w:t>
      </w:r>
    </w:p>
    <w:p>
      <w:pPr>
        <w:pStyle w:val="ListBullet"/>
        <w:spacing w:after="40"/>
      </w:pPr>
      <w:r>
        <w:t>Fixture facility metrics match expected values.</w:t>
      </w:r>
    </w:p>
    <w:p>
      <w:pPr>
        <w:pStyle w:val="ListBullet"/>
        <w:spacing w:after="40"/>
      </w:pPr>
      <w:r>
        <w:t>Preset and custom radii work from 100 to 5,000 meters.</w:t>
      </w:r>
    </w:p>
    <w:p>
      <w:pPr>
        <w:pStyle w:val="ListBullet"/>
        <w:spacing w:after="40"/>
      </w:pPr>
      <w:r>
        <w:t>CSV contains required fields and metadata.</w:t>
      </w:r>
    </w:p>
    <w:p>
      <w:pPr>
        <w:pStyle w:val="Heading2"/>
        <w:keepNext/>
      </w:pPr>
      <w:r>
        <w:t>Quality</w:t>
      </w:r>
    </w:p>
    <w:p>
      <w:pPr>
        <w:pStyle w:val="ListBullet"/>
        <w:spacing w:after="40"/>
      </w:pPr>
      <w:r>
        <w:t>Unit, integration, and end-to-end tests pass.</w:t>
      </w:r>
    </w:p>
    <w:p>
      <w:pPr>
        <w:pStyle w:val="ListBullet"/>
        <w:spacing w:after="40"/>
      </w:pPr>
      <w:r>
        <w:t>No unaddressed high-severity dependency vulnerabilities.</w:t>
      </w:r>
    </w:p>
    <w:p>
      <w:pPr>
        <w:pStyle w:val="ListBullet"/>
        <w:spacing w:after="40"/>
      </w:pPr>
      <w:r>
        <w:t>Basic WCAG 2.2 AA audit passes for non-map controls and table alternatives.</w:t>
      </w:r>
    </w:p>
    <w:p>
      <w:pPr>
        <w:pStyle w:val="ListBullet"/>
        <w:spacing w:after="40"/>
      </w:pPr>
      <w:r>
        <w:t>Production build succeeds from a clean checkout.</w:t>
      </w:r>
    </w:p>
    <w:p>
      <w:pPr>
        <w:pStyle w:val="ListBullet"/>
        <w:spacing w:after="40"/>
      </w:pPr>
      <w:r>
        <w:t>README and operations documentation contain no undocumented required steps.</w:t>
      </w:r>
    </w:p>
    <w:p>
      <w:pPr>
        <w:pStyle w:val="Heading1"/>
        <w:keepNext/>
      </w:pPr>
      <w:r>
        <w:t>22. Implementation sequence for Codex</w:t>
      </w:r>
    </w:p>
    <w:p>
      <w:pPr>
        <w:pStyle w:val="Heading2"/>
        <w:keepNext/>
      </w:pPr>
      <w:r>
        <w:t>Epic 1: Repository and local platform</w:t>
      </w:r>
    </w:p>
    <w:p>
      <w:pPr>
        <w:pStyle w:val="ListBullet"/>
        <w:spacing w:after="40"/>
      </w:pPr>
      <w:r>
        <w:t>Create monorepo structure.</w:t>
      </w:r>
    </w:p>
    <w:p>
      <w:pPr>
        <w:pStyle w:val="ListBullet"/>
        <w:spacing w:after="40"/>
      </w:pPr>
      <w:r>
        <w:t>Configure Next.js, FastAPI, Postgres/PostGIS, Docker Compose, linting, formatting, and tests.</w:t>
      </w:r>
    </w:p>
    <w:p>
      <w:pPr>
        <w:pStyle w:val="ListBullet"/>
        <w:spacing w:after="40"/>
      </w:pPr>
      <w:r>
        <w:t>Add health endpoints and a basic map shell.</w:t>
      </w:r>
    </w:p>
    <w:p>
      <w:r>
        <w:rPr>
          <w:b/>
        </w:rPr>
        <w:t xml:space="preserve">Exit criterion: </w:t>
      </w:r>
      <w:r>
        <w:t>make bootstrap, make dev, and smoke tests work without source data.</w:t>
      </w:r>
    </w:p>
    <w:p>
      <w:pPr>
        <w:pStyle w:val="Heading2"/>
        <w:keepNext/>
      </w:pPr>
      <w:r>
        <w:t>Epic 2: Database and fixture data</w:t>
      </w:r>
    </w:p>
    <w:p>
      <w:pPr>
        <w:pStyle w:val="ListBullet"/>
        <w:spacing w:after="40"/>
      </w:pPr>
      <w:r>
        <w:t>Add migrations and indexes.</w:t>
      </w:r>
    </w:p>
    <w:p>
      <w:pPr>
        <w:pStyle w:val="ListBullet"/>
        <w:spacing w:after="40"/>
      </w:pPr>
      <w:r>
        <w:t>Add deterministic fixture data with known distances.</w:t>
      </w:r>
    </w:p>
    <w:p>
      <w:pPr>
        <w:pStyle w:val="ListBullet"/>
        <w:spacing w:after="40"/>
      </w:pPr>
      <w:r>
        <w:t>Add database tests.</w:t>
      </w:r>
    </w:p>
    <w:p>
      <w:r>
        <w:rPr>
          <w:b/>
        </w:rPr>
        <w:t xml:space="preserve">Exit criterion: </w:t>
      </w:r>
      <w:r>
        <w:t>fixture nearest-stop metrics pass exact expected values.</w:t>
      </w:r>
    </w:p>
    <w:p>
      <w:pPr>
        <w:pStyle w:val="Heading2"/>
        <w:keepNext/>
      </w:pPr>
      <w:r>
        <w:t>Epic 3: CMS ingestion and Census geocoding</w:t>
      </w:r>
    </w:p>
    <w:p>
      <w:pPr>
        <w:pStyle w:val="ListBullet"/>
        <w:spacing w:after="40"/>
      </w:pPr>
      <w:r>
        <w:t>Implement CMS pagination and normalization.</w:t>
      </w:r>
    </w:p>
    <w:p>
      <w:pPr>
        <w:pStyle w:val="ListBullet"/>
        <w:spacing w:after="40"/>
      </w:pPr>
      <w:r>
        <w:t>Implement Census batch geocoding and override workflow.</w:t>
      </w:r>
    </w:p>
    <w:p>
      <w:pPr>
        <w:pStyle w:val="ListBullet"/>
        <w:spacing w:after="40"/>
      </w:pPr>
      <w:r>
        <w:t>Produce QA report.</w:t>
      </w:r>
    </w:p>
    <w:p>
      <w:r>
        <w:rPr>
          <w:b/>
        </w:rPr>
        <w:t xml:space="preserve">Exit criterion: </w:t>
      </w:r>
      <w:r>
        <w:t>complete CMS snapshot loads with explicit status for every facility.</w:t>
      </w:r>
    </w:p>
    <w:p>
      <w:pPr>
        <w:pStyle w:val="Heading2"/>
        <w:keepNext/>
      </w:pPr>
      <w:r>
        <w:t>Epic 4: NTM stop ingestion</w:t>
      </w:r>
    </w:p>
    <w:p>
      <w:pPr>
        <w:pStyle w:val="ListBullet"/>
        <w:spacing w:after="40"/>
      </w:pPr>
      <w:r>
        <w:t>Implement ArcGIS metadata discovery, pagination, retries, and staging load.</w:t>
      </w:r>
    </w:p>
    <w:p>
      <w:pPr>
        <w:pStyle w:val="ListBullet"/>
        <w:spacing w:after="40"/>
      </w:pPr>
      <w:r>
        <w:t>Create indexes and QA summary.</w:t>
      </w:r>
    </w:p>
    <w:p>
      <w:r>
        <w:rPr>
          <w:b/>
        </w:rPr>
        <w:t xml:space="preserve">Exit criterion: </w:t>
      </w:r>
      <w:r>
        <w:t>full NTM snapshot loads and row count matches source.</w:t>
      </w:r>
    </w:p>
    <w:p>
      <w:pPr>
        <w:pStyle w:val="Heading2"/>
        <w:keepNext/>
      </w:pPr>
      <w:r>
        <w:t>Epic 5: Metric computation and APIs</w:t>
      </w:r>
    </w:p>
    <w:p>
      <w:pPr>
        <w:pStyle w:val="ListBullet"/>
        <w:spacing w:after="40"/>
      </w:pPr>
      <w:r>
        <w:t>Compute preset nearest-stop metrics.</w:t>
      </w:r>
    </w:p>
    <w:p>
      <w:pPr>
        <w:pStyle w:val="ListBullet"/>
        <w:spacing w:after="40"/>
      </w:pPr>
      <w:r>
        <w:t>Implement metadata, map, detail, analytics, and export endpoints.</w:t>
      </w:r>
    </w:p>
    <w:p>
      <w:pPr>
        <w:pStyle w:val="ListBullet"/>
        <w:spacing w:after="40"/>
      </w:pPr>
      <w:r>
        <w:t>Add validation, timeouts, and integration tests.</w:t>
      </w:r>
    </w:p>
    <w:p>
      <w:r>
        <w:rPr>
          <w:b/>
        </w:rPr>
        <w:t xml:space="preserve">Exit criterion: </w:t>
      </w:r>
      <w:r>
        <w:t>fixture API tests pass and national queries are bounded.</w:t>
      </w:r>
    </w:p>
    <w:p>
      <w:pPr>
        <w:pStyle w:val="Heading2"/>
        <w:keepNext/>
      </w:pPr>
      <w:r>
        <w:t>Epic 6: Map interface</w:t>
      </w:r>
    </w:p>
    <w:p>
      <w:pPr>
        <w:pStyle w:val="ListBullet"/>
        <w:spacing w:after="40"/>
      </w:pPr>
      <w:r>
        <w:t>Integrate Google Maps and deck.gl.</w:t>
      </w:r>
    </w:p>
    <w:p>
      <w:pPr>
        <w:pStyle w:val="ListBullet"/>
        <w:spacing w:after="40"/>
      </w:pPr>
      <w:r>
        <w:t>Add layers, clustering, selections, state navigation, search, and URL state.</w:t>
      </w:r>
    </w:p>
    <w:p>
      <w:r>
        <w:rPr>
          <w:b/>
        </w:rPr>
        <w:t xml:space="preserve">Exit criterion: </w:t>
      </w:r>
      <w:r>
        <w:t>national and Tucson exploration works without browser overload.</w:t>
      </w:r>
    </w:p>
    <w:p>
      <w:pPr>
        <w:pStyle w:val="Heading2"/>
        <w:keepNext/>
      </w:pPr>
      <w:r>
        <w:t>Epic 7: Filters and analytics UI</w:t>
      </w:r>
    </w:p>
    <w:p>
      <w:pPr>
        <w:pStyle w:val="ListBullet"/>
        <w:spacing w:after="40"/>
      </w:pPr>
      <w:r>
        <w:t>Add filters, cards, distribution chart, table, drawer, radius controls, and export.</w:t>
      </w:r>
    </w:p>
    <w:p>
      <w:r>
        <w:rPr>
          <w:b/>
        </w:rPr>
        <w:t xml:space="preserve">Exit criterion: </w:t>
      </w:r>
      <w:r>
        <w:t>Arizona/Tucson end-to-end scenario passes.</w:t>
      </w:r>
    </w:p>
    <w:p>
      <w:pPr>
        <w:pStyle w:val="Heading2"/>
        <w:keepNext/>
      </w:pPr>
      <w:r>
        <w:t>Epic 8: Accessibility, security, and documentation</w:t>
      </w:r>
    </w:p>
    <w:p>
      <w:pPr>
        <w:pStyle w:val="ListBullet"/>
        <w:spacing w:after="40"/>
      </w:pPr>
      <w:r>
        <w:t>Complete accessible states and table alternative.</w:t>
      </w:r>
    </w:p>
    <w:p>
      <w:pPr>
        <w:pStyle w:val="ListBullet"/>
        <w:spacing w:after="40"/>
      </w:pPr>
      <w:r>
        <w:t>Add security headers, rate limits, CSV safeguards, Terms, Privacy, and Data &amp; Methods pages.</w:t>
      </w:r>
    </w:p>
    <w:p>
      <w:pPr>
        <w:pStyle w:val="ListBullet"/>
        <w:spacing w:after="40"/>
      </w:pPr>
      <w:r>
        <w:t>Complete README, data dictionary, methods, and operations documents.</w:t>
      </w:r>
    </w:p>
    <w:p>
      <w:r>
        <w:rPr>
          <w:b/>
        </w:rPr>
        <w:t xml:space="preserve">Exit criterion: </w:t>
      </w:r>
      <w:r>
        <w:t>full acceptance checklist passes from clean checkout.</w:t>
      </w:r>
    </w:p>
    <w:p>
      <w:pPr>
        <w:pStyle w:val="Heading1"/>
        <w:keepNext/>
      </w:pPr>
      <w:r>
        <w:t>23. Codex implementation rules</w:t>
      </w:r>
    </w:p>
    <w:p>
      <w:pPr>
        <w:spacing w:after="40"/>
        <w:ind w:left="317" w:hanging="317"/>
      </w:pPr>
      <w:r>
        <w:t xml:space="preserve">1. </w:t>
      </w:r>
      <w:r>
        <w:t>Keep Phase 1 read-only.</w:t>
      </w:r>
    </w:p>
    <w:p>
      <w:pPr>
        <w:spacing w:after="40"/>
        <w:ind w:left="317" w:hanging="317"/>
      </w:pPr>
      <w:r>
        <w:t xml:space="preserve">2. </w:t>
      </w:r>
      <w:r>
        <w:t>Do not substitute Google Places data for CMS or BTS source data.</w:t>
      </w:r>
    </w:p>
    <w:p>
      <w:pPr>
        <w:spacing w:after="40"/>
        <w:ind w:left="317" w:hanging="317"/>
      </w:pPr>
      <w:r>
        <w:t xml:space="preserve">3. </w:t>
      </w:r>
      <w:r>
        <w:t>Do not store Google Places search content beyond the active interaction.</w:t>
      </w:r>
    </w:p>
    <w:p>
      <w:pPr>
        <w:spacing w:after="40"/>
        <w:ind w:left="317" w:hanging="317"/>
      </w:pPr>
      <w:r>
        <w:t xml:space="preserve">4. </w:t>
      </w:r>
      <w:r>
        <w:t>Do not add schedule-aware GTFS features in this phase.</w:t>
      </w:r>
    </w:p>
    <w:p>
      <w:pPr>
        <w:spacing w:after="40"/>
        <w:ind w:left="317" w:hanging="317"/>
      </w:pPr>
      <w:r>
        <w:t xml:space="preserve">5. </w:t>
      </w:r>
      <w:r>
        <w:t>Prefer explicit SQL and tests for spatial calculations.</w:t>
      </w:r>
    </w:p>
    <w:p>
      <w:pPr>
        <w:spacing w:after="40"/>
        <w:ind w:left="317" w:hanging="317"/>
      </w:pPr>
      <w:r>
        <w:t xml:space="preserve">6. </w:t>
      </w:r>
      <w:r>
        <w:t>Never return an unbounded national raw-stop response.</w:t>
      </w:r>
    </w:p>
    <w:p>
      <w:pPr>
        <w:spacing w:after="40"/>
        <w:ind w:left="317" w:hanging="317"/>
      </w:pPr>
      <w:r>
        <w:t xml:space="preserve">7. </w:t>
      </w:r>
      <w:r>
        <w:t>Keep source snapshot IDs attached to metrics and exports.</w:t>
      </w:r>
    </w:p>
    <w:p>
      <w:pPr>
        <w:spacing w:after="40"/>
        <w:ind w:left="317" w:hanging="317"/>
      </w:pPr>
      <w:r>
        <w:t xml:space="preserve">8. </w:t>
      </w:r>
      <w:r>
        <w:t>Surface unresolved geocodes and source limitations.</w:t>
      </w:r>
    </w:p>
    <w:p>
      <w:pPr>
        <w:spacing w:after="40"/>
        <w:ind w:left="317" w:hanging="317"/>
      </w:pPr>
      <w:r>
        <w:t xml:space="preserve">9. </w:t>
      </w:r>
      <w:r>
        <w:t>Add tests with every functional change.</w:t>
      </w:r>
    </w:p>
    <w:p>
      <w:pPr>
        <w:spacing w:after="40"/>
        <w:ind w:left="317" w:hanging="317"/>
      </w:pPr>
      <w:r>
        <w:t xml:space="preserve">10. </w:t>
      </w:r>
      <w:r>
        <w:t>Update documentation whenever contracts, schemas, commands, or assumptions change.</w:t>
      </w:r>
    </w:p>
    <w:p>
      <w:pPr>
        <w:spacing w:after="40"/>
        <w:ind w:left="317" w:hanging="317"/>
      </w:pPr>
      <w:r>
        <w:t xml:space="preserve">11. </w:t>
      </w:r>
      <w:r>
        <w:t>Treat this document as authoritative unless a later written decision supersedes it.</w:t>
      </w:r>
    </w:p>
    <w:p>
      <w:pPr>
        <w:pStyle w:val="Heading1"/>
        <w:keepNext/>
      </w:pPr>
      <w:r>
        <w:t>24. Recommended first Codex prompt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Build the Phase 1 Dialysis &amp; Transit Explorer described in docs/DESIGN.md.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Begin with Epic 1 only. Create the monorepo, Docker Compose environment, PostGIS database, Next.js TypeScript application, FastAPI service, health endpoints, test scaffolding, Makefile commands, .env.example, and a basic Google Maps page that can run with a configured API key. Do not implement data ingestion or analytics yet.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Before coding, summarize the files you will create and any assumptions. After coding, run the available lint, unit-test, build, and smoke-test commands; fix failures. Commit only files required for Epic 1 and update README.md with exact local setup instructions.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25. Future phases</w:t>
      </w:r>
    </w:p>
    <w:p>
      <w:pPr>
        <w:pStyle w:val="ListBullet"/>
        <w:spacing w:after="40"/>
      </w:pPr>
      <w:r>
        <w:t>Agency-level GTFS routes, schedules, calendars, and shapes.</w:t>
      </w:r>
    </w:p>
    <w:p>
      <w:pPr>
        <w:pStyle w:val="ListBullet"/>
        <w:spacing w:after="40"/>
      </w:pPr>
      <w:r>
        <w:t>Schedule-compatible dialysis-shift analysis.</w:t>
      </w:r>
    </w:p>
    <w:p>
      <w:pPr>
        <w:pStyle w:val="ListBullet"/>
        <w:spacing w:after="40"/>
      </w:pPr>
      <w:r>
        <w:t>Walking-network and entrance-level routing.</w:t>
      </w:r>
    </w:p>
    <w:p>
      <w:pPr>
        <w:pStyle w:val="ListBullet"/>
        <w:spacing w:after="40"/>
      </w:pPr>
      <w:r>
        <w:t>Census vehicle availability, disability, poverty, rurality, and vulnerability overlays.</w:t>
      </w:r>
    </w:p>
    <w:p>
      <w:pPr>
        <w:pStyle w:val="ListBullet"/>
        <w:spacing w:after="40"/>
      </w:pPr>
      <w:r>
        <w:t>Transit frequency and weekend availability.</w:t>
      </w:r>
    </w:p>
    <w:p>
      <w:pPr>
        <w:pStyle w:val="ListBullet"/>
        <w:spacing w:after="40"/>
      </w:pPr>
      <w:r>
        <w:t>Heat, shade, sidewalk, curb-ramp, and stop-amenity audits.</w:t>
      </w:r>
    </w:p>
    <w:p>
      <w:pPr>
        <w:pStyle w:val="ListBullet"/>
        <w:spacing w:after="40"/>
      </w:pPr>
      <w:r>
        <w:t>Historical snapshots and change analysis.</w:t>
      </w:r>
    </w:p>
    <w:p>
      <w:pPr>
        <w:pStyle w:val="ListBullet"/>
        <w:spacing w:after="40"/>
      </w:pPr>
      <w:r>
        <w:t>User-created study areas and saved projects.</w:t>
      </w:r>
    </w:p>
    <w:p>
      <w:pPr>
        <w:pStyle w:val="ListBullet"/>
        <w:spacing w:after="40"/>
      </w:pPr>
      <w:r>
        <w:t>Statewide and metropolitan comparison reports.</w:t>
      </w:r>
    </w:p>
    <w:p>
      <w:pPr>
        <w:spacing w:after="100" w:line="252" w:lineRule="auto"/>
      </w:pPr>
      <w:r>
        <w:t>These features must not be partially introduced into Phase 1 in ways that imply validated functional access.</w:t>
      </w:r>
    </w:p>
    <w:p>
      <w:pPr>
        <w:pStyle w:val="Heading1"/>
        <w:keepNext/>
      </w:pPr>
      <w:r>
        <w:t>26. Official references</w:t>
      </w:r>
    </w:p>
    <w:p>
      <w:pPr>
        <w:ind w:left="216"/>
      </w:pPr>
      <w:r>
        <w:t xml:space="preserve">1. </w:t>
      </w:r>
      <w:hyperlink r:id="rId12">
        <w:r>
          <w:rPr>
            <w:color w:val="0563C1"/>
            <w:u w:val="single"/>
          </w:rPr>
          <w:t>OpenAI Codex</w:t>
        </w:r>
      </w:hyperlink>
    </w:p>
    <w:p>
      <w:pPr>
        <w:ind w:left="216"/>
      </w:pPr>
      <w:r>
        <w:t xml:space="preserve">2. </w:t>
      </w:r>
      <w:hyperlink r:id="rId13">
        <w:r>
          <w:rPr>
            <w:color w:val="0563C1"/>
            <w:u w:val="single"/>
          </w:rPr>
          <w:t>Introducing the Codex app</w:t>
        </w:r>
      </w:hyperlink>
    </w:p>
    <w:p>
      <w:pPr>
        <w:ind w:left="216"/>
      </w:pPr>
      <w:r>
        <w:t xml:space="preserve">3. </w:t>
      </w:r>
      <w:hyperlink r:id="rId14">
        <w:r>
          <w:rPr>
            <w:color w:val="0563C1"/>
            <w:u w:val="single"/>
          </w:rPr>
          <w:t>Google Maps JavaScript API overview</w:t>
        </w:r>
      </w:hyperlink>
    </w:p>
    <w:p>
      <w:pPr>
        <w:ind w:left="216"/>
      </w:pPr>
      <w:r>
        <w:t xml:space="preserve">4. </w:t>
      </w:r>
      <w:hyperlink r:id="rId15">
        <w:r>
          <w:rPr>
            <w:color w:val="0563C1"/>
            <w:u w:val="single"/>
          </w:rPr>
          <w:t>Google Maps deck.gl Overlay View</w:t>
        </w:r>
      </w:hyperlink>
    </w:p>
    <w:p>
      <w:pPr>
        <w:ind w:left="216"/>
      </w:pPr>
      <w:r>
        <w:t xml:space="preserve">5. </w:t>
      </w:r>
      <w:hyperlink r:id="rId16">
        <w:r>
          <w:rPr>
            <w:color w:val="0563C1"/>
            <w:u w:val="single"/>
          </w:rPr>
          <w:t>Google Maps marker clustering example</w:t>
        </w:r>
      </w:hyperlink>
    </w:p>
    <w:p>
      <w:pPr>
        <w:ind w:left="216"/>
      </w:pPr>
      <w:r>
        <w:t xml:space="preserve">6. </w:t>
      </w:r>
      <w:hyperlink r:id="rId17">
        <w:r>
          <w:rPr>
            <w:color w:val="0563C1"/>
            <w:u w:val="single"/>
          </w:rPr>
          <w:t>Google Maps JavaScript API policies and attribution</w:t>
        </w:r>
      </w:hyperlink>
    </w:p>
    <w:p>
      <w:pPr>
        <w:ind w:left="216"/>
      </w:pPr>
      <w:r>
        <w:t xml:space="preserve">7. </w:t>
      </w:r>
      <w:hyperlink r:id="rId18">
        <w:r>
          <w:rPr>
            <w:color w:val="0563C1"/>
            <w:u w:val="single"/>
          </w:rPr>
          <w:t>Google Maps JavaScript API key setup</w:t>
        </w:r>
      </w:hyperlink>
    </w:p>
    <w:p>
      <w:pPr>
        <w:ind w:left="216"/>
      </w:pPr>
      <w:r>
        <w:t xml:space="preserve">8. </w:t>
      </w:r>
      <w:hyperlink r:id="rId19">
        <w:r>
          <w:rPr>
            <w:color w:val="0563C1"/>
            <w:u w:val="single"/>
          </w:rPr>
          <w:t>CMS Dialysis facilities topic</w:t>
        </w:r>
      </w:hyperlink>
    </w:p>
    <w:p>
      <w:pPr>
        <w:ind w:left="216"/>
      </w:pPr>
      <w:r>
        <w:t xml:space="preserve">9. </w:t>
      </w:r>
      <w:hyperlink r:id="rId20">
        <w:r>
          <w:rPr>
            <w:color w:val="0563C1"/>
            <w:u w:val="single"/>
          </w:rPr>
          <w:t>CMS Dialysis Facility - Listing by Facility</w:t>
        </w:r>
      </w:hyperlink>
    </w:p>
    <w:p>
      <w:pPr>
        <w:ind w:left="216"/>
      </w:pPr>
      <w:r>
        <w:t xml:space="preserve">10. </w:t>
      </w:r>
      <w:hyperlink r:id="rId21">
        <w:r>
          <w:rPr>
            <w:color w:val="0563C1"/>
            <w:u w:val="single"/>
          </w:rPr>
          <w:t>CMS Provider Data Catalog API documentation</w:t>
        </w:r>
      </w:hyperlink>
    </w:p>
    <w:p>
      <w:pPr>
        <w:ind w:left="216"/>
      </w:pPr>
      <w:r>
        <w:t xml:space="preserve">11. </w:t>
      </w:r>
      <w:hyperlink r:id="rId22">
        <w:r>
          <w:rPr>
            <w:color w:val="0563C1"/>
            <w:u w:val="single"/>
          </w:rPr>
          <w:t>BTS National Transit Map</w:t>
        </w:r>
      </w:hyperlink>
    </w:p>
    <w:p>
      <w:pPr>
        <w:ind w:left="216"/>
      </w:pPr>
      <w:r>
        <w:t xml:space="preserve">12. </w:t>
      </w:r>
      <w:hyperlink r:id="rId23">
        <w:r>
          <w:rPr>
            <w:color w:val="0563C1"/>
            <w:u w:val="single"/>
          </w:rPr>
          <w:t>BTS National Transit Map Stops FeatureServer</w:t>
        </w:r>
      </w:hyperlink>
    </w:p>
    <w:p>
      <w:pPr>
        <w:ind w:left="216"/>
      </w:pPr>
      <w:r>
        <w:t xml:space="preserve">13. </w:t>
      </w:r>
      <w:hyperlink r:id="rId24">
        <w:r>
          <w:rPr>
            <w:color w:val="0563C1"/>
            <w:u w:val="single"/>
          </w:rPr>
          <w:t>U.S. Census Geocoding Services API</w:t>
        </w:r>
      </w:hyperlink>
    </w:p>
    <w:p>
      <w:pPr>
        <w:ind w:left="216"/>
      </w:pPr>
      <w:r>
        <w:t xml:space="preserve">14. </w:t>
      </w:r>
      <w:hyperlink r:id="rId25">
        <w:r>
          <w:rPr>
            <w:color w:val="0563C1"/>
            <w:u w:val="single"/>
          </w:rPr>
          <w:t>U.S. Census batch address geocoder</w:t>
        </w:r>
      </w:hyperlink>
    </w:p>
    <w:p>
      <w:pPr>
        <w:spacing w:before="320"/>
        <w:jc w:val="center"/>
      </w:pPr>
      <w:r>
        <w:rPr>
          <w:b/>
          <w:color w:val="17324D"/>
          <w:sz w:val="18"/>
        </w:rPr>
        <w:t>END OF SPECIFICATION</w:t>
      </w:r>
    </w:p>
    <w:sectPr w:rsidR="00FC693F" w:rsidRPr="0006063C" w:rsidSect="00034616">
      <w:pgSz w:w="12240" w:h="15840"/>
      <w:pgMar w:top="1008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A7F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Aptos Display"/>
      <w:i/>
      <w:iCs/>
      <w:color w:val="2F6B9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1" Type="http://schemas.openxmlformats.org/officeDocument/2006/relationships/image" Target="media/image1.png"/><Relationship Id="rId12" Type="http://schemas.openxmlformats.org/officeDocument/2006/relationships/hyperlink" Target="https://openai.com/codex/" TargetMode="External"/><Relationship Id="rId13" Type="http://schemas.openxmlformats.org/officeDocument/2006/relationships/hyperlink" Target="https://openai.com/index/introducing-the-codex-app/" TargetMode="External"/><Relationship Id="rId14" Type="http://schemas.openxmlformats.org/officeDocument/2006/relationships/hyperlink" Target="https://developers.google.com/maps/documentation/javascript/overview" TargetMode="External"/><Relationship Id="rId15" Type="http://schemas.openxmlformats.org/officeDocument/2006/relationships/hyperlink" Target="https://developers.google.com/maps/documentation/javascript/deckgl-overlay-view" TargetMode="External"/><Relationship Id="rId16" Type="http://schemas.openxmlformats.org/officeDocument/2006/relationships/hyperlink" Target="https://developers.google.com/maps/documentation/javascript/examples/marker-clustering" TargetMode="External"/><Relationship Id="rId17" Type="http://schemas.openxmlformats.org/officeDocument/2006/relationships/hyperlink" Target="https://developers.google.com/maps/documentation/javascript/policies" TargetMode="External"/><Relationship Id="rId18" Type="http://schemas.openxmlformats.org/officeDocument/2006/relationships/hyperlink" Target="https://developers.google.com/maps/documentation/javascript/get-api-key" TargetMode="External"/><Relationship Id="rId19" Type="http://schemas.openxmlformats.org/officeDocument/2006/relationships/hyperlink" Target="https://data.cms.gov/provider-data/topics/dialysis-facilities" TargetMode="External"/><Relationship Id="rId20" Type="http://schemas.openxmlformats.org/officeDocument/2006/relationships/hyperlink" Target="https://data.cms.gov/provider-data/dataset/23ew-n7w9" TargetMode="External"/><Relationship Id="rId21" Type="http://schemas.openxmlformats.org/officeDocument/2006/relationships/hyperlink" Target="https://data.cms.gov/provider-data/docs" TargetMode="External"/><Relationship Id="rId22" Type="http://schemas.openxmlformats.org/officeDocument/2006/relationships/hyperlink" Target="https://www.bts.gov/national-transit-map" TargetMode="External"/><Relationship Id="rId23" Type="http://schemas.openxmlformats.org/officeDocument/2006/relationships/hyperlink" Target="https://services.arcgis.com/xOi1kZaI0eWDREZv/arcgis/rest/services/NTAD_National_Transit_Map_Stops/FeatureServer/0" TargetMode="External"/><Relationship Id="rId24" Type="http://schemas.openxmlformats.org/officeDocument/2006/relationships/hyperlink" Target="https://geocoding.geo.census.gov/geocoder/Geocoding_Services_API.html" TargetMode="External"/><Relationship Id="rId25" Type="http://schemas.openxmlformats.org/officeDocument/2006/relationships/hyperlink" Target="https://geocoding.geo.census.gov/geocoder/geographies/addressbatch?form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Dialysis &amp; Transit Explorer: Phase 1 Product and Technical Design Specification</dc:title>
  <dc:subject>Codex-ready Phase 1 product and technical design specification</dc:subject>
  <dc:creator>OpenAI</dc:creator>
  <cp:keywords>dialysis, transit, Google Maps, CMS, BTS, PostGIS, Codex, web application</cp:keywords>
  <dc:description>Prepared as an implementation reference.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