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Display" w:hAnsi="Aptos Display"/>
          <w:b/>
          <w:color w:val="17365D"/>
          <w:sz w:val="64"/>
        </w:rPr>
        <w:t>BRAINSTEM</w:t>
        <w:br/>
        <w:t>MASTERMIND</w:t>
      </w:r>
    </w:p>
    <w:p>
      <w:pPr>
        <w:jc w:val="center"/>
      </w:pPr>
      <w:r>
        <w:rPr>
          <w:b/>
          <w:color w:val="1F4E79"/>
          <w:sz w:val="32"/>
        </w:rPr>
        <w:t>Digital Proof-of-Concept Design Document</w:t>
      </w:r>
    </w:p>
    <w:p>
      <w:pPr>
        <w:spacing w:before="200"/>
        <w:jc w:val="center"/>
      </w:pPr>
      <w:r>
        <w:rPr>
          <w:color w:val="505A64"/>
          <w:sz w:val="23"/>
        </w:rPr>
        <w:t>A facilitator-controlled, single-file HTML demonstration of clinical brainstem localization</w:t>
      </w:r>
    </w:p>
    <w:p/>
    <w:tbl>
      <w:tblPr>
        <w:tblW w:type="auto" w:w="0"/>
        <w:jc w:val="center"/>
        <w:tblLayout w:type="fixed"/>
        <w:tblLook w:firstColumn="1" w:firstRow="1" w:lastColumn="0" w:lastRow="0" w:noHBand="0" w:noVBand="1" w:val="04A0"/>
      </w:tblPr>
      <w:tblGrid>
        <w:gridCol w:w="2520"/>
        <w:gridCol w:w="6696"/>
      </w:tblGrid>
      <w:tr>
        <w:tc>
          <w:tcPr>
            <w:tcW w:type="dxa" w:w="5083"/>
            <w:vAlign w:val="center"/>
            <w:tcMar>
              <w:top w:w="90" w:type="dxa"/>
              <w:start w:w="100" w:type="dxa"/>
              <w:bottom w:w="90" w:type="dxa"/>
              <w:end w:w="100" w:type="dxa"/>
            </w:tcMar>
            <w:shd w:fill="1F4E79"/>
          </w:tcPr>
          <w:p>
            <w:r/>
            <w:r>
              <w:rPr>
                <w:b/>
                <w:color w:val="FFFFFF"/>
                <w:sz w:val="19"/>
              </w:rPr>
              <w:t>Primary audience</w:t>
            </w:r>
          </w:p>
        </w:tc>
        <w:tc>
          <w:tcPr>
            <w:tcW w:type="dxa" w:w="5083"/>
            <w:vAlign w:val="center"/>
            <w:tcMar>
              <w:top w:w="90" w:type="dxa"/>
              <w:start w:w="100" w:type="dxa"/>
              <w:bottom w:w="90" w:type="dxa"/>
              <w:end w:w="100" w:type="dxa"/>
            </w:tcMar>
            <w:shd w:fill="F3F6F9"/>
          </w:tcPr>
          <w:p>
            <w:r/>
            <w:r>
              <w:rPr>
                <w:b w:val="0"/>
                <w:sz w:val="19"/>
              </w:rPr>
              <w:t>Clinical medical students and neurology residents</w:t>
            </w:r>
          </w:p>
        </w:tc>
      </w:tr>
      <w:tr>
        <w:tc>
          <w:tcPr>
            <w:tcW w:type="dxa" w:w="5083"/>
            <w:vAlign w:val="center"/>
            <w:tcMar>
              <w:top w:w="90" w:type="dxa"/>
              <w:start w:w="100" w:type="dxa"/>
              <w:bottom w:w="90" w:type="dxa"/>
              <w:end w:w="100" w:type="dxa"/>
            </w:tcMar>
            <w:shd w:fill="1F4E79"/>
          </w:tcPr>
          <w:p>
            <w:r/>
            <w:r>
              <w:rPr>
                <w:b/>
                <w:color w:val="FFFFFF"/>
                <w:sz w:val="19"/>
              </w:rPr>
              <w:t>Primary educational goal</w:t>
            </w:r>
          </w:p>
        </w:tc>
        <w:tc>
          <w:tcPr>
            <w:tcW w:type="dxa" w:w="5083"/>
            <w:vAlign w:val="center"/>
            <w:tcMar>
              <w:top w:w="90" w:type="dxa"/>
              <w:start w:w="100" w:type="dxa"/>
              <w:bottom w:w="90" w:type="dxa"/>
              <w:end w:w="100" w:type="dxa"/>
            </w:tcMar>
            <w:shd w:fill="FFFFFF"/>
          </w:tcPr>
          <w:p>
            <w:r/>
            <w:r>
              <w:rPr>
                <w:b w:val="0"/>
                <w:sz w:val="19"/>
              </w:rPr>
              <w:t>Teach structure-based brainstem localization</w:t>
            </w:r>
          </w:p>
        </w:tc>
      </w:tr>
      <w:tr>
        <w:tc>
          <w:tcPr>
            <w:tcW w:type="dxa" w:w="5083"/>
            <w:vAlign w:val="center"/>
            <w:tcMar>
              <w:top w:w="90" w:type="dxa"/>
              <w:start w:w="100" w:type="dxa"/>
              <w:bottom w:w="90" w:type="dxa"/>
              <w:end w:w="100" w:type="dxa"/>
            </w:tcMar>
            <w:shd w:fill="1F4E79"/>
          </w:tcPr>
          <w:p>
            <w:r/>
            <w:r>
              <w:rPr>
                <w:b/>
                <w:color w:val="FFFFFF"/>
                <w:sz w:val="19"/>
              </w:rPr>
              <w:t>Facilitation model</w:t>
            </w:r>
          </w:p>
        </w:tc>
        <w:tc>
          <w:tcPr>
            <w:tcW w:type="dxa" w:w="5083"/>
            <w:vAlign w:val="center"/>
            <w:tcMar>
              <w:top w:w="90" w:type="dxa"/>
              <w:start w:w="100" w:type="dxa"/>
              <w:bottom w:w="90" w:type="dxa"/>
              <w:end w:w="100" w:type="dxa"/>
            </w:tcMar>
            <w:shd w:fill="F3F6F9"/>
          </w:tcPr>
          <w:p>
            <w:r/>
            <w:r>
              <w:rPr>
                <w:b w:val="0"/>
                <w:sz w:val="19"/>
              </w:rPr>
              <w:t>A facilitator selects cases and controls clue release</w:t>
            </w:r>
          </w:p>
        </w:tc>
      </w:tr>
      <w:tr>
        <w:tc>
          <w:tcPr>
            <w:tcW w:type="dxa" w:w="5083"/>
            <w:vAlign w:val="center"/>
            <w:tcMar>
              <w:top w:w="90" w:type="dxa"/>
              <w:start w:w="100" w:type="dxa"/>
              <w:bottom w:w="90" w:type="dxa"/>
              <w:end w:w="100" w:type="dxa"/>
            </w:tcMar>
            <w:shd w:fill="1F4E79"/>
          </w:tcPr>
          <w:p>
            <w:r/>
            <w:r>
              <w:rPr>
                <w:b/>
                <w:color w:val="FFFFFF"/>
                <w:sz w:val="19"/>
              </w:rPr>
              <w:t>Deliverable target</w:t>
            </w:r>
          </w:p>
        </w:tc>
        <w:tc>
          <w:tcPr>
            <w:tcW w:type="dxa" w:w="5083"/>
            <w:vAlign w:val="center"/>
            <w:tcMar>
              <w:top w:w="90" w:type="dxa"/>
              <w:start w:w="100" w:type="dxa"/>
              <w:bottom w:w="90" w:type="dxa"/>
              <w:end w:w="100" w:type="dxa"/>
            </w:tcMar>
            <w:shd w:fill="FFFFFF"/>
          </w:tcPr>
          <w:p>
            <w:r/>
            <w:r>
              <w:rPr>
                <w:b w:val="0"/>
                <w:sz w:val="19"/>
              </w:rPr>
              <w:t>One self-contained HTML file using embedded CSS, JavaScript, and case data</w:t>
            </w:r>
          </w:p>
        </w:tc>
      </w:tr>
    </w:tbl>
    <w:p/>
    <w:p>
      <w:pPr>
        <w:pStyle w:val="SmallNote"/>
        <w:jc w:val="center"/>
      </w:pPr>
      <w:r>
        <w:rPr>
          <w:i/>
        </w:rPr>
        <w:t>Status: implementation-ready design draft for an HTML proof of concept. The initial digital case set excludes rare and experimental templates.</w:t>
      </w:r>
    </w:p>
    <w:p>
      <w:r>
        <w:br w:type="page"/>
      </w:r>
    </w:p>
    <w:p>
      <w:pPr>
        <w:pStyle w:val="Heading1"/>
      </w:pPr>
      <w:r>
        <w:t>1. Executive Summary</w:t>
      </w:r>
    </w:p>
    <w:p>
      <w:r>
        <w:t>The digital proof of concept should demonstrate the central Brainstem Mastermind learning loop: a facilitator presents a curated case, players choose an examination domain, a clinical finding is revealed, and the active player places a digital lesion wand into one of 24 brainstem locations. The application compares the guess with the hidden answer and attaches a 0-4 feedback tag to the wand, indicating how many localization coordinates are correct without identifying which coordinates are correct.</w:t>
      </w:r>
    </w:p>
    <w:p>
      <w:r>
        <w:t>The product is not intended to diagnose pathology, replace formal neuroanatomy instruction, or reproduce the complete physical tabletop experience. Its purpose is to show that progressive clinical clues, tract-based exclusions, and Mastermind-style feedback can produce an engaging and teachable localization game.</w:t>
      </w:r>
    </w:p>
    <w:tbl>
      <w:tblPr>
        <w:tblW w:type="auto" w:w="0"/>
        <w:jc w:val="center"/>
        <w:tblLayout w:type="autofit"/>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r>
              <w:rPr>
                <w:b/>
                <w:color w:val="1F4E79"/>
              </w:rPr>
              <w:t xml:space="preserve">Core design decision: </w:t>
            </w:r>
            <w:r>
              <w:t>The facilitator controls all clue release. Players may discuss openly, but each turn ends with an individual or team localization guess. The first 4-of-4 guess wins the case.</w:t>
            </w:r>
          </w:p>
        </w:tc>
      </w:tr>
    </w:tbl>
    <w:p>
      <w:pPr>
        <w:spacing w:after="0"/>
      </w:pPr>
    </w:p>
    <w:p>
      <w:pPr>
        <w:pStyle w:val="Heading1"/>
      </w:pPr>
      <w:r>
        <w:t>2. Product Goals and Non-Goals</w:t>
      </w:r>
    </w:p>
    <w:p>
      <w:pPr>
        <w:pStyle w:val="Heading2"/>
      </w:pPr>
      <w:r>
        <w:t>2.1 Goals</w:t>
      </w:r>
    </w:p>
    <w:p>
      <w:pPr>
        <w:pStyle w:val="ListBullet"/>
      </w:pPr>
      <w:r>
        <w:t>Teach learners to localize a focal brainstem lesion by side, level, medial-lateral position, and ventral-dorsal position.</w:t>
      </w:r>
    </w:p>
    <w:p>
      <w:pPr>
        <w:pStyle w:val="ListBullet"/>
      </w:pPr>
      <w:r>
        <w:t>Require players to reason from both affected and spared structures.</w:t>
      </w:r>
    </w:p>
    <w:p>
      <w:pPr>
        <w:pStyle w:val="ListBullet"/>
      </w:pPr>
      <w:r>
        <w:t>Make long tracts useful as inclusion and hard-exclusion constraints rather than as answer locations.</w:t>
      </w:r>
    </w:p>
    <w:p>
      <w:pPr>
        <w:pStyle w:val="ListBullet"/>
      </w:pPr>
      <w:r>
        <w:t>Allow cranial-nerve, ocular-motor, cerebellar, bulbar, gait, autonomic, sensory, motor, and upper-motor-neuron findings to refine localization.</w:t>
      </w:r>
    </w:p>
    <w:p>
      <w:pPr>
        <w:pStyle w:val="ListBullet"/>
      </w:pPr>
      <w:r>
        <w:t>Demonstrate a satisfying physical analogue of lesion-wand placement in a digital interface.</w:t>
      </w:r>
    </w:p>
    <w:p>
      <w:pPr>
        <w:pStyle w:val="ListBullet"/>
      </w:pPr>
      <w:r>
        <w:t>Provide a facilitator with enough control to pace the case, correct misunderstandings, and conduct a brief debrief.</w:t>
      </w:r>
    </w:p>
    <w:p>
      <w:pPr>
        <w:pStyle w:val="ListBullet"/>
      </w:pPr>
      <w:r>
        <w:t>Run locally in a browser without a server or account.</w:t>
      </w:r>
    </w:p>
    <w:p>
      <w:pPr>
        <w:pStyle w:val="Heading2"/>
      </w:pPr>
      <w:r>
        <w:t>2.2 Non-goals for the proof of concept</w:t>
      </w:r>
    </w:p>
    <w:p>
      <w:pPr>
        <w:pStyle w:val="ListBullet"/>
      </w:pPr>
      <w:r>
        <w:t>Diagnosing the cause of the lesion or scoring differential diagnoses.</w:t>
      </w:r>
    </w:p>
    <w:p>
      <w:pPr>
        <w:pStyle w:val="ListBullet"/>
      </w:pPr>
      <w:r>
        <w:t>Randomly generating lesions or clinical findings.</w:t>
      </w:r>
    </w:p>
    <w:p>
      <w:pPr>
        <w:pStyle w:val="ListBullet"/>
      </w:pPr>
      <w:r>
        <w:t>Including rare, experimental, weakly localizable, or highly controversial case templates.</w:t>
      </w:r>
    </w:p>
    <w:p>
      <w:pPr>
        <w:pStyle w:val="ListBullet"/>
      </w:pPr>
      <w:r>
        <w:t>Supporting multi-cell lesions, variable penetrance, probabilistic findings, or imaging interpretation.</w:t>
      </w:r>
    </w:p>
    <w:p>
      <w:pPr>
        <w:pStyle w:val="ListBullet"/>
      </w:pPr>
      <w:r>
        <w:t>Replacing a facilitator with automated natural-language evaluation.</w:t>
      </w:r>
    </w:p>
    <w:p>
      <w:pPr>
        <w:pStyle w:val="ListBullet"/>
      </w:pPr>
      <w:r>
        <w:t>Building a production-grade multiplayer platform, database, user account system, or remote network service.</w:t>
      </w:r>
    </w:p>
    <w:p>
      <w:pPr>
        <w:pStyle w:val="ListBullet"/>
      </w:pPr>
      <w:r>
        <w:t>Reproducing realistic 3D neuroanatomy at the expense of clear gameplay.</w:t>
      </w:r>
    </w:p>
    <w:p>
      <w:pPr>
        <w:pStyle w:val="Heading1"/>
      </w:pPr>
      <w:r>
        <w:t>3. Intended Users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100" w:type="dxa"/>
              <w:bottom w:w="90" w:type="dxa"/>
              <w:end w:w="100" w:type="dxa"/>
            </w:tcMar>
            <w:shd w:fill="1F4E79"/>
          </w:tcPr>
          <w:p>
            <w:pPr>
              <w:jc w:val="center"/>
            </w:pPr>
            <w:r/>
            <w:r>
              <w:rPr>
                <w:b/>
                <w:color w:val="FFFFFF"/>
                <w:sz w:val="17"/>
              </w:rPr>
              <w:t>User</w:t>
            </w:r>
          </w:p>
        </w:tc>
        <w:tc>
          <w:tcPr>
            <w:tcW w:type="dxa" w:w="2541"/>
            <w:vAlign w:val="center"/>
            <w:tcMar>
              <w:top w:w="90" w:type="dxa"/>
              <w:start w:w="100" w:type="dxa"/>
              <w:bottom w:w="90" w:type="dxa"/>
              <w:end w:w="100" w:type="dxa"/>
            </w:tcMar>
            <w:shd w:fill="1F4E79"/>
          </w:tcPr>
          <w:p>
            <w:pPr>
              <w:jc w:val="center"/>
            </w:pPr>
            <w:r/>
            <w:r>
              <w:rPr>
                <w:b/>
                <w:color w:val="FFFFFF"/>
                <w:sz w:val="17"/>
              </w:rPr>
              <w:t>Knowledge level</w:t>
            </w:r>
          </w:p>
        </w:tc>
        <w:tc>
          <w:tcPr>
            <w:tcW w:type="dxa" w:w="2541"/>
            <w:vAlign w:val="center"/>
            <w:tcMar>
              <w:top w:w="90" w:type="dxa"/>
              <w:start w:w="100" w:type="dxa"/>
              <w:bottom w:w="90" w:type="dxa"/>
              <w:end w:w="100" w:type="dxa"/>
            </w:tcMar>
            <w:shd w:fill="1F4E79"/>
          </w:tcPr>
          <w:p>
            <w:pPr>
              <w:jc w:val="center"/>
            </w:pPr>
            <w:r/>
            <w:r>
              <w:rPr>
                <w:b/>
                <w:color w:val="FFFFFF"/>
                <w:sz w:val="17"/>
              </w:rPr>
              <w:t>What the interface provides</w:t>
            </w:r>
          </w:p>
        </w:tc>
        <w:tc>
          <w:tcPr>
            <w:tcW w:type="dxa" w:w="2541"/>
            <w:vAlign w:val="center"/>
            <w:tcMar>
              <w:top w:w="90" w:type="dxa"/>
              <w:start w:w="100" w:type="dxa"/>
              <w:bottom w:w="90" w:type="dxa"/>
              <w:end w:w="100" w:type="dxa"/>
            </w:tcMar>
            <w:shd w:fill="1F4E79"/>
          </w:tcPr>
          <w:p>
            <w:pPr>
              <w:jc w:val="center"/>
            </w:pPr>
            <w:r/>
            <w:r>
              <w:rPr>
                <w:b/>
                <w:color w:val="FFFFFF"/>
                <w:sz w:val="17"/>
              </w:rPr>
              <w:t>What remains learner work</w:t>
            </w:r>
          </w:p>
        </w:tc>
      </w:tr>
      <w:tr>
        <w:tc>
          <w:tcPr>
            <w:tcW w:type="dxa" w:w="2541"/>
            <w:vAlign w:val="center"/>
            <w:tcMar>
              <w:top w:w="90" w:type="dxa"/>
              <w:start w:w="100" w:type="dxa"/>
              <w:bottom w:w="90" w:type="dxa"/>
              <w:end w:w="100" w:type="dxa"/>
            </w:tcMar>
          </w:tcPr>
          <w:p>
            <w:r/>
            <w:r>
              <w:rPr>
                <w:b w:val="0"/>
                <w:sz w:val="17"/>
              </w:rPr>
              <w:t>Clinical medical student</w:t>
            </w:r>
          </w:p>
        </w:tc>
        <w:tc>
          <w:tcPr>
            <w:tcW w:type="dxa" w:w="2541"/>
            <w:vAlign w:val="center"/>
            <w:tcMar>
              <w:top w:w="90" w:type="dxa"/>
              <w:start w:w="100" w:type="dxa"/>
              <w:bottom w:w="90" w:type="dxa"/>
              <w:end w:w="100" w:type="dxa"/>
            </w:tcMar>
          </w:tcPr>
          <w:p>
            <w:r/>
            <w:r>
              <w:rPr>
                <w:b w:val="0"/>
                <w:sz w:val="17"/>
              </w:rPr>
              <w:t>Foundational neuroanatomy plus introductory neurologic examination</w:t>
            </w:r>
          </w:p>
        </w:tc>
        <w:tc>
          <w:tcPr>
            <w:tcW w:type="dxa" w:w="2541"/>
            <w:vAlign w:val="center"/>
            <w:tcMar>
              <w:top w:w="90" w:type="dxa"/>
              <w:start w:w="100" w:type="dxa"/>
              <w:bottom w:w="90" w:type="dxa"/>
              <w:end w:w="100" w:type="dxa"/>
            </w:tcMar>
          </w:tcPr>
          <w:p>
            <w:r/>
            <w:r>
              <w:rPr>
                <w:b w:val="0"/>
                <w:sz w:val="17"/>
              </w:rPr>
              <w:t>Reference cards, explicit examination domains, binary findings, curated cases</w:t>
            </w:r>
          </w:p>
        </w:tc>
        <w:tc>
          <w:tcPr>
            <w:tcW w:type="dxa" w:w="2541"/>
            <w:vAlign w:val="center"/>
            <w:tcMar>
              <w:top w:w="90" w:type="dxa"/>
              <w:start w:w="100" w:type="dxa"/>
              <w:bottom w:w="90" w:type="dxa"/>
              <w:end w:w="100" w:type="dxa"/>
            </w:tcMar>
          </w:tcPr>
          <w:p>
            <w:r/>
            <w:r>
              <w:rPr>
                <w:b w:val="0"/>
                <w:sz w:val="17"/>
              </w:rPr>
              <w:t>Relate findings to structures and revise localization hypotheses</w:t>
            </w:r>
          </w:p>
        </w:tc>
      </w:tr>
      <w:tr>
        <w:tc>
          <w:tcPr>
            <w:tcW w:type="dxa" w:w="2541"/>
            <w:vAlign w:val="center"/>
            <w:tcMar>
              <w:top w:w="90" w:type="dxa"/>
              <w:start w:w="100" w:type="dxa"/>
              <w:bottom w:w="90" w:type="dxa"/>
              <w:end w:w="100" w:type="dxa"/>
            </w:tcMar>
          </w:tcPr>
          <w:p>
            <w:r/>
            <w:r>
              <w:rPr>
                <w:b w:val="0"/>
                <w:sz w:val="17"/>
              </w:rPr>
              <w:t>Neurology resident</w:t>
            </w:r>
          </w:p>
        </w:tc>
        <w:tc>
          <w:tcPr>
            <w:tcW w:type="dxa" w:w="2541"/>
            <w:vAlign w:val="center"/>
            <w:tcMar>
              <w:top w:w="90" w:type="dxa"/>
              <w:start w:w="100" w:type="dxa"/>
              <w:bottom w:w="90" w:type="dxa"/>
              <w:end w:w="100" w:type="dxa"/>
            </w:tcMar>
          </w:tcPr>
          <w:p>
            <w:r/>
            <w:r>
              <w:rPr>
                <w:b w:val="0"/>
                <w:sz w:val="17"/>
              </w:rPr>
              <w:t>Working clinical localization knowledge</w:t>
            </w:r>
          </w:p>
        </w:tc>
        <w:tc>
          <w:tcPr>
            <w:tcW w:type="dxa" w:w="2541"/>
            <w:vAlign w:val="center"/>
            <w:tcMar>
              <w:top w:w="90" w:type="dxa"/>
              <w:start w:w="100" w:type="dxa"/>
              <w:bottom w:w="90" w:type="dxa"/>
              <w:end w:w="100" w:type="dxa"/>
            </w:tcMar>
          </w:tcPr>
          <w:p>
            <w:r/>
            <w:r>
              <w:rPr>
                <w:b w:val="0"/>
                <w:sz w:val="17"/>
              </w:rPr>
              <w:t>More rapid play with less reference use</w:t>
            </w:r>
          </w:p>
        </w:tc>
        <w:tc>
          <w:tcPr>
            <w:tcW w:type="dxa" w:w="2541"/>
            <w:vAlign w:val="center"/>
            <w:tcMar>
              <w:top w:w="90" w:type="dxa"/>
              <w:start w:w="100" w:type="dxa"/>
              <w:bottom w:w="90" w:type="dxa"/>
              <w:end w:w="100" w:type="dxa"/>
            </w:tcMar>
          </w:tcPr>
          <w:p>
            <w:r/>
            <w:r>
              <w:rPr>
                <w:b w:val="0"/>
                <w:sz w:val="17"/>
              </w:rPr>
              <w:t>Integrate crossed findings, tract sparing, and syndrome patterns</w:t>
            </w:r>
          </w:p>
        </w:tc>
      </w:tr>
      <w:tr>
        <w:tc>
          <w:tcPr>
            <w:tcW w:type="dxa" w:w="2541"/>
            <w:vAlign w:val="center"/>
            <w:tcMar>
              <w:top w:w="90" w:type="dxa"/>
              <w:start w:w="100" w:type="dxa"/>
              <w:bottom w:w="90" w:type="dxa"/>
              <w:end w:w="100" w:type="dxa"/>
            </w:tcMar>
          </w:tcPr>
          <w:p>
            <w:r/>
            <w:r>
              <w:rPr>
                <w:b w:val="0"/>
                <w:sz w:val="17"/>
              </w:rPr>
              <w:t>Facilitator</w:t>
            </w:r>
          </w:p>
        </w:tc>
        <w:tc>
          <w:tcPr>
            <w:tcW w:type="dxa" w:w="2541"/>
            <w:vAlign w:val="center"/>
            <w:tcMar>
              <w:top w:w="90" w:type="dxa"/>
              <w:start w:w="100" w:type="dxa"/>
              <w:bottom w:w="90" w:type="dxa"/>
              <w:end w:w="100" w:type="dxa"/>
            </w:tcMar>
          </w:tcPr>
          <w:p>
            <w:r/>
            <w:r>
              <w:rPr>
                <w:b w:val="0"/>
                <w:sz w:val="17"/>
              </w:rPr>
              <w:t>Instructor or advanced trainee familiar with the answer key</w:t>
            </w:r>
          </w:p>
        </w:tc>
        <w:tc>
          <w:tcPr>
            <w:tcW w:type="dxa" w:w="2541"/>
            <w:vAlign w:val="center"/>
            <w:tcMar>
              <w:top w:w="90" w:type="dxa"/>
              <w:start w:w="100" w:type="dxa"/>
              <w:bottom w:w="90" w:type="dxa"/>
              <w:end w:w="100" w:type="dxa"/>
            </w:tcMar>
          </w:tcPr>
          <w:p>
            <w:r/>
            <w:r>
              <w:rPr>
                <w:b w:val="0"/>
                <w:sz w:val="17"/>
              </w:rPr>
              <w:t>Private case console, clue controls, challenge prompts, debrief explanation</w:t>
            </w:r>
          </w:p>
        </w:tc>
        <w:tc>
          <w:tcPr>
            <w:tcW w:type="dxa" w:w="2541"/>
            <w:vAlign w:val="center"/>
            <w:tcMar>
              <w:top w:w="90" w:type="dxa"/>
              <w:start w:w="100" w:type="dxa"/>
              <w:bottom w:w="90" w:type="dxa"/>
              <w:end w:w="100" w:type="dxa"/>
            </w:tcMar>
          </w:tcPr>
          <w:p>
            <w:r/>
            <w:r>
              <w:rPr>
                <w:b w:val="0"/>
                <w:sz w:val="17"/>
              </w:rPr>
              <w:t>Guide reasoning without disclosing the answer prematurely</w:t>
            </w:r>
          </w:p>
        </w:tc>
      </w:tr>
    </w:tbl>
    <w:p>
      <w:pPr>
        <w:pStyle w:val="Heading1"/>
      </w:pPr>
      <w:r>
        <w:t>4. Proof-of-Concept Scope</w:t>
      </w:r>
    </w:p>
    <w:p>
      <w:r>
        <w:t>The first digital build should be deliberately narrow enough to complete and playtest quickly, while still demonstrating the entire game loop.</w:t>
      </w:r>
    </w:p>
    <w:p>
      <w:pPr>
        <w:pStyle w:val="Heading2"/>
      </w:pPr>
      <w:r>
        <w:t>4.1 Required scope</w:t>
      </w:r>
    </w:p>
    <w:p>
      <w:pPr>
        <w:pStyle w:val="ListBullet"/>
      </w:pPr>
      <w:r>
        <w:t>One self-contained index.html file with embedded CSS, JavaScript, and case data.</w:t>
      </w:r>
    </w:p>
    <w:p>
      <w:pPr>
        <w:pStyle w:val="ListBullet"/>
      </w:pPr>
      <w:r>
        <w:t>Desktop-first layout suitable for a facilitator laptop and projected player display.</w:t>
      </w:r>
    </w:p>
    <w:p>
      <w:pPr>
        <w:pStyle w:val="ListBullet"/>
      </w:pPr>
      <w:r>
        <w:t>Two to five named players or teams with distinct colors and text labels.</w:t>
      </w:r>
    </w:p>
    <w:p>
      <w:pPr>
        <w:pStyle w:val="ListBullet"/>
      </w:pPr>
      <w:r>
        <w:t>A 24-location digital brainstem board.</w:t>
      </w:r>
    </w:p>
    <w:p>
      <w:pPr>
        <w:pStyle w:val="ListBullet"/>
      </w:pPr>
      <w:r>
        <w:t>Facilitator-selected curated cases.</w:t>
      </w:r>
    </w:p>
    <w:p>
      <w:pPr>
        <w:pStyle w:val="ListBullet"/>
      </w:pPr>
      <w:r>
        <w:t>Progressive clue reveal by examination domain.</w:t>
      </w:r>
    </w:p>
    <w:p>
      <w:pPr>
        <w:pStyle w:val="ListBullet"/>
      </w:pPr>
      <w:r>
        <w:t>Mandatory wand placement after each revealed clue.</w:t>
      </w:r>
    </w:p>
    <w:p>
      <w:pPr>
        <w:pStyle w:val="ListBullet"/>
      </w:pPr>
      <w:r>
        <w:t>Automatic 0-4 coordinate scoring.</w:t>
      </w:r>
    </w:p>
    <w:p>
      <w:pPr>
        <w:pStyle w:val="ListBullet"/>
      </w:pPr>
      <w:r>
        <w:t>Wand-mounted or wand-adjacent numeric feedback tags.</w:t>
      </w:r>
    </w:p>
    <w:p>
      <w:pPr>
        <w:pStyle w:val="ListBullet"/>
      </w:pPr>
      <w:r>
        <w:t>Guess history, win state, and structured debrief.</w:t>
      </w:r>
    </w:p>
    <w:p>
      <w:pPr>
        <w:pStyle w:val="ListBullet"/>
      </w:pPr>
      <w:r>
        <w:t>An initial library of accessible, strongly localizable cases only.</w:t>
      </w:r>
    </w:p>
    <w:p>
      <w:pPr>
        <w:pStyle w:val="Heading2"/>
      </w:pPr>
      <w:r>
        <w:t>4.2 Recommended initial case count</w:t>
      </w:r>
    </w:p>
    <w:p>
      <w:r>
        <w:t>Use 16 cases for the first demonstrator: eight reliable anatomical patterns mirrored left/right. This is large enough to demonstrate replayability and all three brainstem levels without introducing weak localizations.</w:t>
      </w:r>
    </w:p>
    <w:p>
      <w:pPr>
        <w:pStyle w:val="Heading1"/>
      </w:pPr>
      <w:r>
        <w:t>5. Case Content Policy</w:t>
      </w:r>
    </w:p>
    <w:tbl>
      <w:tblPr>
        <w:tblW w:type="auto" w:w="0"/>
        <w:jc w:val="center"/>
        <w:tblLayout w:type="autofit"/>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r>
              <w:rPr>
                <w:b/>
                <w:color w:val="1F4E79"/>
              </w:rPr>
              <w:t xml:space="preserve">Accessibility standard: </w:t>
            </w:r>
            <w:r>
              <w:t>The initial digital build must exclude all templates labeled Rare or Experimental. Moderate templates should be included only when their localization is anatomically coherent, their negative findings can function as genuine hard exclusions, and an expert reviewer agrees that the target is defensible.</w:t>
            </w:r>
          </w:p>
        </w:tc>
      </w:tr>
    </w:tbl>
    <w:p>
      <w:pPr>
        <w:spacing w:after="0"/>
      </w:pPr>
    </w:p>
    <w:p>
      <w:pPr>
        <w:pStyle w:val="Heading2"/>
      </w:pPr>
      <w:r>
        <w:t>5.1 Initial accessible case families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100" w:type="dxa"/>
              <w:bottom w:w="90" w:type="dxa"/>
              <w:end w:w="100" w:type="dxa"/>
            </w:tcMar>
            <w:shd w:fill="1F4E79"/>
          </w:tcPr>
          <w:p>
            <w:r/>
            <w:r>
              <w:rPr>
                <w:b/>
                <w:color w:val="FFFFFF"/>
                <w:sz w:val="17"/>
              </w:rPr>
              <w:t>Level / region</w:t>
            </w:r>
          </w:p>
        </w:tc>
        <w:tc>
          <w:tcPr>
            <w:tcW w:type="dxa" w:w="2541"/>
            <w:vAlign w:val="center"/>
            <w:tcMar>
              <w:top w:w="90" w:type="dxa"/>
              <w:start w:w="100" w:type="dxa"/>
              <w:bottom w:w="90" w:type="dxa"/>
              <w:end w:w="100" w:type="dxa"/>
            </w:tcMar>
            <w:shd w:fill="1F4E79"/>
          </w:tcPr>
          <w:p>
            <w:r/>
            <w:r>
              <w:rPr>
                <w:b/>
                <w:color w:val="FFFFFF"/>
                <w:sz w:val="17"/>
              </w:rPr>
              <w:t>Case family</w:t>
            </w:r>
          </w:p>
        </w:tc>
        <w:tc>
          <w:tcPr>
            <w:tcW w:type="dxa" w:w="2541"/>
            <w:vAlign w:val="center"/>
            <w:tcMar>
              <w:top w:w="90" w:type="dxa"/>
              <w:start w:w="100" w:type="dxa"/>
              <w:bottom w:w="90" w:type="dxa"/>
              <w:end w:w="100" w:type="dxa"/>
            </w:tcMar>
            <w:shd w:fill="1F4E79"/>
          </w:tcPr>
          <w:p>
            <w:r/>
            <w:r>
              <w:rPr>
                <w:b/>
                <w:color w:val="FFFFFF"/>
                <w:sz w:val="17"/>
              </w:rPr>
              <w:t>Mirrored cases</w:t>
            </w:r>
          </w:p>
        </w:tc>
        <w:tc>
          <w:tcPr>
            <w:tcW w:type="dxa" w:w="2541"/>
            <w:vAlign w:val="center"/>
            <w:tcMar>
              <w:top w:w="90" w:type="dxa"/>
              <w:start w:w="100" w:type="dxa"/>
              <w:bottom w:w="90" w:type="dxa"/>
              <w:end w:w="100" w:type="dxa"/>
            </w:tcMar>
            <w:shd w:fill="1F4E79"/>
          </w:tcPr>
          <w:p>
            <w:r/>
            <w:r>
              <w:rPr>
                <w:b/>
                <w:color w:val="FFFFFF"/>
                <w:sz w:val="17"/>
              </w:rPr>
              <w:t>Rationale</w:t>
            </w:r>
          </w:p>
        </w:tc>
      </w:tr>
      <w:tr>
        <w:tc>
          <w:tcPr>
            <w:tcW w:type="dxa" w:w="2541"/>
            <w:vAlign w:val="center"/>
            <w:tcMar>
              <w:top w:w="90" w:type="dxa"/>
              <w:start w:w="100" w:type="dxa"/>
              <w:bottom w:w="90" w:type="dxa"/>
              <w:end w:w="100" w:type="dxa"/>
            </w:tcMar>
          </w:tcPr>
          <w:p>
            <w:r/>
            <w:r>
              <w:rPr>
                <w:b w:val="0"/>
                <w:sz w:val="16"/>
              </w:rPr>
              <w:t>Ventromedial midbrain</w:t>
            </w:r>
          </w:p>
        </w:tc>
        <w:tc>
          <w:tcPr>
            <w:tcW w:type="dxa" w:w="2541"/>
            <w:vAlign w:val="center"/>
            <w:tcMar>
              <w:top w:w="90" w:type="dxa"/>
              <w:start w:w="100" w:type="dxa"/>
              <w:bottom w:w="90" w:type="dxa"/>
              <w:end w:w="100" w:type="dxa"/>
            </w:tcMar>
          </w:tcPr>
          <w:p>
            <w:r/>
            <w:r>
              <w:rPr>
                <w:b w:val="0"/>
                <w:sz w:val="16"/>
              </w:rPr>
              <w:t>Oculomotor-peduncular hemiparesis</w:t>
            </w:r>
          </w:p>
        </w:tc>
        <w:tc>
          <w:tcPr>
            <w:tcW w:type="dxa" w:w="2541"/>
            <w:vAlign w:val="center"/>
            <w:tcMar>
              <w:top w:w="90" w:type="dxa"/>
              <w:start w:w="100" w:type="dxa"/>
              <w:bottom w:w="90" w:type="dxa"/>
              <w:end w:w="100" w:type="dxa"/>
            </w:tcMar>
          </w:tcPr>
          <w:p>
            <w:r/>
            <w:r>
              <w:rPr>
                <w:b w:val="0"/>
                <w:sz w:val="16"/>
              </w:rPr>
              <w:t>Right and left</w:t>
            </w:r>
          </w:p>
        </w:tc>
        <w:tc>
          <w:tcPr>
            <w:tcW w:type="dxa" w:w="2541"/>
            <w:vAlign w:val="center"/>
            <w:tcMar>
              <w:top w:w="90" w:type="dxa"/>
              <w:start w:w="100" w:type="dxa"/>
              <w:bottom w:w="90" w:type="dxa"/>
              <w:end w:w="100" w:type="dxa"/>
            </w:tcMar>
          </w:tcPr>
          <w:p>
            <w:r/>
            <w:r>
              <w:rPr>
                <w:b w:val="0"/>
                <w:sz w:val="16"/>
              </w:rPr>
              <w:t>Strong level, side, and ventral localization from CN III plus corticospinal findings</w:t>
            </w:r>
          </w:p>
        </w:tc>
      </w:tr>
      <w:tr>
        <w:tc>
          <w:tcPr>
            <w:tcW w:type="dxa" w:w="2541"/>
            <w:vAlign w:val="center"/>
            <w:tcMar>
              <w:top w:w="90" w:type="dxa"/>
              <w:start w:w="100" w:type="dxa"/>
              <w:bottom w:w="90" w:type="dxa"/>
              <w:end w:w="100" w:type="dxa"/>
            </w:tcMar>
          </w:tcPr>
          <w:p>
            <w:r/>
            <w:r>
              <w:rPr>
                <w:b w:val="0"/>
                <w:sz w:val="16"/>
              </w:rPr>
              <w:t>Dorsomedial midbrain</w:t>
            </w:r>
          </w:p>
        </w:tc>
        <w:tc>
          <w:tcPr>
            <w:tcW w:type="dxa" w:w="2541"/>
            <w:vAlign w:val="center"/>
            <w:tcMar>
              <w:top w:w="90" w:type="dxa"/>
              <w:start w:w="100" w:type="dxa"/>
              <w:bottom w:w="90" w:type="dxa"/>
              <w:end w:w="100" w:type="dxa"/>
            </w:tcMar>
          </w:tcPr>
          <w:p>
            <w:r/>
            <w:r>
              <w:rPr>
                <w:b w:val="0"/>
                <w:sz w:val="16"/>
              </w:rPr>
              <w:t>Oculomotor-cerebellar or vertical-gaze/MLF pattern</w:t>
            </w:r>
          </w:p>
        </w:tc>
        <w:tc>
          <w:tcPr>
            <w:tcW w:type="dxa" w:w="2541"/>
            <w:vAlign w:val="center"/>
            <w:tcMar>
              <w:top w:w="90" w:type="dxa"/>
              <w:start w:w="100" w:type="dxa"/>
              <w:bottom w:w="90" w:type="dxa"/>
              <w:end w:w="100" w:type="dxa"/>
            </w:tcMar>
          </w:tcPr>
          <w:p>
            <w:r/>
            <w:r>
              <w:rPr>
                <w:b w:val="0"/>
                <w:sz w:val="16"/>
              </w:rPr>
              <w:t>Right and left</w:t>
            </w:r>
          </w:p>
        </w:tc>
        <w:tc>
          <w:tcPr>
            <w:tcW w:type="dxa" w:w="2541"/>
            <w:vAlign w:val="center"/>
            <w:tcMar>
              <w:top w:w="90" w:type="dxa"/>
              <w:start w:w="100" w:type="dxa"/>
              <w:bottom w:w="90" w:type="dxa"/>
              <w:end w:w="100" w:type="dxa"/>
            </w:tcMar>
          </w:tcPr>
          <w:p>
            <w:r/>
            <w:r>
              <w:rPr>
                <w:b w:val="0"/>
                <w:sz w:val="16"/>
              </w:rPr>
              <w:t>Uses ocular-motor and cerebellar-outflow structures; excludes dense peduncular weakness</w:t>
            </w:r>
          </w:p>
        </w:tc>
      </w:tr>
      <w:tr>
        <w:tc>
          <w:tcPr>
            <w:tcW w:type="dxa" w:w="2541"/>
            <w:vAlign w:val="center"/>
            <w:tcMar>
              <w:top w:w="90" w:type="dxa"/>
              <w:start w:w="100" w:type="dxa"/>
              <w:bottom w:w="90" w:type="dxa"/>
              <w:end w:w="100" w:type="dxa"/>
            </w:tcMar>
          </w:tcPr>
          <w:p>
            <w:r/>
            <w:r>
              <w:rPr>
                <w:b w:val="0"/>
                <w:sz w:val="16"/>
              </w:rPr>
              <w:t>Ventromedial pons</w:t>
            </w:r>
          </w:p>
        </w:tc>
        <w:tc>
          <w:tcPr>
            <w:tcW w:type="dxa" w:w="2541"/>
            <w:vAlign w:val="center"/>
            <w:tcMar>
              <w:top w:w="90" w:type="dxa"/>
              <w:start w:w="100" w:type="dxa"/>
              <w:bottom w:w="90" w:type="dxa"/>
              <w:end w:w="100" w:type="dxa"/>
            </w:tcMar>
          </w:tcPr>
          <w:p>
            <w:r/>
            <w:r>
              <w:rPr>
                <w:b w:val="0"/>
                <w:sz w:val="16"/>
              </w:rPr>
              <w:t>Pure motor, dysarthria-clumsy hand, or ataxic hemiparesis</w:t>
            </w:r>
          </w:p>
        </w:tc>
        <w:tc>
          <w:tcPr>
            <w:tcW w:type="dxa" w:w="2541"/>
            <w:vAlign w:val="center"/>
            <w:tcMar>
              <w:top w:w="90" w:type="dxa"/>
              <w:start w:w="100" w:type="dxa"/>
              <w:bottom w:w="90" w:type="dxa"/>
              <w:end w:w="100" w:type="dxa"/>
            </w:tcMar>
          </w:tcPr>
          <w:p>
            <w:r/>
            <w:r>
              <w:rPr>
                <w:b w:val="0"/>
                <w:sz w:val="16"/>
              </w:rPr>
              <w:t>Right and left</w:t>
            </w:r>
          </w:p>
        </w:tc>
        <w:tc>
          <w:tcPr>
            <w:tcW w:type="dxa" w:w="2541"/>
            <w:vAlign w:val="center"/>
            <w:tcMar>
              <w:top w:w="90" w:type="dxa"/>
              <w:start w:w="100" w:type="dxa"/>
              <w:bottom w:w="90" w:type="dxa"/>
              <w:end w:w="100" w:type="dxa"/>
            </w:tcMar>
          </w:tcPr>
          <w:p>
            <w:r/>
            <w:r>
              <w:rPr>
                <w:b w:val="0"/>
                <w:sz w:val="16"/>
              </w:rPr>
              <w:t>Reliable ventral pontine motor pattern</w:t>
            </w:r>
          </w:p>
        </w:tc>
      </w:tr>
      <w:tr>
        <w:tc>
          <w:tcPr>
            <w:tcW w:type="dxa" w:w="2541"/>
            <w:vAlign w:val="center"/>
            <w:tcMar>
              <w:top w:w="90" w:type="dxa"/>
              <w:start w:w="100" w:type="dxa"/>
              <w:bottom w:w="90" w:type="dxa"/>
              <w:end w:w="100" w:type="dxa"/>
            </w:tcMar>
          </w:tcPr>
          <w:p>
            <w:r/>
            <w:r>
              <w:rPr>
                <w:b w:val="0"/>
                <w:sz w:val="16"/>
              </w:rPr>
              <w:t>Ventrolateral pons</w:t>
            </w:r>
          </w:p>
        </w:tc>
        <w:tc>
          <w:tcPr>
            <w:tcW w:type="dxa" w:w="2541"/>
            <w:vAlign w:val="center"/>
            <w:tcMar>
              <w:top w:w="90" w:type="dxa"/>
              <w:start w:w="100" w:type="dxa"/>
              <w:bottom w:w="90" w:type="dxa"/>
              <w:end w:w="100" w:type="dxa"/>
            </w:tcMar>
          </w:tcPr>
          <w:p>
            <w:r/>
            <w:r>
              <w:rPr>
                <w:b w:val="0"/>
                <w:sz w:val="16"/>
              </w:rPr>
              <w:t>Sensorimotor or pontocerebellar-predominant syndrome</w:t>
            </w:r>
          </w:p>
        </w:tc>
        <w:tc>
          <w:tcPr>
            <w:tcW w:type="dxa" w:w="2541"/>
            <w:vAlign w:val="center"/>
            <w:tcMar>
              <w:top w:w="90" w:type="dxa"/>
              <w:start w:w="100" w:type="dxa"/>
              <w:bottom w:w="90" w:type="dxa"/>
              <w:end w:w="100" w:type="dxa"/>
            </w:tcMar>
          </w:tcPr>
          <w:p>
            <w:r/>
            <w:r>
              <w:rPr>
                <w:b w:val="0"/>
                <w:sz w:val="16"/>
              </w:rPr>
              <w:t>Right and left</w:t>
            </w:r>
          </w:p>
        </w:tc>
        <w:tc>
          <w:tcPr>
            <w:tcW w:type="dxa" w:w="2541"/>
            <w:vAlign w:val="center"/>
            <w:tcMar>
              <w:top w:w="90" w:type="dxa"/>
              <w:start w:w="100" w:type="dxa"/>
              <w:bottom w:w="90" w:type="dxa"/>
              <w:end w:w="100" w:type="dxa"/>
            </w:tcMar>
          </w:tcPr>
          <w:p>
            <w:r/>
            <w:r>
              <w:rPr>
                <w:b w:val="0"/>
                <w:sz w:val="16"/>
              </w:rPr>
              <w:t>Usable when motor, sensory, and coordination findings are curated together</w:t>
            </w:r>
          </w:p>
        </w:tc>
      </w:tr>
      <w:tr>
        <w:tc>
          <w:tcPr>
            <w:tcW w:type="dxa" w:w="2541"/>
            <w:vAlign w:val="center"/>
            <w:tcMar>
              <w:top w:w="90" w:type="dxa"/>
              <w:start w:w="100" w:type="dxa"/>
              <w:bottom w:w="90" w:type="dxa"/>
              <w:end w:w="100" w:type="dxa"/>
            </w:tcMar>
          </w:tcPr>
          <w:p>
            <w:r/>
            <w:r>
              <w:rPr>
                <w:b w:val="0"/>
                <w:sz w:val="16"/>
              </w:rPr>
              <w:t>Dorsomedial pons</w:t>
            </w:r>
          </w:p>
        </w:tc>
        <w:tc>
          <w:tcPr>
            <w:tcW w:type="dxa" w:w="2541"/>
            <w:vAlign w:val="center"/>
            <w:tcMar>
              <w:top w:w="90" w:type="dxa"/>
              <w:start w:w="100" w:type="dxa"/>
              <w:bottom w:w="90" w:type="dxa"/>
              <w:end w:w="100" w:type="dxa"/>
            </w:tcMar>
          </w:tcPr>
          <w:p>
            <w:r/>
            <w:r>
              <w:rPr>
                <w:b w:val="0"/>
                <w:sz w:val="16"/>
              </w:rPr>
              <w:t>One-and-a-half or facial-colliculus syndrome</w:t>
            </w:r>
          </w:p>
        </w:tc>
        <w:tc>
          <w:tcPr>
            <w:tcW w:type="dxa" w:w="2541"/>
            <w:vAlign w:val="center"/>
            <w:tcMar>
              <w:top w:w="90" w:type="dxa"/>
              <w:start w:w="100" w:type="dxa"/>
              <w:bottom w:w="90" w:type="dxa"/>
              <w:end w:w="100" w:type="dxa"/>
            </w:tcMar>
          </w:tcPr>
          <w:p>
            <w:r/>
            <w:r>
              <w:rPr>
                <w:b w:val="0"/>
                <w:sz w:val="16"/>
              </w:rPr>
              <w:t>Right and left</w:t>
            </w:r>
          </w:p>
        </w:tc>
        <w:tc>
          <w:tcPr>
            <w:tcW w:type="dxa" w:w="2541"/>
            <w:vAlign w:val="center"/>
            <w:tcMar>
              <w:top w:w="90" w:type="dxa"/>
              <w:start w:w="100" w:type="dxa"/>
              <w:bottom w:w="90" w:type="dxa"/>
              <w:end w:w="100" w:type="dxa"/>
            </w:tcMar>
          </w:tcPr>
          <w:p>
            <w:r/>
            <w:r>
              <w:rPr>
                <w:b w:val="0"/>
                <w:sz w:val="16"/>
              </w:rPr>
              <w:t>Strong horizontal-gaze and facial-nuclear localization</w:t>
            </w:r>
          </w:p>
        </w:tc>
      </w:tr>
      <w:tr>
        <w:tc>
          <w:tcPr>
            <w:tcW w:type="dxa" w:w="2541"/>
            <w:vAlign w:val="center"/>
            <w:tcMar>
              <w:top w:w="90" w:type="dxa"/>
              <w:start w:w="100" w:type="dxa"/>
              <w:bottom w:w="90" w:type="dxa"/>
              <w:end w:w="100" w:type="dxa"/>
            </w:tcMar>
          </w:tcPr>
          <w:p>
            <w:r/>
            <w:r>
              <w:rPr>
                <w:b w:val="0"/>
                <w:sz w:val="16"/>
              </w:rPr>
              <w:t>Dorsolateral pons</w:t>
            </w:r>
          </w:p>
        </w:tc>
        <w:tc>
          <w:tcPr>
            <w:tcW w:type="dxa" w:w="2541"/>
            <w:vAlign w:val="center"/>
            <w:tcMar>
              <w:top w:w="90" w:type="dxa"/>
              <w:start w:w="100" w:type="dxa"/>
              <w:bottom w:w="90" w:type="dxa"/>
              <w:end w:w="100" w:type="dxa"/>
            </w:tcMar>
          </w:tcPr>
          <w:p>
            <w:r/>
            <w:r>
              <w:rPr>
                <w:b w:val="0"/>
                <w:sz w:val="16"/>
              </w:rPr>
              <w:t>Lateral pontine/AICA or crossed trigeminal-spinothalamic pattern</w:t>
            </w:r>
          </w:p>
        </w:tc>
        <w:tc>
          <w:tcPr>
            <w:tcW w:type="dxa" w:w="2541"/>
            <w:vAlign w:val="center"/>
            <w:tcMar>
              <w:top w:w="90" w:type="dxa"/>
              <w:start w:w="100" w:type="dxa"/>
              <w:bottom w:w="90" w:type="dxa"/>
              <w:end w:w="100" w:type="dxa"/>
            </w:tcMar>
          </w:tcPr>
          <w:p>
            <w:r/>
            <w:r>
              <w:rPr>
                <w:b w:val="0"/>
                <w:sz w:val="16"/>
              </w:rPr>
              <w:t>Right and left</w:t>
            </w:r>
          </w:p>
        </w:tc>
        <w:tc>
          <w:tcPr>
            <w:tcW w:type="dxa" w:w="2541"/>
            <w:vAlign w:val="center"/>
            <w:tcMar>
              <w:top w:w="90" w:type="dxa"/>
              <w:start w:w="100" w:type="dxa"/>
              <w:bottom w:w="90" w:type="dxa"/>
              <w:end w:w="100" w:type="dxa"/>
            </w:tcMar>
          </w:tcPr>
          <w:p>
            <w:r/>
            <w:r>
              <w:rPr>
                <w:b w:val="0"/>
                <w:sz w:val="16"/>
              </w:rPr>
              <w:t>Strong crossed sensory, vestibular, facial, auditory, and autonomic findings</w:t>
            </w:r>
          </w:p>
        </w:tc>
      </w:tr>
      <w:tr>
        <w:tc>
          <w:tcPr>
            <w:tcW w:type="dxa" w:w="2541"/>
            <w:vAlign w:val="center"/>
            <w:tcMar>
              <w:top w:w="90" w:type="dxa"/>
              <w:start w:w="100" w:type="dxa"/>
              <w:bottom w:w="90" w:type="dxa"/>
              <w:end w:w="100" w:type="dxa"/>
            </w:tcMar>
          </w:tcPr>
          <w:p>
            <w:r/>
            <w:r>
              <w:rPr>
                <w:b w:val="0"/>
                <w:sz w:val="16"/>
              </w:rPr>
              <w:t>Ventromedial medulla</w:t>
            </w:r>
          </w:p>
        </w:tc>
        <w:tc>
          <w:tcPr>
            <w:tcW w:type="dxa" w:w="2541"/>
            <w:vAlign w:val="center"/>
            <w:tcMar>
              <w:top w:w="90" w:type="dxa"/>
              <w:start w:w="100" w:type="dxa"/>
              <w:bottom w:w="90" w:type="dxa"/>
              <w:end w:w="100" w:type="dxa"/>
            </w:tcMar>
          </w:tcPr>
          <w:p>
            <w:r/>
            <w:r>
              <w:rPr>
                <w:b w:val="0"/>
                <w:sz w:val="16"/>
              </w:rPr>
              <w:t>Medial medullary syndrome</w:t>
            </w:r>
          </w:p>
        </w:tc>
        <w:tc>
          <w:tcPr>
            <w:tcW w:type="dxa" w:w="2541"/>
            <w:vAlign w:val="center"/>
            <w:tcMar>
              <w:top w:w="90" w:type="dxa"/>
              <w:start w:w="100" w:type="dxa"/>
              <w:bottom w:w="90" w:type="dxa"/>
              <w:end w:w="100" w:type="dxa"/>
            </w:tcMar>
          </w:tcPr>
          <w:p>
            <w:r/>
            <w:r>
              <w:rPr>
                <w:b w:val="0"/>
                <w:sz w:val="16"/>
              </w:rPr>
              <w:t>Right and left</w:t>
            </w:r>
          </w:p>
        </w:tc>
        <w:tc>
          <w:tcPr>
            <w:tcW w:type="dxa" w:w="2541"/>
            <w:vAlign w:val="center"/>
            <w:tcMar>
              <w:top w:w="90" w:type="dxa"/>
              <w:start w:w="100" w:type="dxa"/>
              <w:bottom w:w="90" w:type="dxa"/>
              <w:end w:w="100" w:type="dxa"/>
            </w:tcMar>
          </w:tcPr>
          <w:p>
            <w:r/>
            <w:r>
              <w:rPr>
                <w:b w:val="0"/>
                <w:sz w:val="16"/>
              </w:rPr>
              <w:t>Strong corticospinal, medial lemniscal, and hypoglossal pattern</w:t>
            </w:r>
          </w:p>
        </w:tc>
      </w:tr>
      <w:tr>
        <w:tc>
          <w:tcPr>
            <w:tcW w:type="dxa" w:w="2541"/>
            <w:vAlign w:val="center"/>
            <w:tcMar>
              <w:top w:w="90" w:type="dxa"/>
              <w:start w:w="100" w:type="dxa"/>
              <w:bottom w:w="90" w:type="dxa"/>
              <w:end w:w="100" w:type="dxa"/>
            </w:tcMar>
          </w:tcPr>
          <w:p>
            <w:r/>
            <w:r>
              <w:rPr>
                <w:b w:val="0"/>
                <w:sz w:val="16"/>
              </w:rPr>
              <w:t>Dorsolateral medulla</w:t>
            </w:r>
          </w:p>
        </w:tc>
        <w:tc>
          <w:tcPr>
            <w:tcW w:type="dxa" w:w="2541"/>
            <w:vAlign w:val="center"/>
            <w:tcMar>
              <w:top w:w="90" w:type="dxa"/>
              <w:start w:w="100" w:type="dxa"/>
              <w:bottom w:w="90" w:type="dxa"/>
              <w:end w:w="100" w:type="dxa"/>
            </w:tcMar>
          </w:tcPr>
          <w:p>
            <w:r/>
            <w:r>
              <w:rPr>
                <w:b w:val="0"/>
                <w:sz w:val="16"/>
              </w:rPr>
              <w:t>Lateral medullary syndrome</w:t>
            </w:r>
          </w:p>
        </w:tc>
        <w:tc>
          <w:tcPr>
            <w:tcW w:type="dxa" w:w="2541"/>
            <w:vAlign w:val="center"/>
            <w:tcMar>
              <w:top w:w="90" w:type="dxa"/>
              <w:start w:w="100" w:type="dxa"/>
              <w:bottom w:w="90" w:type="dxa"/>
              <w:end w:w="100" w:type="dxa"/>
            </w:tcMar>
          </w:tcPr>
          <w:p>
            <w:r/>
            <w:r>
              <w:rPr>
                <w:b w:val="0"/>
                <w:sz w:val="16"/>
              </w:rPr>
              <w:t>Right and left</w:t>
            </w:r>
          </w:p>
        </w:tc>
        <w:tc>
          <w:tcPr>
            <w:tcW w:type="dxa" w:w="2541"/>
            <w:vAlign w:val="center"/>
            <w:tcMar>
              <w:top w:w="90" w:type="dxa"/>
              <w:start w:w="100" w:type="dxa"/>
              <w:bottom w:w="90" w:type="dxa"/>
              <w:end w:w="100" w:type="dxa"/>
            </w:tcMar>
          </w:tcPr>
          <w:p>
            <w:r/>
            <w:r>
              <w:rPr>
                <w:b w:val="0"/>
                <w:sz w:val="16"/>
              </w:rPr>
              <w:t>Strong nucleus ambiguus, crossed sensory, vestibular, sympathetic, and cerebellar pattern</w:t>
            </w:r>
          </w:p>
        </w:tc>
      </w:tr>
    </w:tbl>
    <w:p>
      <w:pPr>
        <w:pStyle w:val="SmallNote"/>
      </w:pPr>
      <w:r>
        <w:t>The other tower locations remain available as plausible wrong guesses. They do not need to be correct-answer locations in the proof of concept. This avoids teaching that every geometric cell has an equally characteristic natural syndrome.</w:t>
      </w:r>
    </w:p>
    <w:p>
      <w:pPr>
        <w:pStyle w:val="Heading1"/>
      </w:pPr>
      <w:r>
        <w:t>6. Localization Model</w:t>
      </w:r>
    </w:p>
    <w:p>
      <w:r>
        <w:t>Every guess consists of four independently scored coordinates: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1F4E79"/>
          </w:tcPr>
          <w:p>
            <w:r/>
            <w:r>
              <w:rPr>
                <w:b/>
                <w:color w:val="FFFFFF"/>
                <w:sz w:val="18"/>
              </w:rPr>
              <w:t>Coordinate</w:t>
            </w:r>
          </w:p>
        </w:tc>
        <w:tc>
          <w:tcPr>
            <w:tcW w:type="dxa" w:w="3389"/>
            <w:vAlign w:val="center"/>
            <w:tcMar>
              <w:top w:w="90" w:type="dxa"/>
              <w:start w:w="100" w:type="dxa"/>
              <w:bottom w:w="90" w:type="dxa"/>
              <w:end w:w="100" w:type="dxa"/>
            </w:tcMar>
            <w:shd w:fill="1F4E79"/>
          </w:tcPr>
          <w:p>
            <w:r/>
            <w:r>
              <w:rPr>
                <w:b/>
                <w:color w:val="FFFFFF"/>
                <w:sz w:val="18"/>
              </w:rPr>
              <w:t>Values</w:t>
            </w:r>
          </w:p>
        </w:tc>
        <w:tc>
          <w:tcPr>
            <w:tcW w:type="dxa" w:w="3389"/>
            <w:vAlign w:val="center"/>
            <w:tcMar>
              <w:top w:w="90" w:type="dxa"/>
              <w:start w:w="100" w:type="dxa"/>
              <w:bottom w:w="90" w:type="dxa"/>
              <w:end w:w="100" w:type="dxa"/>
            </w:tcMar>
            <w:shd w:fill="1F4E79"/>
          </w:tcPr>
          <w:p>
            <w:r/>
            <w:r>
              <w:rPr>
                <w:b/>
                <w:color w:val="FFFFFF"/>
                <w:sz w:val="18"/>
              </w:rPr>
              <w:t>Primary anatomical evidence</w:t>
            </w:r>
          </w:p>
        </w:tc>
      </w:tr>
      <w:tr>
        <w:tc>
          <w:tcPr>
            <w:tcW w:type="dxa" w:w="3389"/>
            <w:vAlign w:val="center"/>
            <w:tcMar>
              <w:top w:w="90" w:type="dxa"/>
              <w:start w:w="100" w:type="dxa"/>
              <w:bottom w:w="90" w:type="dxa"/>
              <w:end w:w="100" w:type="dxa"/>
            </w:tcMar>
          </w:tcPr>
          <w:p>
            <w:r/>
            <w:r>
              <w:rPr>
                <w:b w:val="0"/>
                <w:sz w:val="17"/>
              </w:rPr>
              <w:t>Side</w:t>
            </w:r>
          </w:p>
        </w:tc>
        <w:tc>
          <w:tcPr>
            <w:tcW w:type="dxa" w:w="3389"/>
            <w:vAlign w:val="center"/>
            <w:tcMar>
              <w:top w:w="90" w:type="dxa"/>
              <w:start w:w="100" w:type="dxa"/>
              <w:bottom w:w="90" w:type="dxa"/>
              <w:end w:w="100" w:type="dxa"/>
            </w:tcMar>
          </w:tcPr>
          <w:p>
            <w:r/>
            <w:r>
              <w:rPr>
                <w:b w:val="0"/>
                <w:sz w:val="17"/>
              </w:rPr>
              <w:t>Left / Right</w:t>
            </w:r>
          </w:p>
        </w:tc>
        <w:tc>
          <w:tcPr>
            <w:tcW w:type="dxa" w:w="3389"/>
            <w:vAlign w:val="center"/>
            <w:tcMar>
              <w:top w:w="90" w:type="dxa"/>
              <w:start w:w="100" w:type="dxa"/>
              <w:bottom w:w="90" w:type="dxa"/>
              <w:end w:w="100" w:type="dxa"/>
            </w:tcMar>
          </w:tcPr>
          <w:p>
            <w:r/>
            <w:r>
              <w:rPr>
                <w:b w:val="0"/>
                <w:sz w:val="17"/>
              </w:rPr>
              <w:t>Ipsilateral cranial-nerve, facial sensory, Horner, vestibular, or cerebellar findings; contralateral body motor/sensory findings</w:t>
            </w:r>
          </w:p>
        </w:tc>
      </w:tr>
      <w:tr>
        <w:tc>
          <w:tcPr>
            <w:tcW w:type="dxa" w:w="3389"/>
            <w:vAlign w:val="center"/>
            <w:tcMar>
              <w:top w:w="90" w:type="dxa"/>
              <w:start w:w="100" w:type="dxa"/>
              <w:bottom w:w="90" w:type="dxa"/>
              <w:end w:w="100" w:type="dxa"/>
            </w:tcMar>
          </w:tcPr>
          <w:p>
            <w:r/>
            <w:r>
              <w:rPr>
                <w:b w:val="0"/>
                <w:sz w:val="17"/>
              </w:rPr>
              <w:t>Level</w:t>
            </w:r>
          </w:p>
        </w:tc>
        <w:tc>
          <w:tcPr>
            <w:tcW w:type="dxa" w:w="3389"/>
            <w:vAlign w:val="center"/>
            <w:tcMar>
              <w:top w:w="90" w:type="dxa"/>
              <w:start w:w="100" w:type="dxa"/>
              <w:bottom w:w="90" w:type="dxa"/>
              <w:end w:w="100" w:type="dxa"/>
            </w:tcMar>
          </w:tcPr>
          <w:p>
            <w:r/>
            <w:r>
              <w:rPr>
                <w:b w:val="0"/>
                <w:sz w:val="17"/>
              </w:rPr>
              <w:t>Midbrain / Pons / Medulla</w:t>
            </w:r>
          </w:p>
        </w:tc>
        <w:tc>
          <w:tcPr>
            <w:tcW w:type="dxa" w:w="3389"/>
            <w:vAlign w:val="center"/>
            <w:tcMar>
              <w:top w:w="90" w:type="dxa"/>
              <w:start w:w="100" w:type="dxa"/>
              <w:bottom w:w="90" w:type="dxa"/>
              <w:end w:w="100" w:type="dxa"/>
            </w:tcMar>
          </w:tcPr>
          <w:p>
            <w:r/>
            <w:r>
              <w:rPr>
                <w:b w:val="0"/>
                <w:sz w:val="17"/>
              </w:rPr>
              <w:t>Cranial-nerve and ocular-motor structures, bulbar findings, intrinsic midbrain structures</w:t>
            </w:r>
          </w:p>
        </w:tc>
      </w:tr>
      <w:tr>
        <w:tc>
          <w:tcPr>
            <w:tcW w:type="dxa" w:w="3389"/>
            <w:vAlign w:val="center"/>
            <w:tcMar>
              <w:top w:w="90" w:type="dxa"/>
              <w:start w:w="100" w:type="dxa"/>
              <w:bottom w:w="90" w:type="dxa"/>
              <w:end w:w="100" w:type="dxa"/>
            </w:tcMar>
          </w:tcPr>
          <w:p>
            <w:r/>
            <w:r>
              <w:rPr>
                <w:b w:val="0"/>
                <w:sz w:val="17"/>
              </w:rPr>
              <w:t>Medial-lateral</w:t>
            </w:r>
          </w:p>
        </w:tc>
        <w:tc>
          <w:tcPr>
            <w:tcW w:type="dxa" w:w="3389"/>
            <w:vAlign w:val="center"/>
            <w:tcMar>
              <w:top w:w="90" w:type="dxa"/>
              <w:start w:w="100" w:type="dxa"/>
              <w:bottom w:w="90" w:type="dxa"/>
              <w:end w:w="100" w:type="dxa"/>
            </w:tcMar>
          </w:tcPr>
          <w:p>
            <w:r/>
            <w:r>
              <w:rPr>
                <w:b w:val="0"/>
                <w:sz w:val="17"/>
              </w:rPr>
              <w:t>Medial / Lateral</w:t>
            </w:r>
          </w:p>
        </w:tc>
        <w:tc>
          <w:tcPr>
            <w:tcW w:type="dxa" w:w="3389"/>
            <w:vAlign w:val="center"/>
            <w:tcMar>
              <w:top w:w="90" w:type="dxa"/>
              <w:start w:w="100" w:type="dxa"/>
              <w:bottom w:w="90" w:type="dxa"/>
              <w:end w:w="100" w:type="dxa"/>
            </w:tcMar>
          </w:tcPr>
          <w:p>
            <w:r/>
            <w:r>
              <w:rPr>
                <w:b w:val="0"/>
                <w:sz w:val="17"/>
              </w:rPr>
              <w:t>Medial lemniscus, MLF, motor structures versus spinothalamic, spinal trigeminal, sympathetic, and cerebellar systems</w:t>
            </w:r>
          </w:p>
        </w:tc>
      </w:tr>
      <w:tr>
        <w:tc>
          <w:tcPr>
            <w:tcW w:type="dxa" w:w="3389"/>
            <w:vAlign w:val="center"/>
            <w:tcMar>
              <w:top w:w="90" w:type="dxa"/>
              <w:start w:w="100" w:type="dxa"/>
              <w:bottom w:w="90" w:type="dxa"/>
              <w:end w:w="100" w:type="dxa"/>
            </w:tcMar>
          </w:tcPr>
          <w:p>
            <w:r/>
            <w:r>
              <w:rPr>
                <w:b w:val="0"/>
                <w:sz w:val="17"/>
              </w:rPr>
              <w:t>Ventral-dorsal</w:t>
            </w:r>
          </w:p>
        </w:tc>
        <w:tc>
          <w:tcPr>
            <w:tcW w:type="dxa" w:w="3389"/>
            <w:vAlign w:val="center"/>
            <w:tcMar>
              <w:top w:w="90" w:type="dxa"/>
              <w:start w:w="100" w:type="dxa"/>
              <w:bottom w:w="90" w:type="dxa"/>
              <w:end w:w="100" w:type="dxa"/>
            </w:tcMar>
          </w:tcPr>
          <w:p>
            <w:r/>
            <w:r>
              <w:rPr>
                <w:b w:val="0"/>
                <w:sz w:val="17"/>
              </w:rPr>
              <w:t>Ventral / Dorsal</w:t>
            </w:r>
          </w:p>
        </w:tc>
        <w:tc>
          <w:tcPr>
            <w:tcW w:type="dxa" w:w="3389"/>
            <w:vAlign w:val="center"/>
            <w:tcMar>
              <w:top w:w="90" w:type="dxa"/>
              <w:start w:w="100" w:type="dxa"/>
              <w:bottom w:w="90" w:type="dxa"/>
              <w:end w:w="100" w:type="dxa"/>
            </w:tcMar>
          </w:tcPr>
          <w:p>
            <w:r/>
            <w:r>
              <w:rPr>
                <w:b w:val="0"/>
                <w:sz w:val="17"/>
              </w:rPr>
              <w:t>Corticospinal/corticobulbar dominance versus tegmental, ocular-motor, vestibular, sensory-integration, and nuclear findings</w:t>
            </w:r>
          </w:p>
        </w:tc>
      </w:tr>
    </w:tbl>
    <w:p>
      <w:r>
        <w:t>The user-facing labels may display “Anterior (ventral)” and “Posterior (dorsal)” during early playtesting, but the implementation and case data should use ventral/dorsal internally for anatomical consistency.</w:t>
      </w:r>
    </w:p>
    <w:p>
      <w:pPr>
        <w:pStyle w:val="Heading1"/>
      </w:pPr>
      <w:r>
        <w:t>7. Core Gameplay Loop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1F4E79"/>
          </w:tcPr>
          <w:p>
            <w:r/>
            <w:r>
              <w:rPr>
                <w:b/>
                <w:color w:val="FFFFFF"/>
                <w:sz w:val="18"/>
              </w:rPr>
              <w:t>Step</w:t>
            </w:r>
          </w:p>
        </w:tc>
        <w:tc>
          <w:tcPr>
            <w:tcW w:type="dxa" w:w="3389"/>
            <w:vAlign w:val="center"/>
            <w:tcMar>
              <w:top w:w="90" w:type="dxa"/>
              <w:start w:w="100" w:type="dxa"/>
              <w:bottom w:w="90" w:type="dxa"/>
              <w:end w:w="100" w:type="dxa"/>
            </w:tcMar>
            <w:shd w:fill="1F4E79"/>
          </w:tcPr>
          <w:p>
            <w:r/>
            <w:r>
              <w:rPr>
                <w:b/>
                <w:color w:val="FFFFFF"/>
                <w:sz w:val="18"/>
              </w:rPr>
              <w:t>State</w:t>
            </w:r>
          </w:p>
        </w:tc>
        <w:tc>
          <w:tcPr>
            <w:tcW w:type="dxa" w:w="3389"/>
            <w:vAlign w:val="center"/>
            <w:tcMar>
              <w:top w:w="90" w:type="dxa"/>
              <w:start w:w="100" w:type="dxa"/>
              <w:bottom w:w="90" w:type="dxa"/>
              <w:end w:w="100" w:type="dxa"/>
            </w:tcMar>
            <w:shd w:fill="1F4E79"/>
          </w:tcPr>
          <w:p>
            <w:r/>
            <w:r>
              <w:rPr>
                <w:b/>
                <w:color w:val="FFFFFF"/>
                <w:sz w:val="18"/>
              </w:rPr>
              <w:t>Application behavior</w:t>
            </w:r>
          </w:p>
        </w:tc>
      </w:tr>
      <w:tr>
        <w:tc>
          <w:tcPr>
            <w:tcW w:type="dxa" w:w="3389"/>
            <w:vAlign w:val="center"/>
            <w:tcMar>
              <w:top w:w="90" w:type="dxa"/>
              <w:start w:w="100" w:type="dxa"/>
              <w:bottom w:w="90" w:type="dxa"/>
              <w:end w:w="100" w:type="dxa"/>
            </w:tcMar>
          </w:tcPr>
          <w:p>
            <w:pPr>
              <w:jc w:val="center"/>
            </w:pPr>
            <w:r/>
            <w:r>
              <w:rPr>
                <w:b/>
                <w:color w:val="1F4E79"/>
                <w:sz w:val="18"/>
              </w:rPr>
              <w:t>1</w:t>
            </w:r>
          </w:p>
        </w:tc>
        <w:tc>
          <w:tcPr>
            <w:tcW w:type="dxa" w:w="3389"/>
            <w:vAlign w:val="center"/>
            <w:tcMar>
              <w:top w:w="90" w:type="dxa"/>
              <w:start w:w="100" w:type="dxa"/>
              <w:bottom w:w="90" w:type="dxa"/>
              <w:end w:w="100" w:type="dxa"/>
            </w:tcMar>
          </w:tcPr>
          <w:p>
            <w:r/>
            <w:r>
              <w:rPr>
                <w:b/>
                <w:sz w:val="17"/>
              </w:rPr>
              <w:t>Case setup</w:t>
            </w:r>
          </w:p>
        </w:tc>
        <w:tc>
          <w:tcPr>
            <w:tcW w:type="dxa" w:w="3389"/>
            <w:vAlign w:val="center"/>
            <w:tcMar>
              <w:top w:w="90" w:type="dxa"/>
              <w:start w:w="100" w:type="dxa"/>
              <w:bottom w:w="90" w:type="dxa"/>
              <w:end w:w="100" w:type="dxa"/>
            </w:tcMar>
          </w:tcPr>
          <w:p>
            <w:r/>
            <w:r>
              <w:rPr>
                <w:b w:val="0"/>
                <w:sz w:val="17"/>
              </w:rPr>
              <w:t>The facilitator selects a case, enters player names/colors, and launches the opening stem.</w:t>
            </w:r>
          </w:p>
        </w:tc>
      </w:tr>
      <w:tr>
        <w:tc>
          <w:tcPr>
            <w:tcW w:type="dxa" w:w="3389"/>
            <w:vAlign w:val="center"/>
            <w:tcMar>
              <w:top w:w="90" w:type="dxa"/>
              <w:start w:w="100" w:type="dxa"/>
              <w:bottom w:w="90" w:type="dxa"/>
              <w:end w:w="100" w:type="dxa"/>
            </w:tcMar>
          </w:tcPr>
          <w:p>
            <w:pPr>
              <w:jc w:val="center"/>
            </w:pPr>
            <w:r/>
            <w:r>
              <w:rPr>
                <w:b/>
                <w:color w:val="1F4E79"/>
                <w:sz w:val="18"/>
              </w:rPr>
              <w:t>2</w:t>
            </w:r>
          </w:p>
        </w:tc>
        <w:tc>
          <w:tcPr>
            <w:tcW w:type="dxa" w:w="3389"/>
            <w:vAlign w:val="center"/>
            <w:tcMar>
              <w:top w:w="90" w:type="dxa"/>
              <w:start w:w="100" w:type="dxa"/>
              <w:bottom w:w="90" w:type="dxa"/>
              <w:end w:w="100" w:type="dxa"/>
            </w:tcMar>
          </w:tcPr>
          <w:p>
            <w:r/>
            <w:r>
              <w:rPr>
                <w:b/>
                <w:sz w:val="17"/>
              </w:rPr>
              <w:t>Domain choice</w:t>
            </w:r>
          </w:p>
        </w:tc>
        <w:tc>
          <w:tcPr>
            <w:tcW w:type="dxa" w:w="3389"/>
            <w:vAlign w:val="center"/>
            <w:tcMar>
              <w:top w:w="90" w:type="dxa"/>
              <w:start w:w="100" w:type="dxa"/>
              <w:bottom w:w="90" w:type="dxa"/>
              <w:end w:w="100" w:type="dxa"/>
            </w:tcMar>
          </w:tcPr>
          <w:p>
            <w:r/>
            <w:r>
              <w:rPr>
                <w:b w:val="0"/>
                <w:sz w:val="17"/>
              </w:rPr>
              <w:t>The active player verbally chooses an available examination domain. The facilitator selects that domain in the console.</w:t>
            </w:r>
          </w:p>
        </w:tc>
      </w:tr>
      <w:tr>
        <w:tc>
          <w:tcPr>
            <w:tcW w:type="dxa" w:w="3389"/>
            <w:vAlign w:val="center"/>
            <w:tcMar>
              <w:top w:w="90" w:type="dxa"/>
              <w:start w:w="100" w:type="dxa"/>
              <w:bottom w:w="90" w:type="dxa"/>
              <w:end w:w="100" w:type="dxa"/>
            </w:tcMar>
          </w:tcPr>
          <w:p>
            <w:pPr>
              <w:jc w:val="center"/>
            </w:pPr>
            <w:r/>
            <w:r>
              <w:rPr>
                <w:b/>
                <w:color w:val="1F4E79"/>
                <w:sz w:val="18"/>
              </w:rPr>
              <w:t>3</w:t>
            </w:r>
          </w:p>
        </w:tc>
        <w:tc>
          <w:tcPr>
            <w:tcW w:type="dxa" w:w="3389"/>
            <w:vAlign w:val="center"/>
            <w:tcMar>
              <w:top w:w="90" w:type="dxa"/>
              <w:start w:w="100" w:type="dxa"/>
              <w:bottom w:w="90" w:type="dxa"/>
              <w:end w:w="100" w:type="dxa"/>
            </w:tcMar>
          </w:tcPr>
          <w:p>
            <w:r/>
            <w:r>
              <w:rPr>
                <w:b/>
                <w:sz w:val="17"/>
              </w:rPr>
              <w:t>Clue reveal</w:t>
            </w:r>
          </w:p>
        </w:tc>
        <w:tc>
          <w:tcPr>
            <w:tcW w:type="dxa" w:w="3389"/>
            <w:vAlign w:val="center"/>
            <w:tcMar>
              <w:top w:w="90" w:type="dxa"/>
              <w:start w:w="100" w:type="dxa"/>
              <w:bottom w:w="90" w:type="dxa"/>
              <w:end w:w="100" w:type="dxa"/>
            </w:tcMar>
          </w:tcPr>
          <w:p>
            <w:r/>
            <w:r>
              <w:rPr>
                <w:b w:val="0"/>
                <w:sz w:val="17"/>
              </w:rPr>
              <w:t>The clinical finding appears on the player display and is added to the permanent case record.</w:t>
            </w:r>
          </w:p>
        </w:tc>
      </w:tr>
      <w:tr>
        <w:tc>
          <w:tcPr>
            <w:tcW w:type="dxa" w:w="3389"/>
            <w:vAlign w:val="center"/>
            <w:tcMar>
              <w:top w:w="90" w:type="dxa"/>
              <w:start w:w="100" w:type="dxa"/>
              <w:bottom w:w="90" w:type="dxa"/>
              <w:end w:w="100" w:type="dxa"/>
            </w:tcMar>
          </w:tcPr>
          <w:p>
            <w:pPr>
              <w:jc w:val="center"/>
            </w:pPr>
            <w:r/>
            <w:r>
              <w:rPr>
                <w:b/>
                <w:color w:val="1F4E79"/>
                <w:sz w:val="18"/>
              </w:rPr>
              <w:t>4</w:t>
            </w:r>
          </w:p>
        </w:tc>
        <w:tc>
          <w:tcPr>
            <w:tcW w:type="dxa" w:w="3389"/>
            <w:vAlign w:val="center"/>
            <w:tcMar>
              <w:top w:w="90" w:type="dxa"/>
              <w:start w:w="100" w:type="dxa"/>
              <w:bottom w:w="90" w:type="dxa"/>
              <w:end w:w="100" w:type="dxa"/>
            </w:tcMar>
          </w:tcPr>
          <w:p>
            <w:r/>
            <w:r>
              <w:rPr>
                <w:b/>
                <w:sz w:val="17"/>
              </w:rPr>
              <w:t>Anatomical discussion</w:t>
            </w:r>
          </w:p>
        </w:tc>
        <w:tc>
          <w:tcPr>
            <w:tcW w:type="dxa" w:w="3389"/>
            <w:vAlign w:val="center"/>
            <w:tcMar>
              <w:top w:w="90" w:type="dxa"/>
              <w:start w:w="100" w:type="dxa"/>
              <w:bottom w:w="90" w:type="dxa"/>
              <w:end w:w="100" w:type="dxa"/>
            </w:tcMar>
          </w:tcPr>
          <w:p>
            <w:r/>
            <w:r>
              <w:rPr>
                <w:b w:val="0"/>
                <w:sz w:val="17"/>
              </w:rPr>
              <w:t>Players discuss the affected or spared structure and eliminate incompatible regions. The application does not automatically reveal the structure.</w:t>
            </w:r>
          </w:p>
        </w:tc>
      </w:tr>
      <w:tr>
        <w:tc>
          <w:tcPr>
            <w:tcW w:type="dxa" w:w="3389"/>
            <w:vAlign w:val="center"/>
            <w:tcMar>
              <w:top w:w="90" w:type="dxa"/>
              <w:start w:w="100" w:type="dxa"/>
              <w:bottom w:w="90" w:type="dxa"/>
              <w:end w:w="100" w:type="dxa"/>
            </w:tcMar>
          </w:tcPr>
          <w:p>
            <w:pPr>
              <w:jc w:val="center"/>
            </w:pPr>
            <w:r/>
            <w:r>
              <w:rPr>
                <w:b/>
                <w:color w:val="1F4E79"/>
                <w:sz w:val="18"/>
              </w:rPr>
              <w:t>5</w:t>
            </w:r>
          </w:p>
        </w:tc>
        <w:tc>
          <w:tcPr>
            <w:tcW w:type="dxa" w:w="3389"/>
            <w:vAlign w:val="center"/>
            <w:tcMar>
              <w:top w:w="90" w:type="dxa"/>
              <w:start w:w="100" w:type="dxa"/>
              <w:bottom w:w="90" w:type="dxa"/>
              <w:end w:w="100" w:type="dxa"/>
            </w:tcMar>
          </w:tcPr>
          <w:p>
            <w:r/>
            <w:r>
              <w:rPr>
                <w:b/>
                <w:sz w:val="17"/>
              </w:rPr>
              <w:t>Wand placement</w:t>
            </w:r>
          </w:p>
        </w:tc>
        <w:tc>
          <w:tcPr>
            <w:tcW w:type="dxa" w:w="3389"/>
            <w:vAlign w:val="center"/>
            <w:tcMar>
              <w:top w:w="90" w:type="dxa"/>
              <w:start w:w="100" w:type="dxa"/>
              <w:bottom w:w="90" w:type="dxa"/>
              <w:end w:w="100" w:type="dxa"/>
            </w:tcMar>
          </w:tcPr>
          <w:p>
            <w:r/>
            <w:r>
              <w:rPr>
                <w:b w:val="0"/>
                <w:sz w:val="17"/>
              </w:rPr>
              <w:t>The active player selects one of the 24 board cells and confirms the complete localization guess.</w:t>
            </w:r>
          </w:p>
        </w:tc>
      </w:tr>
      <w:tr>
        <w:tc>
          <w:tcPr>
            <w:tcW w:type="dxa" w:w="3389"/>
            <w:vAlign w:val="center"/>
            <w:tcMar>
              <w:top w:w="90" w:type="dxa"/>
              <w:start w:w="100" w:type="dxa"/>
              <w:bottom w:w="90" w:type="dxa"/>
              <w:end w:w="100" w:type="dxa"/>
            </w:tcMar>
          </w:tcPr>
          <w:p>
            <w:pPr>
              <w:jc w:val="center"/>
            </w:pPr>
            <w:r/>
            <w:r>
              <w:rPr>
                <w:b/>
                <w:color w:val="1F4E79"/>
                <w:sz w:val="18"/>
              </w:rPr>
              <w:t>6</w:t>
            </w:r>
          </w:p>
        </w:tc>
        <w:tc>
          <w:tcPr>
            <w:tcW w:type="dxa" w:w="3389"/>
            <w:vAlign w:val="center"/>
            <w:tcMar>
              <w:top w:w="90" w:type="dxa"/>
              <w:start w:w="100" w:type="dxa"/>
              <w:bottom w:w="90" w:type="dxa"/>
              <w:end w:w="100" w:type="dxa"/>
            </w:tcMar>
          </w:tcPr>
          <w:p>
            <w:r/>
            <w:r>
              <w:rPr>
                <w:b/>
                <w:sz w:val="17"/>
              </w:rPr>
              <w:t>Optional reconsideration</w:t>
            </w:r>
          </w:p>
        </w:tc>
        <w:tc>
          <w:tcPr>
            <w:tcW w:type="dxa" w:w="3389"/>
            <w:vAlign w:val="center"/>
            <w:tcMar>
              <w:top w:w="90" w:type="dxa"/>
              <w:start w:w="100" w:type="dxa"/>
              <w:bottom w:w="90" w:type="dxa"/>
              <w:end w:w="100" w:type="dxa"/>
            </w:tcMar>
          </w:tcPr>
          <w:p>
            <w:r/>
            <w:r>
              <w:rPr>
                <w:b w:val="0"/>
                <w:sz w:val="17"/>
              </w:rPr>
              <w:t>Before scoring, the facilitator may ask the player to reconsider after an anatomical challenge.</w:t>
            </w:r>
          </w:p>
        </w:tc>
      </w:tr>
      <w:tr>
        <w:tc>
          <w:tcPr>
            <w:tcW w:type="dxa" w:w="3389"/>
            <w:vAlign w:val="center"/>
            <w:tcMar>
              <w:top w:w="90" w:type="dxa"/>
              <w:start w:w="100" w:type="dxa"/>
              <w:bottom w:w="90" w:type="dxa"/>
              <w:end w:w="100" w:type="dxa"/>
            </w:tcMar>
          </w:tcPr>
          <w:p>
            <w:pPr>
              <w:jc w:val="center"/>
            </w:pPr>
            <w:r/>
            <w:r>
              <w:rPr>
                <w:b/>
                <w:color w:val="1F4E79"/>
                <w:sz w:val="18"/>
              </w:rPr>
              <w:t>7</w:t>
            </w:r>
          </w:p>
        </w:tc>
        <w:tc>
          <w:tcPr>
            <w:tcW w:type="dxa" w:w="3389"/>
            <w:vAlign w:val="center"/>
            <w:tcMar>
              <w:top w:w="90" w:type="dxa"/>
              <w:start w:w="100" w:type="dxa"/>
              <w:bottom w:w="90" w:type="dxa"/>
              <w:end w:w="100" w:type="dxa"/>
            </w:tcMar>
          </w:tcPr>
          <w:p>
            <w:r/>
            <w:r>
              <w:rPr>
                <w:b/>
                <w:sz w:val="17"/>
              </w:rPr>
              <w:t>Mastermind feedback</w:t>
            </w:r>
          </w:p>
        </w:tc>
        <w:tc>
          <w:tcPr>
            <w:tcW w:type="dxa" w:w="3389"/>
            <w:vAlign w:val="center"/>
            <w:tcMar>
              <w:top w:w="90" w:type="dxa"/>
              <w:start w:w="100" w:type="dxa"/>
              <w:bottom w:w="90" w:type="dxa"/>
              <w:end w:w="100" w:type="dxa"/>
            </w:tcMar>
          </w:tcPr>
          <w:p>
            <w:r/>
            <w:r>
              <w:rPr>
                <w:b w:val="0"/>
                <w:sz w:val="17"/>
              </w:rPr>
              <w:t>The application compares the four coordinates and attaches a 0-4 tag to the digital wand.</w:t>
            </w:r>
          </w:p>
        </w:tc>
      </w:tr>
      <w:tr>
        <w:tc>
          <w:tcPr>
            <w:tcW w:type="dxa" w:w="3389"/>
            <w:vAlign w:val="center"/>
            <w:tcMar>
              <w:top w:w="90" w:type="dxa"/>
              <w:start w:w="100" w:type="dxa"/>
              <w:bottom w:w="90" w:type="dxa"/>
              <w:end w:w="100" w:type="dxa"/>
            </w:tcMar>
          </w:tcPr>
          <w:p>
            <w:pPr>
              <w:jc w:val="center"/>
            </w:pPr>
            <w:r/>
            <w:r>
              <w:rPr>
                <w:b/>
                <w:color w:val="1F4E79"/>
                <w:sz w:val="18"/>
              </w:rPr>
              <w:t>8</w:t>
            </w:r>
          </w:p>
        </w:tc>
        <w:tc>
          <w:tcPr>
            <w:tcW w:type="dxa" w:w="3389"/>
            <w:vAlign w:val="center"/>
            <w:tcMar>
              <w:top w:w="90" w:type="dxa"/>
              <w:start w:w="100" w:type="dxa"/>
              <w:bottom w:w="90" w:type="dxa"/>
              <w:end w:w="100" w:type="dxa"/>
            </w:tcMar>
          </w:tcPr>
          <w:p>
            <w:r/>
            <w:r>
              <w:rPr>
                <w:b/>
                <w:sz w:val="17"/>
              </w:rPr>
              <w:t>Turn advancement</w:t>
            </w:r>
          </w:p>
        </w:tc>
        <w:tc>
          <w:tcPr>
            <w:tcW w:type="dxa" w:w="3389"/>
            <w:vAlign w:val="center"/>
            <w:tcMar>
              <w:top w:w="90" w:type="dxa"/>
              <w:start w:w="100" w:type="dxa"/>
              <w:bottom w:w="90" w:type="dxa"/>
              <w:end w:w="100" w:type="dxa"/>
            </w:tcMar>
          </w:tcPr>
          <w:p>
            <w:r/>
            <w:r>
              <w:rPr>
                <w:b w:val="0"/>
                <w:sz w:val="17"/>
              </w:rPr>
              <w:t>If the result is 0-3, the next player becomes active and another domain can be selected.</w:t>
            </w:r>
          </w:p>
        </w:tc>
      </w:tr>
      <w:tr>
        <w:tc>
          <w:tcPr>
            <w:tcW w:type="dxa" w:w="3389"/>
            <w:vAlign w:val="center"/>
            <w:tcMar>
              <w:top w:w="90" w:type="dxa"/>
              <w:start w:w="100" w:type="dxa"/>
              <w:bottom w:w="90" w:type="dxa"/>
              <w:end w:w="100" w:type="dxa"/>
            </w:tcMar>
          </w:tcPr>
          <w:p>
            <w:pPr>
              <w:jc w:val="center"/>
            </w:pPr>
            <w:r/>
            <w:r>
              <w:rPr>
                <w:b/>
                <w:color w:val="1F4E79"/>
                <w:sz w:val="18"/>
              </w:rPr>
              <w:t>9</w:t>
            </w:r>
          </w:p>
        </w:tc>
        <w:tc>
          <w:tcPr>
            <w:tcW w:type="dxa" w:w="3389"/>
            <w:vAlign w:val="center"/>
            <w:tcMar>
              <w:top w:w="90" w:type="dxa"/>
              <w:start w:w="100" w:type="dxa"/>
              <w:bottom w:w="90" w:type="dxa"/>
              <w:end w:w="100" w:type="dxa"/>
            </w:tcMar>
          </w:tcPr>
          <w:p>
            <w:r/>
            <w:r>
              <w:rPr>
                <w:b/>
                <w:sz w:val="17"/>
              </w:rPr>
              <w:t>Win and debrief</w:t>
            </w:r>
          </w:p>
        </w:tc>
        <w:tc>
          <w:tcPr>
            <w:tcW w:type="dxa" w:w="3389"/>
            <w:vAlign w:val="center"/>
            <w:tcMar>
              <w:top w:w="90" w:type="dxa"/>
              <w:start w:w="100" w:type="dxa"/>
              <w:bottom w:w="90" w:type="dxa"/>
              <w:end w:w="100" w:type="dxa"/>
            </w:tcMar>
          </w:tcPr>
          <w:p>
            <w:r/>
            <w:r>
              <w:rPr>
                <w:b w:val="0"/>
                <w:sz w:val="17"/>
              </w:rPr>
              <w:t>A 4-of-4 result ends the case. The application displays the target location, affected/spared structures, and clue-by-clue explanation.</w:t>
            </w:r>
          </w:p>
        </w:tc>
      </w:tr>
    </w:tbl>
    <w:p>
      <w:pPr>
        <w:pStyle w:val="Heading1"/>
      </w:pPr>
      <w:r>
        <w:t>8. Progressive Clue Reveal</w:t>
      </w:r>
    </w:p>
    <w:p>
      <w:r>
        <w:t>The player chooses the examination category, but the case author controls the pacing by assigning each domain an unlock turn. This preserves agency without allowing the most revealing clue to be selected immediately.</w:t>
      </w:r>
    </w:p>
    <w:p>
      <w:pPr>
        <w:pStyle w:val="Heading2"/>
      </w:pPr>
      <w:r>
        <w:t>8.1 Examination domains</w:t>
      </w:r>
    </w:p>
    <w:p>
      <w:pPr>
        <w:pStyle w:val="ListBullet"/>
      </w:pPr>
      <w:r>
        <w:t>Motor examination</w:t>
      </w:r>
    </w:p>
    <w:p>
      <w:pPr>
        <w:pStyle w:val="ListBullet"/>
      </w:pPr>
      <w:r>
        <w:t>Sensory examination</w:t>
      </w:r>
    </w:p>
    <w:p>
      <w:pPr>
        <w:pStyle w:val="ListBullet"/>
      </w:pPr>
      <w:r>
        <w:t>Cranial-nerve and ocular-motor examination</w:t>
      </w:r>
    </w:p>
    <w:p>
      <w:pPr>
        <w:pStyle w:val="ListBullet"/>
      </w:pPr>
      <w:r>
        <w:t>Cerebellar and coordination examination</w:t>
      </w:r>
    </w:p>
    <w:p>
      <w:pPr>
        <w:pStyle w:val="ListBullet"/>
      </w:pPr>
      <w:r>
        <w:t>Autonomic examination</w:t>
      </w:r>
    </w:p>
    <w:p>
      <w:pPr>
        <w:pStyle w:val="ListBullet"/>
      </w:pPr>
      <w:r>
        <w:t>Bulbar examination</w:t>
      </w:r>
    </w:p>
    <w:p>
      <w:pPr>
        <w:pStyle w:val="ListBullet"/>
      </w:pPr>
      <w:r>
        <w:t>Gait and postural examination</w:t>
      </w:r>
    </w:p>
    <w:p>
      <w:pPr>
        <w:pStyle w:val="ListBullet"/>
      </w:pPr>
      <w:r>
        <w:t>Upper-motor-neuron and reflex examination</w:t>
      </w:r>
    </w:p>
    <w:p>
      <w:pPr>
        <w:pStyle w:val="Heading2"/>
      </w:pPr>
      <w:r>
        <w:t>8.2 Unlock system</w:t>
      </w:r>
    </w:p>
    <w:p>
      <w:pPr>
        <w:pStyle w:val="ListBullet"/>
      </w:pPr>
      <w:r>
        <w:t>Each case defines which domains exist and the earliest guess number at which each domain becomes available.</w:t>
      </w:r>
    </w:p>
    <w:p>
      <w:pPr>
        <w:pStyle w:val="ListBullet"/>
      </w:pPr>
      <w:r>
        <w:t>At least three domains should be available initially.</w:t>
      </w:r>
    </w:p>
    <w:p>
      <w:pPr>
        <w:pStyle w:val="ListBullet"/>
      </w:pPr>
      <w:r>
        <w:t>Decisive cranial-nerve or crossed-syndrome clues may unlock after one or two guesses.</w:t>
      </w:r>
    </w:p>
    <w:p>
      <w:pPr>
        <w:pStyle w:val="ListBullet"/>
      </w:pPr>
      <w:r>
        <w:t>The facilitator may override the unlock sequence for teaching purposes.</w:t>
      </w:r>
    </w:p>
    <w:p>
      <w:pPr>
        <w:pStyle w:val="ListBullet"/>
      </w:pPr>
      <w:r>
        <w:t>Previously revealed findings remain visible for the remainder of the case.</w:t>
      </w:r>
    </w:p>
    <w:p>
      <w:pPr>
        <w:pStyle w:val="ListBullet"/>
      </w:pPr>
      <w:r>
        <w:t>The clinical finding is shown without automatically naming the responsible structure; the facilitator-facing answer key contains the anatomical explanation.</w:t>
      </w:r>
    </w:p>
    <w:p>
      <w:pPr>
        <w:pStyle w:val="Heading1"/>
      </w:pPr>
      <w:r>
        <w:t>9. User Roles and Display Architecture</w:t>
      </w:r>
    </w:p>
    <w:p>
      <w:pPr>
        <w:pStyle w:val="Heading2"/>
      </w:pPr>
      <w:r>
        <w:t>9.1 Recommended two-window model</w:t>
      </w:r>
    </w:p>
    <w:p>
      <w:r>
        <w:t>The same HTML file should support two views that can be opened in separate browser windows or tabs:</w:t>
      </w:r>
    </w:p>
    <w:p>
      <w:pPr>
        <w:pStyle w:val="ListBullet"/>
      </w:pPr>
      <w:r>
        <w:t>Facilitator Console: private view containing the hidden answer, clue controls, case notes, challenge prompts, and debrief data.</w:t>
      </w:r>
    </w:p>
    <w:p>
      <w:pPr>
        <w:pStyle w:val="ListBullet"/>
      </w:pPr>
      <w:r>
        <w:t>Player Display: public/projected view containing the opening stem, revealed findings, active player, board, wands, feedback tags, and guess history.</w:t>
      </w:r>
    </w:p>
    <w:p>
      <w:r>
        <w:t>The two views can synchronize locally with the browser BroadcastChannel API. No server is required. If a second window is blocked or unavailable, the application should provide a single-window fallback with a collapsible facilitator drawer and a full-screen presentation mode.</w:t>
      </w:r>
    </w:p>
    <w:tbl>
      <w:tblPr>
        <w:tblW w:type="auto" w:w="0"/>
        <w:jc w:val="center"/>
        <w:tblLayout w:type="autofit"/>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r>
              <w:rPr>
                <w:b/>
                <w:color w:val="1F4E79"/>
              </w:rPr>
              <w:t xml:space="preserve">Security expectation: </w:t>
            </w:r>
            <w:r>
              <w:t>This is classroom concealment, not secure data protection. The proof of concept only needs to prevent accidental display of the answer.</w:t>
            </w:r>
          </w:p>
        </w:tc>
      </w:tr>
    </w:tbl>
    <w:p>
      <w:pPr>
        <w:spacing w:after="0"/>
      </w:pPr>
    </w:p>
    <w:p>
      <w:pPr>
        <w:pStyle w:val="Heading1"/>
      </w:pPr>
      <w:r>
        <w:t>10. Player Display Specification</w:t>
      </w:r>
    </w:p>
    <w:p>
      <w:pPr>
        <w:pStyle w:val="Heading2"/>
      </w:pPr>
      <w:r>
        <w:t>10.1 Layout</w:t>
      </w:r>
    </w:p>
    <w:tbl>
      <w:tblPr>
        <w:tblStyle w:val="TableGrid"/>
        <w:tblW w:type="auto" w:w="0"/>
        <w:jc w:val="center"/>
        <w:tblLook w:firstColumn="1" w:firstRow="1" w:lastColumn="0" w:lastRow="0" w:noHBand="0" w:noVBand="1" w:val="04A0"/>
      </w:tblPr>
      <w:tblGrid>
        <w:gridCol w:w="3389"/>
        <w:gridCol w:w="3389"/>
        <w:gridCol w:w="3389"/>
      </w:tblGrid>
      <w:tr>
        <w:trPr>
          <w:trHeight w:val="792" w:hRule="atLeast"/>
        </w:trPr>
        <w:tc>
          <w:tcPr>
            <w:tcW w:type="dxa" w:w="3389"/>
            <w:vAlign w:val="center"/>
            <w:tcMar>
              <w:top w:w="90" w:type="dxa"/>
              <w:start w:w="100" w:type="dxa"/>
              <w:bottom w:w="90" w:type="dxa"/>
              <w:end w:w="100" w:type="dxa"/>
            </w:tcMar>
            <w:shd w:fill="F5F7F9"/>
          </w:tcPr>
          <w:p>
            <w:pPr>
              <w:jc w:val="center"/>
            </w:pPr>
            <w:r/>
            <w:r>
              <w:rPr>
                <w:b w:val="0"/>
                <w:sz w:val="18"/>
              </w:rPr>
              <w:t>Case stem and revealed findings</w:t>
            </w:r>
          </w:p>
        </w:tc>
        <w:tc>
          <w:tcPr>
            <w:tcW w:type="dxa" w:w="3389"/>
            <w:vAlign w:val="center"/>
            <w:tcMar>
              <w:top w:w="90" w:type="dxa"/>
              <w:start w:w="100" w:type="dxa"/>
              <w:bottom w:w="90" w:type="dxa"/>
              <w:end w:w="100" w:type="dxa"/>
            </w:tcMar>
            <w:shd w:fill="FFFFFF"/>
          </w:tcPr>
          <w:p>
            <w:pPr>
              <w:jc w:val="center"/>
            </w:pPr>
            <w:r/>
            <w:r>
              <w:rPr>
                <w:b w:val="0"/>
                <w:sz w:val="18"/>
              </w:rPr>
              <w:t>Active player and phase</w:t>
            </w:r>
          </w:p>
        </w:tc>
        <w:tc>
          <w:tcPr>
            <w:tcW w:type="dxa" w:w="3389"/>
            <w:vAlign w:val="center"/>
            <w:tcMar>
              <w:top w:w="90" w:type="dxa"/>
              <w:start w:w="100" w:type="dxa"/>
              <w:bottom w:w="90" w:type="dxa"/>
              <w:end w:w="100" w:type="dxa"/>
            </w:tcMar>
            <w:shd w:fill="F5F7F9"/>
          </w:tcPr>
          <w:p>
            <w:pPr>
              <w:jc w:val="center"/>
            </w:pPr>
            <w:r/>
            <w:r>
              <w:rPr>
                <w:b w:val="0"/>
                <w:sz w:val="18"/>
              </w:rPr>
              <w:t>Exam domains / availability</w:t>
            </w:r>
          </w:p>
        </w:tc>
      </w:tr>
      <w:tr>
        <w:trPr>
          <w:trHeight w:val="1037" w:hRule="atLeast"/>
        </w:trPr>
        <w:tc>
          <w:tcPr>
            <w:tcW w:type="dxa" w:w="3389"/>
            <w:vAlign w:val="center"/>
            <w:tcMar>
              <w:top w:w="90" w:type="dxa"/>
              <w:start w:w="100" w:type="dxa"/>
              <w:bottom w:w="90" w:type="dxa"/>
              <w:end w:w="100" w:type="dxa"/>
            </w:tcMar>
            <w:shd w:fill="FFFFFF"/>
          </w:tcPr>
          <w:p>
            <w:pPr>
              <w:jc w:val="center"/>
            </w:pPr>
            <w:r/>
            <w:r>
              <w:rPr>
                <w:b w:val="0"/>
                <w:sz w:val="18"/>
              </w:rPr>
              <w:t>Guess history</w:t>
            </w:r>
          </w:p>
        </w:tc>
        <w:tc>
          <w:tcPr>
            <w:tcW w:type="dxa" w:w="3389"/>
            <w:vAlign w:val="center"/>
            <w:tcMar>
              <w:top w:w="90" w:type="dxa"/>
              <w:start w:w="100" w:type="dxa"/>
              <w:bottom w:w="90" w:type="dxa"/>
              <w:end w:w="100" w:type="dxa"/>
            </w:tcMar>
            <w:shd w:fill="EAF2F8"/>
          </w:tcPr>
          <w:p>
            <w:pPr>
              <w:jc w:val="center"/>
            </w:pPr>
            <w:r/>
            <w:r>
              <w:rPr>
                <w:b/>
                <w:color w:val="17365D"/>
                <w:sz w:val="18"/>
              </w:rPr>
              <w:t>Central 24-cell Brainstem Tower</w:t>
            </w:r>
          </w:p>
        </w:tc>
        <w:tc>
          <w:tcPr>
            <w:tcW w:type="dxa" w:w="3389"/>
            <w:vAlign w:val="center"/>
            <w:tcMar>
              <w:top w:w="90" w:type="dxa"/>
              <w:start w:w="100" w:type="dxa"/>
              <w:bottom w:w="90" w:type="dxa"/>
              <w:end w:w="100" w:type="dxa"/>
            </w:tcMar>
            <w:shd w:fill="FFFFFF"/>
          </w:tcPr>
          <w:p>
            <w:pPr>
              <w:jc w:val="center"/>
            </w:pPr>
            <w:r/>
            <w:r>
              <w:rPr>
                <w:b w:val="0"/>
                <w:sz w:val="18"/>
              </w:rPr>
              <w:t>Reference-card drawer</w:t>
            </w:r>
          </w:p>
        </w:tc>
      </w:tr>
      <w:tr>
        <w:trPr>
          <w:trHeight w:val="792" w:hRule="atLeast"/>
        </w:trPr>
        <w:tc>
          <w:tcPr>
            <w:tcW w:type="dxa" w:w="3389"/>
            <w:vAlign w:val="center"/>
            <w:tcMar>
              <w:top w:w="90" w:type="dxa"/>
              <w:start w:w="100" w:type="dxa"/>
              <w:bottom w:w="90" w:type="dxa"/>
              <w:end w:w="100" w:type="dxa"/>
            </w:tcMar>
            <w:shd w:fill="F5F7F9"/>
          </w:tcPr>
          <w:p>
            <w:pPr>
              <w:jc w:val="center"/>
            </w:pPr>
            <w:r/>
            <w:r>
              <w:rPr>
                <w:b w:val="0"/>
                <w:sz w:val="18"/>
              </w:rPr>
              <w:t>Status / facilitator messages</w:t>
            </w:r>
          </w:p>
        </w:tc>
        <w:tc>
          <w:tcPr>
            <w:tcW w:type="dxa" w:w="3389"/>
            <w:vAlign w:val="center"/>
            <w:tcMar>
              <w:top w:w="90" w:type="dxa"/>
              <w:start w:w="100" w:type="dxa"/>
              <w:bottom w:w="90" w:type="dxa"/>
              <w:end w:w="100" w:type="dxa"/>
            </w:tcMar>
            <w:shd w:fill="FFFFFF"/>
          </w:tcPr>
          <w:p>
            <w:pPr>
              <w:jc w:val="center"/>
            </w:pPr>
            <w:r/>
            <w:r>
              <w:rPr>
                <w:b w:val="0"/>
                <w:sz w:val="18"/>
              </w:rPr>
              <w:t>Wand feedback legend</w:t>
            </w:r>
          </w:p>
        </w:tc>
        <w:tc>
          <w:tcPr>
            <w:tcW w:type="dxa" w:w="3389"/>
            <w:vAlign w:val="center"/>
            <w:tcMar>
              <w:top w:w="90" w:type="dxa"/>
              <w:start w:w="100" w:type="dxa"/>
              <w:bottom w:w="90" w:type="dxa"/>
              <w:end w:w="100" w:type="dxa"/>
            </w:tcMar>
            <w:shd w:fill="F5F7F9"/>
          </w:tcPr>
          <w:p>
            <w:pPr>
              <w:jc w:val="center"/>
            </w:pPr>
            <w:r/>
            <w:r>
              <w:rPr>
                <w:b w:val="0"/>
                <w:sz w:val="18"/>
              </w:rPr>
              <w:t>Case progress</w:t>
            </w:r>
          </w:p>
        </w:tc>
      </w:tr>
    </w:tbl>
    <w:p>
      <w:pPr>
        <w:pStyle w:val="Heading2"/>
      </w:pPr>
      <w:r>
        <w:t>10.2 Player-display requirements</w:t>
      </w:r>
    </w:p>
    <w:p>
      <w:pPr>
        <w:pStyle w:val="ListBullet"/>
      </w:pPr>
      <w:r>
        <w:t>Show the opening stem prominently but keep it short enough to remain visible throughout the case.</w:t>
      </w:r>
    </w:p>
    <w:p>
      <w:pPr>
        <w:pStyle w:val="ListBullet"/>
      </w:pPr>
      <w:r>
        <w:t>Display every revealed finding as a persistent card labeled by examination domain.</w:t>
      </w:r>
    </w:p>
    <w:p>
      <w:pPr>
        <w:pStyle w:val="ListBullet"/>
      </w:pPr>
      <w:r>
        <w:t>Clearly indicate the active player and whether the current phase is “Choose domain,” “Place wand,” or “Await facilitator.”</w:t>
      </w:r>
    </w:p>
    <w:p>
      <w:pPr>
        <w:pStyle w:val="ListBullet"/>
      </w:pPr>
      <w:r>
        <w:t>Show unavailable domains as locked, not absent, so players understand that additional examination information may become available.</w:t>
      </w:r>
    </w:p>
    <w:p>
      <w:pPr>
        <w:pStyle w:val="ListBullet"/>
      </w:pPr>
      <w:r>
        <w:t>Allow the 24 board cells to be selected by mouse, touch, and keyboard.</w:t>
      </w:r>
    </w:p>
    <w:p>
      <w:pPr>
        <w:pStyle w:val="ListBullet"/>
      </w:pPr>
      <w:r>
        <w:t>Show each guess as a colored wand or peg with player initials, guess number, and a 0-4 feedback tag.</w:t>
      </w:r>
    </w:p>
    <w:p>
      <w:pPr>
        <w:pStyle w:val="ListBullet"/>
      </w:pPr>
      <w:r>
        <w:t>Never rely on player color alone; labels and patterns must distinguish guesses.</w:t>
      </w:r>
    </w:p>
    <w:p>
      <w:pPr>
        <w:pStyle w:val="ListBullet"/>
      </w:pPr>
      <w:r>
        <w:t>Provide a compact history list showing player, guessed coordinate, feedback, and turn number.</w:t>
      </w:r>
    </w:p>
    <w:p>
      <w:pPr>
        <w:pStyle w:val="ListBullet"/>
      </w:pPr>
      <w:r>
        <w:t>Do not show the hidden answer or affected/spared structure list until the case ends.</w:t>
      </w:r>
    </w:p>
    <w:p>
      <w:pPr>
        <w:pStyle w:val="Heading1"/>
      </w:pPr>
      <w:r>
        <w:t>11. Facilitator Console Specification</w:t>
      </w:r>
    </w:p>
    <w:p>
      <w:pPr>
        <w:pStyle w:val="Heading2"/>
      </w:pPr>
      <w:r>
        <w:t>11.1 Setup controls</w:t>
      </w:r>
    </w:p>
    <w:p>
      <w:pPr>
        <w:pStyle w:val="ListBullet"/>
      </w:pPr>
      <w:r>
        <w:t>Select case or choose a random case from the accessible library.</w:t>
      </w:r>
    </w:p>
    <w:p>
      <w:pPr>
        <w:pStyle w:val="ListBullet"/>
      </w:pPr>
      <w:r>
        <w:t>Choose 2-5 players or teams; enter names and assign colors.</w:t>
      </w:r>
    </w:p>
    <w:p>
      <w:pPr>
        <w:pStyle w:val="ListBullet"/>
      </w:pPr>
      <w:r>
        <w:t>Open or reconnect the Player Display window.</w:t>
      </w:r>
    </w:p>
    <w:p>
      <w:pPr>
        <w:pStyle w:val="ListBullet"/>
      </w:pPr>
      <w:r>
        <w:t>Preview the hidden answer, affected structures, spared structures, clue sequence, and rescue clue.</w:t>
      </w:r>
    </w:p>
    <w:p>
      <w:pPr>
        <w:pStyle w:val="ListBullet"/>
      </w:pPr>
      <w:r>
        <w:t>Start, pause, reset, or abandon the case.</w:t>
      </w:r>
    </w:p>
    <w:p>
      <w:pPr>
        <w:pStyle w:val="Heading2"/>
      </w:pPr>
      <w:r>
        <w:t>11.2 In-case controls</w:t>
      </w:r>
    </w:p>
    <w:p>
      <w:pPr>
        <w:pStyle w:val="ListBullet"/>
      </w:pPr>
      <w:r>
        <w:t>Display all examination domains with locked, available, and revealed states.</w:t>
      </w:r>
    </w:p>
    <w:p>
      <w:pPr>
        <w:pStyle w:val="ListBullet"/>
      </w:pPr>
      <w:r>
        <w:t>Reveal the domain selected by the active player.</w:t>
      </w:r>
    </w:p>
    <w:p>
      <w:pPr>
        <w:pStyle w:val="ListBullet"/>
      </w:pPr>
      <w:r>
        <w:t>Show the facilitator-only structure explanation for each finding.</w:t>
      </w:r>
    </w:p>
    <w:p>
      <w:pPr>
        <w:pStyle w:val="ListBullet"/>
      </w:pPr>
      <w:r>
        <w:t>Record or confirm the player’s selected board cell.</w:t>
      </w:r>
    </w:p>
    <w:p>
      <w:pPr>
        <w:pStyle w:val="ListBullet"/>
      </w:pPr>
      <w:r>
        <w:t>Request reconsideration before the guess is scored.</w:t>
      </w:r>
    </w:p>
    <w:p>
      <w:pPr>
        <w:pStyle w:val="ListBullet"/>
      </w:pPr>
      <w:r>
        <w:t>Score the guess automatically and publish the 0-4 result.</w:t>
      </w:r>
    </w:p>
    <w:p>
      <w:pPr>
        <w:pStyle w:val="ListBullet"/>
      </w:pPr>
      <w:r>
        <w:t>Advance the active player.</w:t>
      </w:r>
    </w:p>
    <w:p>
      <w:pPr>
        <w:pStyle w:val="ListBullet"/>
      </w:pPr>
      <w:r>
        <w:t>Reveal a predefined rescue clue when needed.</w:t>
      </w:r>
    </w:p>
    <w:p>
      <w:pPr>
        <w:pStyle w:val="ListBullet"/>
      </w:pPr>
      <w:r>
        <w:t>Open the final debrief after a correct answer.</w:t>
      </w:r>
    </w:p>
    <w:p>
      <w:pPr>
        <w:pStyle w:val="Heading1"/>
      </w:pPr>
      <w:r>
        <w:t>12. Digital Brainstem Board</w:t>
      </w:r>
    </w:p>
    <w:p>
      <w:r>
        <w:t>The proof of concept should prioritize legibility over anatomical realism. Use three stacked axial-slice panels rather than a fully rotatable 3D model.</w:t>
      </w:r>
    </w:p>
    <w:p>
      <w:pPr>
        <w:pStyle w:val="Heading2"/>
      </w:pPr>
      <w:r>
        <w:t>12.1 Cell geometry</w:t>
      </w:r>
    </w:p>
    <w:p>
      <w:pPr>
        <w:pStyle w:val="ListBullet"/>
      </w:pPr>
      <w:r>
        <w:t>Three levels arranged vertically: Midbrain, Pons, Medulla.</w:t>
      </w:r>
    </w:p>
    <w:p>
      <w:pPr>
        <w:pStyle w:val="ListBullet"/>
      </w:pPr>
      <w:r>
        <w:t>Each level contains eight selectable cells.</w:t>
      </w:r>
    </w:p>
    <w:p>
      <w:pPr>
        <w:pStyle w:val="ListBullet"/>
      </w:pPr>
      <w:r>
        <w:t>Horizontal order: left lateral, left medial, right medial, right lateral.</w:t>
      </w:r>
    </w:p>
    <w:p>
      <w:pPr>
        <w:pStyle w:val="ListBullet"/>
      </w:pPr>
      <w:r>
        <w:t>Vertical order within each level: dorsal row above ventral row.</w:t>
      </w:r>
    </w:p>
    <w:p>
      <w:pPr>
        <w:pStyle w:val="ListBullet"/>
      </w:pPr>
      <w:r>
        <w:t>Each cell has a stable machine-readable coordinate and a concise visible label or tooltip.</w:t>
      </w:r>
    </w:p>
    <w:p>
      <w:pPr>
        <w:pStyle w:val="ListBullet"/>
      </w:pPr>
      <w:r>
        <w:t>A subtle perspective or depth effect may make the slices feel like a tower, but the clickable geometry must remain rectangular and unambiguous.</w:t>
      </w:r>
    </w:p>
    <w:p>
      <w:pPr>
        <w:pStyle w:val="Heading2"/>
      </w:pPr>
      <w:r>
        <w:t>12.2 Example coordinate IDs</w:t>
      </w:r>
    </w:p>
    <w:tbl>
      <w:tblPr>
        <w:tblW w:type="auto" w:w="0"/>
        <w:jc w:val="center"/>
        <w:tblLook w:firstColumn="1" w:firstRow="1" w:lastColumn="0" w:lastRow="0" w:noHBand="0" w:noVBand="1" w:val="04A0"/>
      </w:tblPr>
      <w:tblGrid>
        <w:gridCol w:w="10166"/>
      </w:tblGrid>
      <w:tr>
        <w:tc>
          <w:tcPr>
            <w:tcW w:type="dxa" w:w="10166"/>
            <w:shd w:fill="F3F5F7"/>
            <w:tcMar>
              <w:top w:w="120" w:type="dxa"/>
              <w:start w:w="160" w:type="dxa"/>
              <w:bottom w:w="120" w:type="dxa"/>
              <w:end w:w="160" w:type="dxa"/>
            </w:tcMar>
          </w:tcPr>
          <w:p>
            <w:r>
              <w:rPr>
                <w:rFonts w:ascii="Consolas" w:hAnsi="Consolas" w:eastAsia="Consolas"/>
                <w:sz w:val="17"/>
              </w:rPr>
              <w:t>midbrain-left-medial-ventral</w:t>
            </w:r>
            <w:r>
              <w:br/>
            </w:r>
            <w:r>
              <w:rPr>
                <w:rFonts w:ascii="Consolas" w:hAnsi="Consolas" w:eastAsia="Consolas"/>
                <w:sz w:val="17"/>
              </w:rPr>
              <w:t>midbrain-right-lateral-dorsal</w:t>
            </w:r>
            <w:r>
              <w:br/>
            </w:r>
            <w:r>
              <w:rPr>
                <w:rFonts w:ascii="Consolas" w:hAnsi="Consolas" w:eastAsia="Consolas"/>
                <w:sz w:val="17"/>
              </w:rPr>
              <w:t>pons-left-medial-dorsal</w:t>
            </w:r>
            <w:r>
              <w:br/>
            </w:r>
            <w:r>
              <w:rPr>
                <w:rFonts w:ascii="Consolas" w:hAnsi="Consolas" w:eastAsia="Consolas"/>
                <w:sz w:val="17"/>
              </w:rPr>
              <w:t>medulla-right-lateral-dorsal</w:t>
            </w:r>
          </w:p>
        </w:tc>
      </w:tr>
    </w:tbl>
    <w:p>
      <w:pPr>
        <w:spacing w:after="0"/>
      </w:pPr>
    </w:p>
    <w:p>
      <w:pPr>
        <w:pStyle w:val="Heading1"/>
      </w:pPr>
      <w:r>
        <w:t>13. Digital Lesion Wands and Feedback</w:t>
      </w:r>
    </w:p>
    <w:p>
      <w:r>
        <w:t>The digital wand should preserve the physical prototype’s central action: the guess remains attached to a specific location and visibly carries its Mastermind feedback.</w:t>
      </w:r>
    </w:p>
    <w:p>
      <w:pPr>
        <w:pStyle w:val="Heading2"/>
      </w:pPr>
      <w:r>
        <w:t>13.1 Wand representation</w:t>
      </w:r>
    </w:p>
    <w:p>
      <w:pPr>
        <w:pStyle w:val="ListBullet"/>
      </w:pPr>
      <w:r>
        <w:t>Render a small vertical peg, pin, or wand emerging from the selected cell.</w:t>
      </w:r>
    </w:p>
    <w:p>
      <w:pPr>
        <w:pStyle w:val="ListBullet"/>
      </w:pPr>
      <w:r>
        <w:t>Use the player’s assigned color plus initials or a player number.</w:t>
      </w:r>
    </w:p>
    <w:p>
      <w:pPr>
        <w:pStyle w:val="ListBullet"/>
      </w:pPr>
      <w:r>
        <w:t>Attach a circular or flag-shaped feedback tag marked 0, 1, 2, 3, or 4.</w:t>
      </w:r>
    </w:p>
    <w:p>
      <w:pPr>
        <w:pStyle w:val="ListBullet"/>
      </w:pPr>
      <w:r>
        <w:t>Include a small sequential guess number so the history can be reconstructed.</w:t>
      </w:r>
    </w:p>
    <w:p>
      <w:pPr>
        <w:pStyle w:val="ListBullet"/>
      </w:pPr>
      <w:r>
        <w:t>Offset multiple wands within the same cell to avoid complete overlap.</w:t>
      </w:r>
    </w:p>
    <w:p>
      <w:pPr>
        <w:pStyle w:val="ListBullet"/>
      </w:pPr>
      <w:r>
        <w:t>On hover or focus, show player, guessed coordinates, turn, and feedback.</w:t>
      </w:r>
    </w:p>
    <w:p>
      <w:pPr>
        <w:pStyle w:val="Heading2"/>
      </w:pPr>
      <w:r>
        <w:t>13.2 Crowding rule</w:t>
      </w:r>
    </w:p>
    <w:p>
      <w:r>
        <w:t>Keep all guesses in the digital history, but show only the most recent 12-16 wands on the board. Older wands remain in the guess-history list and can be restored with a “Show all guesses” toggle. Digital space eliminates the physical need to remove a player’s oldest wand after three guesses.</w:t>
      </w:r>
    </w:p>
    <w:p>
      <w:pPr>
        <w:pStyle w:val="Heading1"/>
      </w:pPr>
      <w:r>
        <w:t>14. Mastermind Scoring</w:t>
      </w:r>
    </w:p>
    <w:p>
      <w:r>
        <w:t>The application computes the score by comparing each coordinate independently. It returns only the count, never the identity of the matching coordinates.</w:t>
      </w:r>
    </w:p>
    <w:tbl>
      <w:tblPr>
        <w:tblW w:type="auto" w:w="0"/>
        <w:jc w:val="center"/>
        <w:tblLook w:firstColumn="1" w:firstRow="1" w:lastColumn="0" w:lastRow="0" w:noHBand="0" w:noVBand="1" w:val="04A0"/>
      </w:tblPr>
      <w:tblGrid>
        <w:gridCol w:w="10166"/>
      </w:tblGrid>
      <w:tr>
        <w:tc>
          <w:tcPr>
            <w:tcW w:type="dxa" w:w="10166"/>
            <w:shd w:fill="F3F5F7"/>
            <w:tcMar>
              <w:top w:w="120" w:type="dxa"/>
              <w:start w:w="160" w:type="dxa"/>
              <w:bottom w:w="120" w:type="dxa"/>
              <w:end w:w="160" w:type="dxa"/>
            </w:tcMar>
          </w:tcPr>
          <w:p>
            <w:r>
              <w:rPr>
                <w:rFonts w:ascii="Consolas" w:hAnsi="Consolas" w:eastAsia="Consolas"/>
                <w:sz w:val="17"/>
              </w:rPr>
              <w:t>score = 0</w:t>
            </w:r>
            <w:r>
              <w:br/>
            </w:r>
            <w:r>
              <w:rPr>
                <w:rFonts w:ascii="Consolas" w:hAnsi="Consolas" w:eastAsia="Consolas"/>
                <w:sz w:val="17"/>
              </w:rPr>
              <w:t>if guess.side === answer.side: score += 1</w:t>
            </w:r>
            <w:r>
              <w:br/>
            </w:r>
            <w:r>
              <w:rPr>
                <w:rFonts w:ascii="Consolas" w:hAnsi="Consolas" w:eastAsia="Consolas"/>
                <w:sz w:val="17"/>
              </w:rPr>
              <w:t>if guess.level === answer.level: score += 1</w:t>
            </w:r>
            <w:r>
              <w:br/>
            </w:r>
            <w:r>
              <w:rPr>
                <w:rFonts w:ascii="Consolas" w:hAnsi="Consolas" w:eastAsia="Consolas"/>
                <w:sz w:val="17"/>
              </w:rPr>
              <w:t>if guess.medialLateral === answer.medialLateral: score += 1</w:t>
            </w:r>
            <w:r>
              <w:br/>
            </w:r>
            <w:r>
              <w:rPr>
                <w:rFonts w:ascii="Consolas" w:hAnsi="Consolas" w:eastAsia="Consolas"/>
                <w:sz w:val="17"/>
              </w:rPr>
              <w:t>if guess.ventralDorsal === answer.ventralDorsal: score += 1</w:t>
            </w:r>
          </w:p>
        </w:tc>
      </w:tr>
    </w:tbl>
    <w:p>
      <w:pPr>
        <w:spacing w:after="0"/>
      </w:pPr>
    </w:p>
    <w:p>
      <w:r>
        <w:t>A score of 4 immediately triggers the win state. Scores of 0-3 remain public and become part of the deduction history.</w:t>
      </w:r>
    </w:p>
    <w:p>
      <w:pPr>
        <w:pStyle w:val="Heading1"/>
      </w:pPr>
      <w:r>
        <w:t>15. Case Data Model</w:t>
      </w:r>
    </w:p>
    <w:p>
      <w:r>
        <w:t>Cases should be embedded as a JavaScript array or JSON object inside the HTML file. The structure must separate player-visible clinical text from facilitator-only anatomical explanations.</w:t>
      </w:r>
    </w:p>
    <w:tbl>
      <w:tblPr>
        <w:tblW w:type="auto" w:w="0"/>
        <w:jc w:val="center"/>
        <w:tblLook w:firstColumn="1" w:firstRow="1" w:lastColumn="0" w:lastRow="0" w:noHBand="0" w:noVBand="1" w:val="04A0"/>
      </w:tblPr>
      <w:tblGrid>
        <w:gridCol w:w="10166"/>
      </w:tblGrid>
      <w:tr>
        <w:tc>
          <w:tcPr>
            <w:tcW w:type="dxa" w:w="10166"/>
            <w:shd w:fill="F3F5F7"/>
            <w:tcMar>
              <w:top w:w="120" w:type="dxa"/>
              <w:start w:w="160" w:type="dxa"/>
              <w:bottom w:w="120" w:type="dxa"/>
              <w:end w:w="160" w:type="dxa"/>
            </w:tcMar>
          </w:tcPr>
          <w:p>
            <w:r>
              <w:rPr>
                <w:rFonts w:ascii="Consolas" w:hAnsi="Consolas" w:eastAsia="Consolas"/>
                <w:sz w:val="17"/>
              </w:rPr>
              <w:t>{</w:t>
            </w:r>
            <w:r>
              <w:br/>
            </w:r>
            <w:r>
              <w:rPr>
                <w:rFonts w:ascii="Consolas" w:hAnsi="Consolas" w:eastAsia="Consolas"/>
                <w:sz w:val="17"/>
              </w:rPr>
              <w:t xml:space="preserve">  "id": "vm-midbrain-right-weber-01",</w:t>
            </w:r>
            <w:r>
              <w:br/>
            </w:r>
            <w:r>
              <w:rPr>
                <w:rFonts w:ascii="Consolas" w:hAnsi="Consolas" w:eastAsia="Consolas"/>
                <w:sz w:val="17"/>
              </w:rPr>
              <w:t xml:space="preserve">  "title": "Oculomotor-peduncular hemiparesis",</w:t>
            </w:r>
            <w:r>
              <w:br/>
            </w:r>
            <w:r>
              <w:rPr>
                <w:rFonts w:ascii="Consolas" w:hAnsi="Consolas" w:eastAsia="Consolas"/>
                <w:sz w:val="17"/>
              </w:rPr>
              <w:t xml:space="preserve">  "difficulty": "core",</w:t>
            </w:r>
            <w:r>
              <w:br/>
            </w:r>
            <w:r>
              <w:rPr>
                <w:rFonts w:ascii="Consolas" w:hAnsi="Consolas" w:eastAsia="Consolas"/>
                <w:sz w:val="17"/>
              </w:rPr>
              <w:t xml:space="preserve">  "answer": {</w:t>
            </w:r>
            <w:r>
              <w:br/>
            </w:r>
            <w:r>
              <w:rPr>
                <w:rFonts w:ascii="Consolas" w:hAnsi="Consolas" w:eastAsia="Consolas"/>
                <w:sz w:val="17"/>
              </w:rPr>
              <w:t xml:space="preserve">    "side": "right",</w:t>
            </w:r>
            <w:r>
              <w:br/>
            </w:r>
            <w:r>
              <w:rPr>
                <w:rFonts w:ascii="Consolas" w:hAnsi="Consolas" w:eastAsia="Consolas"/>
                <w:sz w:val="17"/>
              </w:rPr>
              <w:t xml:space="preserve">    "level": "midbrain",</w:t>
            </w:r>
            <w:r>
              <w:br/>
            </w:r>
            <w:r>
              <w:rPr>
                <w:rFonts w:ascii="Consolas" w:hAnsi="Consolas" w:eastAsia="Consolas"/>
                <w:sz w:val="17"/>
              </w:rPr>
              <w:t xml:space="preserve">    "medialLateral": "medial",</w:t>
            </w:r>
            <w:r>
              <w:br/>
            </w:r>
            <w:r>
              <w:rPr>
                <w:rFonts w:ascii="Consolas" w:hAnsi="Consolas" w:eastAsia="Consolas"/>
                <w:sz w:val="17"/>
              </w:rPr>
              <w:t xml:space="preserve">    "ventralDorsal": "ventral"</w:t>
            </w:r>
            <w:r>
              <w:br/>
            </w:r>
            <w:r>
              <w:rPr>
                <w:rFonts w:ascii="Consolas" w:hAnsi="Consolas" w:eastAsia="Consolas"/>
                <w:sz w:val="17"/>
              </w:rPr>
              <w:t xml:space="preserve">  },</w:t>
            </w:r>
            <w:r>
              <w:br/>
            </w:r>
            <w:r>
              <w:rPr>
                <w:rFonts w:ascii="Consolas" w:hAnsi="Consolas" w:eastAsia="Consolas"/>
                <w:sz w:val="17"/>
              </w:rPr>
              <w:t xml:space="preserve">  "openingStem": "A patient develops abrupt diplopia and left-sided weakness.",</w:t>
            </w:r>
            <w:r>
              <w:br/>
            </w:r>
            <w:r>
              <w:rPr>
                <w:rFonts w:ascii="Consolas" w:hAnsi="Consolas" w:eastAsia="Consolas"/>
                <w:sz w:val="17"/>
              </w:rPr>
              <w:t xml:space="preserve">  "affectedStructures": [</w:t>
            </w:r>
            <w:r>
              <w:br/>
            </w:r>
            <w:r>
              <w:rPr>
                <w:rFonts w:ascii="Consolas" w:hAnsi="Consolas" w:eastAsia="Consolas"/>
                <w:sz w:val="17"/>
              </w:rPr>
              <w:t xml:space="preserve">    "right oculomotor fascicles",</w:t>
            </w:r>
            <w:r>
              <w:br/>
            </w:r>
            <w:r>
              <w:rPr>
                <w:rFonts w:ascii="Consolas" w:hAnsi="Consolas" w:eastAsia="Consolas"/>
                <w:sz w:val="17"/>
              </w:rPr>
              <w:t xml:space="preserve">    "right cerebral peduncle corticospinal fibers"</w:t>
            </w:r>
            <w:r>
              <w:br/>
            </w:r>
            <w:r>
              <w:rPr>
                <w:rFonts w:ascii="Consolas" w:hAnsi="Consolas" w:eastAsia="Consolas"/>
                <w:sz w:val="17"/>
              </w:rPr>
              <w:t xml:space="preserve">  ],</w:t>
            </w:r>
            <w:r>
              <w:br/>
            </w:r>
            <w:r>
              <w:rPr>
                <w:rFonts w:ascii="Consolas" w:hAnsi="Consolas" w:eastAsia="Consolas"/>
                <w:sz w:val="17"/>
              </w:rPr>
              <w:t xml:space="preserve">  "sparedStructures": [</w:t>
            </w:r>
            <w:r>
              <w:br/>
            </w:r>
            <w:r>
              <w:rPr>
                <w:rFonts w:ascii="Consolas" w:hAnsi="Consolas" w:eastAsia="Consolas"/>
                <w:sz w:val="17"/>
              </w:rPr>
              <w:t xml:space="preserve">    "superior cerebellar peduncle fibers",</w:t>
            </w:r>
            <w:r>
              <w:br/>
            </w:r>
            <w:r>
              <w:rPr>
                <w:rFonts w:ascii="Consolas" w:hAnsi="Consolas" w:eastAsia="Consolas"/>
                <w:sz w:val="17"/>
              </w:rPr>
              <w:t xml:space="preserve">    "spinothalamic tract",</w:t>
            </w:r>
            <w:r>
              <w:br/>
            </w:r>
            <w:r>
              <w:rPr>
                <w:rFonts w:ascii="Consolas" w:hAnsi="Consolas" w:eastAsia="Consolas"/>
                <w:sz w:val="17"/>
              </w:rPr>
              <w:t xml:space="preserve">    "vertical-gaze network"</w:t>
            </w:r>
            <w:r>
              <w:br/>
            </w:r>
            <w:r>
              <w:rPr>
                <w:rFonts w:ascii="Consolas" w:hAnsi="Consolas" w:eastAsia="Consolas"/>
                <w:sz w:val="17"/>
              </w:rPr>
              <w:t xml:space="preserve">  ],</w:t>
            </w:r>
            <w:r>
              <w:br/>
            </w:r>
            <w:r>
              <w:rPr>
                <w:rFonts w:ascii="Consolas" w:hAnsi="Consolas" w:eastAsia="Consolas"/>
                <w:sz w:val="17"/>
              </w:rPr>
              <w:t xml:space="preserve">  "domains": [</w:t>
            </w:r>
            <w:r>
              <w:br/>
            </w:r>
            <w:r>
              <w:rPr>
                <w:rFonts w:ascii="Consolas" w:hAnsi="Consolas" w:eastAsia="Consolas"/>
                <w:sz w:val="17"/>
              </w:rPr>
              <w:t xml:space="preserve">    {</w:t>
            </w:r>
            <w:r>
              <w:br/>
            </w:r>
            <w:r>
              <w:rPr>
                <w:rFonts w:ascii="Consolas" w:hAnsi="Consolas" w:eastAsia="Consolas"/>
                <w:sz w:val="17"/>
              </w:rPr>
              <w:t xml:space="preserve">      "id": "motor",</w:t>
            </w:r>
            <w:r>
              <w:br/>
            </w:r>
            <w:r>
              <w:rPr>
                <w:rFonts w:ascii="Consolas" w:hAnsi="Consolas" w:eastAsia="Consolas"/>
                <w:sz w:val="17"/>
              </w:rPr>
              <w:t xml:space="preserve">      "label": "Motor examination",</w:t>
            </w:r>
            <w:r>
              <w:br/>
            </w:r>
            <w:r>
              <w:rPr>
                <w:rFonts w:ascii="Consolas" w:hAnsi="Consolas" w:eastAsia="Consolas"/>
                <w:sz w:val="17"/>
              </w:rPr>
              <w:t xml:space="preserve">      "unlockAfterGuess": 0,</w:t>
            </w:r>
            <w:r>
              <w:br/>
            </w:r>
            <w:r>
              <w:rPr>
                <w:rFonts w:ascii="Consolas" w:hAnsi="Consolas" w:eastAsia="Consolas"/>
                <w:sz w:val="17"/>
              </w:rPr>
              <w:t xml:space="preserve">      "finding": "The left arm and leg are weak with an extensor plantar response.",</w:t>
            </w:r>
            <w:r>
              <w:br/>
            </w:r>
            <w:r>
              <w:rPr>
                <w:rFonts w:ascii="Consolas" w:hAnsi="Consolas" w:eastAsia="Consolas"/>
                <w:sz w:val="17"/>
              </w:rPr>
              <w:t xml:space="preserve">      "facilitatorExplanation": "Contralateral corticospinal involvement supports a ventral right brainstem lesion."</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"id": "cranial",</w:t>
            </w:r>
            <w:r>
              <w:br/>
            </w:r>
            <w:r>
              <w:rPr>
                <w:rFonts w:ascii="Consolas" w:hAnsi="Consolas" w:eastAsia="Consolas"/>
                <w:sz w:val="17"/>
              </w:rPr>
              <w:t xml:space="preserve">      "label": "Cranial-nerve examination",</w:t>
            </w:r>
            <w:r>
              <w:br/>
            </w:r>
            <w:r>
              <w:rPr>
                <w:rFonts w:ascii="Consolas" w:hAnsi="Consolas" w:eastAsia="Consolas"/>
                <w:sz w:val="17"/>
              </w:rPr>
              <w:t xml:space="preserve">      "unlockAfterGuess": 1,</w:t>
            </w:r>
            <w:r>
              <w:br/>
            </w:r>
            <w:r>
              <w:rPr>
                <w:rFonts w:ascii="Consolas" w:hAnsi="Consolas" w:eastAsia="Consolas"/>
                <w:sz w:val="17"/>
              </w:rPr>
              <w:t xml:space="preserve">      "finding": "The right eye is ptotic, abducted, and depressed with a dilated pupil.",</w:t>
            </w:r>
            <w:r>
              <w:br/>
            </w:r>
            <w:r>
              <w:rPr>
                <w:rFonts w:ascii="Consolas" w:hAnsi="Consolas" w:eastAsia="Consolas"/>
                <w:sz w:val="17"/>
              </w:rPr>
              <w:t xml:space="preserve">      "facilitatorExplanation": "Ipsilateral CN III fascicular involvement identifies the right midbrain."</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"rescueClue": "There is no limb dysmetria or vertical-gaze palsy.",</w:t>
            </w:r>
            <w:r>
              <w:br/>
            </w:r>
            <w:r>
              <w:rPr>
                <w:rFonts w:ascii="Consolas" w:hAnsi="Consolas" w:eastAsia="Consolas"/>
                <w:sz w:val="17"/>
              </w:rPr>
              <w:t xml:space="preserve">  "debrief": [</w:t>
            </w:r>
            <w:r>
              <w:br/>
            </w:r>
            <w:r>
              <w:rPr>
                <w:rFonts w:ascii="Consolas" w:hAnsi="Consolas" w:eastAsia="Consolas"/>
                <w:sz w:val="17"/>
              </w:rPr>
              <w:t xml:space="preserve">    "CN III establishes the right midbrain.",</w:t>
            </w:r>
            <w:r>
              <w:br/>
            </w:r>
            <w:r>
              <w:rPr>
                <w:rFonts w:ascii="Consolas" w:hAnsi="Consolas" w:eastAsia="Consolas"/>
                <w:sz w:val="17"/>
              </w:rPr>
              <w:t xml:space="preserve">    "Contralateral weakness establishes ventral peduncular involvement.",</w:t>
            </w:r>
            <w:r>
              <w:br/>
            </w:r>
            <w:r>
              <w:rPr>
                <w:rFonts w:ascii="Consolas" w:hAnsi="Consolas" w:eastAsia="Consolas"/>
                <w:sz w:val="17"/>
              </w:rPr>
              <w:t xml:space="preserve">    "Absence of cerebellar findings argues against a dorsal tegmental lesion."</w:t>
            </w:r>
            <w:r>
              <w:br/>
            </w:r>
            <w:r>
              <w:rPr>
                <w:rFonts w:ascii="Consolas" w:hAnsi="Consolas" w:eastAsia="Consolas"/>
                <w:sz w:val="17"/>
              </w:rPr>
              <w:t xml:space="preserve">  ]</w:t>
            </w:r>
            <w:r>
              <w:br/>
            </w:r>
            <w:r>
              <w:rPr>
                <w:rFonts w:ascii="Consolas" w:hAnsi="Consolas" w:eastAsia="Consolas"/>
                <w:sz w:val="17"/>
              </w:rPr>
              <w:t>}</w:t>
            </w:r>
          </w:p>
        </w:tc>
      </w:tr>
    </w:tbl>
    <w:p>
      <w:pPr>
        <w:spacing w:after="0"/>
      </w:pPr>
    </w:p>
    <w:p>
      <w:pPr>
        <w:pStyle w:val="Heading1"/>
      </w:pPr>
      <w:r>
        <w:t>16. Application State Model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100" w:type="dxa"/>
              <w:bottom w:w="90" w:type="dxa"/>
              <w:end w:w="100" w:type="dxa"/>
            </w:tcMar>
            <w:shd w:fill="1F4E79"/>
          </w:tcPr>
          <w:p>
            <w:r/>
            <w:r>
              <w:rPr>
                <w:b/>
                <w:color w:val="FFFFFF"/>
                <w:sz w:val="17"/>
              </w:rPr>
              <w:t>State</w:t>
            </w:r>
          </w:p>
        </w:tc>
        <w:tc>
          <w:tcPr>
            <w:tcW w:type="dxa" w:w="2541"/>
            <w:vAlign w:val="center"/>
            <w:tcMar>
              <w:top w:w="90" w:type="dxa"/>
              <w:start w:w="100" w:type="dxa"/>
              <w:bottom w:w="90" w:type="dxa"/>
              <w:end w:w="100" w:type="dxa"/>
            </w:tcMar>
            <w:shd w:fill="1F4E79"/>
          </w:tcPr>
          <w:p>
            <w:r/>
            <w:r>
              <w:rPr>
                <w:b/>
                <w:color w:val="FFFFFF"/>
                <w:sz w:val="17"/>
              </w:rPr>
              <w:t>Player display</w:t>
            </w:r>
          </w:p>
        </w:tc>
        <w:tc>
          <w:tcPr>
            <w:tcW w:type="dxa" w:w="2541"/>
            <w:vAlign w:val="center"/>
            <w:tcMar>
              <w:top w:w="90" w:type="dxa"/>
              <w:start w:w="100" w:type="dxa"/>
              <w:bottom w:w="90" w:type="dxa"/>
              <w:end w:w="100" w:type="dxa"/>
            </w:tcMar>
            <w:shd w:fill="1F4E79"/>
          </w:tcPr>
          <w:p>
            <w:r/>
            <w:r>
              <w:rPr>
                <w:b/>
                <w:color w:val="FFFFFF"/>
                <w:sz w:val="17"/>
              </w:rPr>
              <w:t>Facilitator action</w:t>
            </w:r>
          </w:p>
        </w:tc>
        <w:tc>
          <w:tcPr>
            <w:tcW w:type="dxa" w:w="2541"/>
            <w:vAlign w:val="center"/>
            <w:tcMar>
              <w:top w:w="90" w:type="dxa"/>
              <w:start w:w="100" w:type="dxa"/>
              <w:bottom w:w="90" w:type="dxa"/>
              <w:end w:w="100" w:type="dxa"/>
            </w:tcMar>
            <w:shd w:fill="1F4E79"/>
          </w:tcPr>
          <w:p>
            <w:r/>
            <w:r>
              <w:rPr>
                <w:b/>
                <w:color w:val="FFFFFF"/>
                <w:sz w:val="17"/>
              </w:rPr>
              <w:t>Exit condition</w:t>
            </w:r>
          </w:p>
        </w:tc>
      </w:tr>
      <w:tr>
        <w:tc>
          <w:tcPr>
            <w:tcW w:type="dxa" w:w="2541"/>
            <w:vAlign w:val="center"/>
            <w:tcMar>
              <w:top w:w="90" w:type="dxa"/>
              <w:start w:w="100" w:type="dxa"/>
              <w:bottom w:w="90" w:type="dxa"/>
              <w:end w:w="100" w:type="dxa"/>
            </w:tcMar>
          </w:tcPr>
          <w:p>
            <w:r/>
            <w:r>
              <w:rPr>
                <w:b w:val="0"/>
                <w:sz w:val="16"/>
              </w:rPr>
              <w:t>Setup</w:t>
            </w:r>
          </w:p>
        </w:tc>
        <w:tc>
          <w:tcPr>
            <w:tcW w:type="dxa" w:w="2541"/>
            <w:vAlign w:val="center"/>
            <w:tcMar>
              <w:top w:w="90" w:type="dxa"/>
              <w:start w:w="100" w:type="dxa"/>
              <w:bottom w:w="90" w:type="dxa"/>
              <w:end w:w="100" w:type="dxa"/>
            </w:tcMar>
          </w:tcPr>
          <w:p>
            <w:r/>
            <w:r>
              <w:rPr>
                <w:b w:val="0"/>
                <w:sz w:val="16"/>
              </w:rPr>
              <w:t>Waiting screen</w:t>
            </w:r>
          </w:p>
        </w:tc>
        <w:tc>
          <w:tcPr>
            <w:tcW w:type="dxa" w:w="2541"/>
            <w:vAlign w:val="center"/>
            <w:tcMar>
              <w:top w:w="90" w:type="dxa"/>
              <w:start w:w="100" w:type="dxa"/>
              <w:bottom w:w="90" w:type="dxa"/>
              <w:end w:w="100" w:type="dxa"/>
            </w:tcMar>
          </w:tcPr>
          <w:p>
            <w:r/>
            <w:r>
              <w:rPr>
                <w:b w:val="0"/>
                <w:sz w:val="16"/>
              </w:rPr>
              <w:t>Select case and players</w:t>
            </w:r>
          </w:p>
        </w:tc>
        <w:tc>
          <w:tcPr>
            <w:tcW w:type="dxa" w:w="2541"/>
            <w:vAlign w:val="center"/>
            <w:tcMar>
              <w:top w:w="90" w:type="dxa"/>
              <w:start w:w="100" w:type="dxa"/>
              <w:bottom w:w="90" w:type="dxa"/>
              <w:end w:w="100" w:type="dxa"/>
            </w:tcMar>
          </w:tcPr>
          <w:p>
            <w:r/>
            <w:r>
              <w:rPr>
                <w:b w:val="0"/>
                <w:sz w:val="16"/>
              </w:rPr>
              <w:t>Start case</w:t>
            </w:r>
          </w:p>
        </w:tc>
      </w:tr>
      <w:tr>
        <w:tc>
          <w:tcPr>
            <w:tcW w:type="dxa" w:w="2541"/>
            <w:vAlign w:val="center"/>
            <w:tcMar>
              <w:top w:w="90" w:type="dxa"/>
              <w:start w:w="100" w:type="dxa"/>
              <w:bottom w:w="90" w:type="dxa"/>
              <w:end w:w="100" w:type="dxa"/>
            </w:tcMar>
          </w:tcPr>
          <w:p>
            <w:r/>
            <w:r>
              <w:rPr>
                <w:b w:val="0"/>
                <w:sz w:val="16"/>
              </w:rPr>
              <w:t>Opening</w:t>
            </w:r>
          </w:p>
        </w:tc>
        <w:tc>
          <w:tcPr>
            <w:tcW w:type="dxa" w:w="2541"/>
            <w:vAlign w:val="center"/>
            <w:tcMar>
              <w:top w:w="90" w:type="dxa"/>
              <w:start w:w="100" w:type="dxa"/>
              <w:bottom w:w="90" w:type="dxa"/>
              <w:end w:w="100" w:type="dxa"/>
            </w:tcMar>
          </w:tcPr>
          <w:p>
            <w:r/>
            <w:r>
              <w:rPr>
                <w:b w:val="0"/>
                <w:sz w:val="16"/>
              </w:rPr>
              <w:t>Case stem</w:t>
            </w:r>
          </w:p>
        </w:tc>
        <w:tc>
          <w:tcPr>
            <w:tcW w:type="dxa" w:w="2541"/>
            <w:vAlign w:val="center"/>
            <w:tcMar>
              <w:top w:w="90" w:type="dxa"/>
              <w:start w:w="100" w:type="dxa"/>
              <w:bottom w:w="90" w:type="dxa"/>
              <w:end w:w="100" w:type="dxa"/>
            </w:tcMar>
          </w:tcPr>
          <w:p>
            <w:r/>
            <w:r>
              <w:rPr>
                <w:b w:val="0"/>
                <w:sz w:val="16"/>
              </w:rPr>
              <w:t>Read or discuss opening stem</w:t>
            </w:r>
          </w:p>
        </w:tc>
        <w:tc>
          <w:tcPr>
            <w:tcW w:type="dxa" w:w="2541"/>
            <w:vAlign w:val="center"/>
            <w:tcMar>
              <w:top w:w="90" w:type="dxa"/>
              <w:start w:w="100" w:type="dxa"/>
              <w:bottom w:w="90" w:type="dxa"/>
              <w:end w:w="100" w:type="dxa"/>
            </w:tcMar>
          </w:tcPr>
          <w:p>
            <w:r/>
            <w:r>
              <w:rPr>
                <w:b w:val="0"/>
                <w:sz w:val="16"/>
              </w:rPr>
              <w:t>Begin first turn</w:t>
            </w:r>
          </w:p>
        </w:tc>
      </w:tr>
      <w:tr>
        <w:tc>
          <w:tcPr>
            <w:tcW w:type="dxa" w:w="2541"/>
            <w:vAlign w:val="center"/>
            <w:tcMar>
              <w:top w:w="90" w:type="dxa"/>
              <w:start w:w="100" w:type="dxa"/>
              <w:bottom w:w="90" w:type="dxa"/>
              <w:end w:w="100" w:type="dxa"/>
            </w:tcMar>
          </w:tcPr>
          <w:p>
            <w:r/>
            <w:r>
              <w:rPr>
                <w:b w:val="0"/>
                <w:sz w:val="16"/>
              </w:rPr>
              <w:t>Choose domain</w:t>
            </w:r>
          </w:p>
        </w:tc>
        <w:tc>
          <w:tcPr>
            <w:tcW w:type="dxa" w:w="2541"/>
            <w:vAlign w:val="center"/>
            <w:tcMar>
              <w:top w:w="90" w:type="dxa"/>
              <w:start w:w="100" w:type="dxa"/>
              <w:bottom w:w="90" w:type="dxa"/>
              <w:end w:w="100" w:type="dxa"/>
            </w:tcMar>
          </w:tcPr>
          <w:p>
            <w:r/>
            <w:r>
              <w:rPr>
                <w:b w:val="0"/>
                <w:sz w:val="16"/>
              </w:rPr>
              <w:t>Available domains highlighted</w:t>
            </w:r>
          </w:p>
        </w:tc>
        <w:tc>
          <w:tcPr>
            <w:tcW w:type="dxa" w:w="2541"/>
            <w:vAlign w:val="center"/>
            <w:tcMar>
              <w:top w:w="90" w:type="dxa"/>
              <w:start w:w="100" w:type="dxa"/>
              <w:bottom w:w="90" w:type="dxa"/>
              <w:end w:w="100" w:type="dxa"/>
            </w:tcMar>
          </w:tcPr>
          <w:p>
            <w:r/>
            <w:r>
              <w:rPr>
                <w:b w:val="0"/>
                <w:sz w:val="16"/>
              </w:rPr>
              <w:t>Reveal selected domain</w:t>
            </w:r>
          </w:p>
        </w:tc>
        <w:tc>
          <w:tcPr>
            <w:tcW w:type="dxa" w:w="2541"/>
            <w:vAlign w:val="center"/>
            <w:tcMar>
              <w:top w:w="90" w:type="dxa"/>
              <w:start w:w="100" w:type="dxa"/>
              <w:bottom w:w="90" w:type="dxa"/>
              <w:end w:w="100" w:type="dxa"/>
            </w:tcMar>
          </w:tcPr>
          <w:p>
            <w:r/>
            <w:r>
              <w:rPr>
                <w:b w:val="0"/>
                <w:sz w:val="16"/>
              </w:rPr>
              <w:t>Finding revealed</w:t>
            </w:r>
          </w:p>
        </w:tc>
      </w:tr>
      <w:tr>
        <w:tc>
          <w:tcPr>
            <w:tcW w:type="dxa" w:w="2541"/>
            <w:vAlign w:val="center"/>
            <w:tcMar>
              <w:top w:w="90" w:type="dxa"/>
              <w:start w:w="100" w:type="dxa"/>
              <w:bottom w:w="90" w:type="dxa"/>
              <w:end w:w="100" w:type="dxa"/>
            </w:tcMar>
          </w:tcPr>
          <w:p>
            <w:r/>
            <w:r>
              <w:rPr>
                <w:b w:val="0"/>
                <w:sz w:val="16"/>
              </w:rPr>
              <w:t>Discuss</w:t>
            </w:r>
          </w:p>
        </w:tc>
        <w:tc>
          <w:tcPr>
            <w:tcW w:type="dxa" w:w="2541"/>
            <w:vAlign w:val="center"/>
            <w:tcMar>
              <w:top w:w="90" w:type="dxa"/>
              <w:start w:w="100" w:type="dxa"/>
              <w:bottom w:w="90" w:type="dxa"/>
              <w:end w:w="100" w:type="dxa"/>
            </w:tcMar>
          </w:tcPr>
          <w:p>
            <w:r/>
            <w:r>
              <w:rPr>
                <w:b w:val="0"/>
                <w:sz w:val="16"/>
              </w:rPr>
              <w:t>New finding displayed</w:t>
            </w:r>
          </w:p>
        </w:tc>
        <w:tc>
          <w:tcPr>
            <w:tcW w:type="dxa" w:w="2541"/>
            <w:vAlign w:val="center"/>
            <w:tcMar>
              <w:top w:w="90" w:type="dxa"/>
              <w:start w:w="100" w:type="dxa"/>
              <w:bottom w:w="90" w:type="dxa"/>
              <w:end w:w="100" w:type="dxa"/>
            </w:tcMar>
          </w:tcPr>
          <w:p>
            <w:r/>
            <w:r>
              <w:rPr>
                <w:b w:val="0"/>
                <w:sz w:val="16"/>
              </w:rPr>
              <w:t>Allow discussion</w:t>
            </w:r>
          </w:p>
        </w:tc>
        <w:tc>
          <w:tcPr>
            <w:tcW w:type="dxa" w:w="2541"/>
            <w:vAlign w:val="center"/>
            <w:tcMar>
              <w:top w:w="90" w:type="dxa"/>
              <w:start w:w="100" w:type="dxa"/>
              <w:bottom w:w="90" w:type="dxa"/>
              <w:end w:w="100" w:type="dxa"/>
            </w:tcMar>
          </w:tcPr>
          <w:p>
            <w:r/>
            <w:r>
              <w:rPr>
                <w:b w:val="0"/>
                <w:sz w:val="16"/>
              </w:rPr>
              <w:t>Proceed to guess</w:t>
            </w:r>
          </w:p>
        </w:tc>
      </w:tr>
      <w:tr>
        <w:tc>
          <w:tcPr>
            <w:tcW w:type="dxa" w:w="2541"/>
            <w:vAlign w:val="center"/>
            <w:tcMar>
              <w:top w:w="90" w:type="dxa"/>
              <w:start w:w="100" w:type="dxa"/>
              <w:bottom w:w="90" w:type="dxa"/>
              <w:end w:w="100" w:type="dxa"/>
            </w:tcMar>
          </w:tcPr>
          <w:p>
            <w:r/>
            <w:r>
              <w:rPr>
                <w:b w:val="0"/>
                <w:sz w:val="16"/>
              </w:rPr>
              <w:t>Place wand</w:t>
            </w:r>
          </w:p>
        </w:tc>
        <w:tc>
          <w:tcPr>
            <w:tcW w:type="dxa" w:w="2541"/>
            <w:vAlign w:val="center"/>
            <w:tcMar>
              <w:top w:w="90" w:type="dxa"/>
              <w:start w:w="100" w:type="dxa"/>
              <w:bottom w:w="90" w:type="dxa"/>
              <w:end w:w="100" w:type="dxa"/>
            </w:tcMar>
          </w:tcPr>
          <w:p>
            <w:r/>
            <w:r>
              <w:rPr>
                <w:b w:val="0"/>
                <w:sz w:val="16"/>
              </w:rPr>
              <w:t>Board enabled</w:t>
            </w:r>
          </w:p>
        </w:tc>
        <w:tc>
          <w:tcPr>
            <w:tcW w:type="dxa" w:w="2541"/>
            <w:vAlign w:val="center"/>
            <w:tcMar>
              <w:top w:w="90" w:type="dxa"/>
              <w:start w:w="100" w:type="dxa"/>
              <w:bottom w:w="90" w:type="dxa"/>
              <w:end w:w="100" w:type="dxa"/>
            </w:tcMar>
          </w:tcPr>
          <w:p>
            <w:r/>
            <w:r>
              <w:rPr>
                <w:b w:val="0"/>
                <w:sz w:val="16"/>
              </w:rPr>
              <w:t>Confirm or request reconsideration</w:t>
            </w:r>
          </w:p>
        </w:tc>
        <w:tc>
          <w:tcPr>
            <w:tcW w:type="dxa" w:w="2541"/>
            <w:vAlign w:val="center"/>
            <w:tcMar>
              <w:top w:w="90" w:type="dxa"/>
              <w:start w:w="100" w:type="dxa"/>
              <w:bottom w:w="90" w:type="dxa"/>
              <w:end w:w="100" w:type="dxa"/>
            </w:tcMar>
          </w:tcPr>
          <w:p>
            <w:r/>
            <w:r>
              <w:rPr>
                <w:b w:val="0"/>
                <w:sz w:val="16"/>
              </w:rPr>
              <w:t>Guess confirmed</w:t>
            </w:r>
          </w:p>
        </w:tc>
      </w:tr>
      <w:tr>
        <w:tc>
          <w:tcPr>
            <w:tcW w:type="dxa" w:w="2541"/>
            <w:vAlign w:val="center"/>
            <w:tcMar>
              <w:top w:w="90" w:type="dxa"/>
              <w:start w:w="100" w:type="dxa"/>
              <w:bottom w:w="90" w:type="dxa"/>
              <w:end w:w="100" w:type="dxa"/>
            </w:tcMar>
          </w:tcPr>
          <w:p>
            <w:r/>
            <w:r>
              <w:rPr>
                <w:b w:val="0"/>
                <w:sz w:val="16"/>
              </w:rPr>
              <w:t>Feedback</w:t>
            </w:r>
          </w:p>
        </w:tc>
        <w:tc>
          <w:tcPr>
            <w:tcW w:type="dxa" w:w="2541"/>
            <w:vAlign w:val="center"/>
            <w:tcMar>
              <w:top w:w="90" w:type="dxa"/>
              <w:start w:w="100" w:type="dxa"/>
              <w:bottom w:w="90" w:type="dxa"/>
              <w:end w:w="100" w:type="dxa"/>
            </w:tcMar>
          </w:tcPr>
          <w:p>
            <w:r/>
            <w:r>
              <w:rPr>
                <w:b w:val="0"/>
                <w:sz w:val="16"/>
              </w:rPr>
              <w:t>Wand and 0-4 tag appear</w:t>
            </w:r>
          </w:p>
        </w:tc>
        <w:tc>
          <w:tcPr>
            <w:tcW w:type="dxa" w:w="2541"/>
            <w:vAlign w:val="center"/>
            <w:tcMar>
              <w:top w:w="90" w:type="dxa"/>
              <w:start w:w="100" w:type="dxa"/>
              <w:bottom w:w="90" w:type="dxa"/>
              <w:end w:w="100" w:type="dxa"/>
            </w:tcMar>
          </w:tcPr>
          <w:p>
            <w:r/>
            <w:r>
              <w:rPr>
                <w:b w:val="0"/>
                <w:sz w:val="16"/>
              </w:rPr>
              <w:t>Advance player</w:t>
            </w:r>
          </w:p>
        </w:tc>
        <w:tc>
          <w:tcPr>
            <w:tcW w:type="dxa" w:w="2541"/>
            <w:vAlign w:val="center"/>
            <w:tcMar>
              <w:top w:w="90" w:type="dxa"/>
              <w:start w:w="100" w:type="dxa"/>
              <w:bottom w:w="90" w:type="dxa"/>
              <w:end w:w="100" w:type="dxa"/>
            </w:tcMar>
          </w:tcPr>
          <w:p>
            <w:r/>
            <w:r>
              <w:rPr>
                <w:b w:val="0"/>
                <w:sz w:val="16"/>
              </w:rPr>
              <w:t>Next turn or win</w:t>
            </w:r>
          </w:p>
        </w:tc>
      </w:tr>
      <w:tr>
        <w:tc>
          <w:tcPr>
            <w:tcW w:type="dxa" w:w="2541"/>
            <w:vAlign w:val="center"/>
            <w:tcMar>
              <w:top w:w="90" w:type="dxa"/>
              <w:start w:w="100" w:type="dxa"/>
              <w:bottom w:w="90" w:type="dxa"/>
              <w:end w:w="100" w:type="dxa"/>
            </w:tcMar>
          </w:tcPr>
          <w:p>
            <w:r/>
            <w:r>
              <w:rPr>
                <w:b w:val="0"/>
                <w:sz w:val="16"/>
              </w:rPr>
              <w:t>Win</w:t>
            </w:r>
          </w:p>
        </w:tc>
        <w:tc>
          <w:tcPr>
            <w:tcW w:type="dxa" w:w="2541"/>
            <w:vAlign w:val="center"/>
            <w:tcMar>
              <w:top w:w="90" w:type="dxa"/>
              <w:start w:w="100" w:type="dxa"/>
              <w:bottom w:w="90" w:type="dxa"/>
              <w:end w:w="100" w:type="dxa"/>
            </w:tcMar>
          </w:tcPr>
          <w:p>
            <w:r/>
            <w:r>
              <w:rPr>
                <w:b w:val="0"/>
                <w:sz w:val="16"/>
              </w:rPr>
              <w:t>Correct cell emphasized</w:t>
            </w:r>
          </w:p>
        </w:tc>
        <w:tc>
          <w:tcPr>
            <w:tcW w:type="dxa" w:w="2541"/>
            <w:vAlign w:val="center"/>
            <w:tcMar>
              <w:top w:w="90" w:type="dxa"/>
              <w:start w:w="100" w:type="dxa"/>
              <w:bottom w:w="90" w:type="dxa"/>
              <w:end w:w="100" w:type="dxa"/>
            </w:tcMar>
          </w:tcPr>
          <w:p>
            <w:r/>
            <w:r>
              <w:rPr>
                <w:b w:val="0"/>
                <w:sz w:val="16"/>
              </w:rPr>
              <w:t>Open debrief</w:t>
            </w:r>
          </w:p>
        </w:tc>
        <w:tc>
          <w:tcPr>
            <w:tcW w:type="dxa" w:w="2541"/>
            <w:vAlign w:val="center"/>
            <w:tcMar>
              <w:top w:w="90" w:type="dxa"/>
              <w:start w:w="100" w:type="dxa"/>
              <w:bottom w:w="90" w:type="dxa"/>
              <w:end w:w="100" w:type="dxa"/>
            </w:tcMar>
          </w:tcPr>
          <w:p>
            <w:r/>
            <w:r>
              <w:rPr>
                <w:b w:val="0"/>
                <w:sz w:val="16"/>
              </w:rPr>
              <w:t>Debrief complete</w:t>
            </w:r>
          </w:p>
        </w:tc>
      </w:tr>
      <w:tr>
        <w:tc>
          <w:tcPr>
            <w:tcW w:type="dxa" w:w="2541"/>
            <w:vAlign w:val="center"/>
            <w:tcMar>
              <w:top w:w="90" w:type="dxa"/>
              <w:start w:w="100" w:type="dxa"/>
              <w:bottom w:w="90" w:type="dxa"/>
              <w:end w:w="100" w:type="dxa"/>
            </w:tcMar>
          </w:tcPr>
          <w:p>
            <w:r/>
            <w:r>
              <w:rPr>
                <w:b w:val="0"/>
                <w:sz w:val="16"/>
              </w:rPr>
              <w:t>Debrief</w:t>
            </w:r>
          </w:p>
        </w:tc>
        <w:tc>
          <w:tcPr>
            <w:tcW w:type="dxa" w:w="2541"/>
            <w:vAlign w:val="center"/>
            <w:tcMar>
              <w:top w:w="90" w:type="dxa"/>
              <w:start w:w="100" w:type="dxa"/>
              <w:bottom w:w="90" w:type="dxa"/>
              <w:end w:w="100" w:type="dxa"/>
            </w:tcMar>
          </w:tcPr>
          <w:p>
            <w:r/>
            <w:r>
              <w:rPr>
                <w:b w:val="0"/>
                <w:sz w:val="16"/>
              </w:rPr>
              <w:t>Answer and anatomy shown</w:t>
            </w:r>
          </w:p>
        </w:tc>
        <w:tc>
          <w:tcPr>
            <w:tcW w:type="dxa" w:w="2541"/>
            <w:vAlign w:val="center"/>
            <w:tcMar>
              <w:top w:w="90" w:type="dxa"/>
              <w:start w:w="100" w:type="dxa"/>
              <w:bottom w:w="90" w:type="dxa"/>
              <w:end w:w="100" w:type="dxa"/>
            </w:tcMar>
          </w:tcPr>
          <w:p>
            <w:r/>
            <w:r>
              <w:rPr>
                <w:b w:val="0"/>
                <w:sz w:val="16"/>
              </w:rPr>
              <w:t>Review clues</w:t>
            </w:r>
          </w:p>
        </w:tc>
        <w:tc>
          <w:tcPr>
            <w:tcW w:type="dxa" w:w="2541"/>
            <w:vAlign w:val="center"/>
            <w:tcMar>
              <w:top w:w="90" w:type="dxa"/>
              <w:start w:w="100" w:type="dxa"/>
              <w:bottom w:w="90" w:type="dxa"/>
              <w:end w:w="100" w:type="dxa"/>
            </w:tcMar>
          </w:tcPr>
          <w:p>
            <w:r/>
            <w:r>
              <w:rPr>
                <w:b w:val="0"/>
                <w:sz w:val="16"/>
              </w:rPr>
              <w:t>New case or reset</w:t>
            </w:r>
          </w:p>
        </w:tc>
      </w:tr>
    </w:tbl>
    <w:p>
      <w:pPr>
        <w:pStyle w:val="Heading1"/>
      </w:pPr>
      <w:r>
        <w:t>17. Reference Materials</w:t>
      </w:r>
    </w:p>
    <w:p>
      <w:r>
        <w:t>Reference content remains separate from the board and should be available through a collapsible drawer or modal.</w:t>
      </w:r>
    </w:p>
    <w:p>
      <w:pPr>
        <w:pStyle w:val="ListBullet"/>
      </w:pPr>
      <w:r>
        <w:t>Level-specific axial tract diagrams or simplified reference cards.</w:t>
      </w:r>
    </w:p>
    <w:p>
      <w:pPr>
        <w:pStyle w:val="ListBullet"/>
      </w:pPr>
      <w:r>
        <w:t>Cranial-nerve nuclei and fascicle summary.</w:t>
      </w:r>
    </w:p>
    <w:p>
      <w:pPr>
        <w:pStyle w:val="ListBullet"/>
      </w:pPr>
      <w:r>
        <w:t>Long-tract finding-to-location summary.</w:t>
      </w:r>
    </w:p>
    <w:p>
      <w:pPr>
        <w:pStyle w:val="ListBullet"/>
      </w:pPr>
      <w:r>
        <w:t>Intrinsic midbrain structures and associated findings.</w:t>
      </w:r>
    </w:p>
    <w:p>
      <w:pPr>
        <w:pStyle w:val="ListBullet"/>
      </w:pPr>
      <w:r>
        <w:t>Definitions of medial/lateral and ventral/dorsal.</w:t>
      </w:r>
    </w:p>
    <w:p>
      <w:pPr>
        <w:pStyle w:val="ListBullet"/>
      </w:pPr>
      <w:r>
        <w:t>No case-specific highlighting before the debrief.</w:t>
      </w:r>
    </w:p>
    <w:p>
      <w:r>
        <w:t>The first implementation may use concise text-based reference cards. Anatomical illustrations can be added later after expert review and visual-design work.</w:t>
      </w:r>
    </w:p>
    <w:p>
      <w:pPr>
        <w:pStyle w:val="Heading1"/>
      </w:pPr>
      <w:r>
        <w:t>18. Visual Design Direction</w:t>
      </w:r>
    </w:p>
    <w:p>
      <w:r>
        <w:t>Use a restrained semi-skeuomorphic style: the board and wands should feel like a digital tabletop teaching model, while the surrounding interface remains clean and clinical.</w:t>
      </w:r>
    </w:p>
    <w:p>
      <w:pPr>
        <w:pStyle w:val="ListBullet"/>
      </w:pPr>
      <w:r>
        <w:t>Light neutral background with strong contrast and limited decorative texture.</w:t>
      </w:r>
    </w:p>
    <w:p>
      <w:pPr>
        <w:pStyle w:val="ListBullet"/>
      </w:pPr>
      <w:r>
        <w:t>Brainstem levels clearly differentiated by shape and labels rather than by bright color alone.</w:t>
      </w:r>
    </w:p>
    <w:p>
      <w:pPr>
        <w:pStyle w:val="ListBullet"/>
      </w:pPr>
      <w:r>
        <w:t>Player colors chosen from an accessible palette and paired with initials, numbers, or patterns.</w:t>
      </w:r>
    </w:p>
    <w:p>
      <w:pPr>
        <w:pStyle w:val="ListBullet"/>
      </w:pPr>
      <w:r>
        <w:t>Finding cards styled like clinical examination cards, with domain labels and reveal order.</w:t>
      </w:r>
    </w:p>
    <w:p>
      <w:pPr>
        <w:pStyle w:val="ListBullet"/>
      </w:pPr>
      <w:r>
        <w:t>Wands rendered as simple dimensional pegs with obvious feedback tags.</w:t>
      </w:r>
    </w:p>
    <w:p>
      <w:pPr>
        <w:pStyle w:val="ListBullet"/>
      </w:pPr>
      <w:r>
        <w:t>No realistic patient imagery is necessary.</w:t>
      </w:r>
    </w:p>
    <w:p>
      <w:pPr>
        <w:pStyle w:val="ListBullet"/>
      </w:pPr>
      <w:r>
        <w:t>Animations should be brief: clue card reveal, wand insertion, feedback tag attachment, and correct-answer highlight.</w:t>
      </w:r>
    </w:p>
    <w:p>
      <w:pPr>
        <w:pStyle w:val="Heading1"/>
      </w:pPr>
      <w:r>
        <w:t>19. Technical Architecture</w:t>
      </w:r>
    </w:p>
    <w:p>
      <w:pPr>
        <w:pStyle w:val="Heading2"/>
      </w:pPr>
      <w:r>
        <w:t>19.1 Required implementation</w:t>
      </w:r>
    </w:p>
    <w:p>
      <w:pPr>
        <w:pStyle w:val="ListBullet"/>
      </w:pPr>
      <w:r>
        <w:t>Plain HTML, CSS, and vanilla JavaScript.</w:t>
      </w:r>
    </w:p>
    <w:p>
      <w:pPr>
        <w:pStyle w:val="ListBullet"/>
      </w:pPr>
      <w:r>
        <w:t>All code and case data in a single index.html file for the initial proof of concept.</w:t>
      </w:r>
    </w:p>
    <w:p>
      <w:pPr>
        <w:pStyle w:val="ListBullet"/>
      </w:pPr>
      <w:r>
        <w:t>No build tools, server, database, login, or external API.</w:t>
      </w:r>
    </w:p>
    <w:p>
      <w:pPr>
        <w:pStyle w:val="ListBullet"/>
      </w:pPr>
      <w:r>
        <w:t>No network dependency required after the file is downloaded.</w:t>
      </w:r>
    </w:p>
    <w:p>
      <w:pPr>
        <w:pStyle w:val="ListBullet"/>
      </w:pPr>
      <w:r>
        <w:t>Application state held in memory; optional export of a session summary can be added later.</w:t>
      </w:r>
    </w:p>
    <w:p>
      <w:pPr>
        <w:pStyle w:val="ListBullet"/>
      </w:pPr>
      <w:r>
        <w:t>BroadcastChannel for facilitator/player window synchronization, with same-window fallback.</w:t>
      </w:r>
    </w:p>
    <w:p>
      <w:pPr>
        <w:pStyle w:val="ListBullet"/>
      </w:pPr>
      <w:r>
        <w:t>Responsive desktop/tablet layout; phone optimization is not required for the initial build.</w:t>
      </w:r>
    </w:p>
    <w:p>
      <w:pPr>
        <w:pStyle w:val="Heading2"/>
      </w:pPr>
      <w:r>
        <w:t>19.2 Suggested internal modules</w:t>
      </w:r>
    </w:p>
    <w:p>
      <w:pPr>
        <w:pStyle w:val="ListBullet"/>
      </w:pPr>
      <w:r>
        <w:t>caseLibrary: validates and supplies curated cases.</w:t>
      </w:r>
    </w:p>
    <w:p>
      <w:pPr>
        <w:pStyle w:val="ListBullet"/>
      </w:pPr>
      <w:r>
        <w:t>gameState: players, active player, current case, clues, guesses, phase, and winner.</w:t>
      </w:r>
    </w:p>
    <w:p>
      <w:pPr>
        <w:pStyle w:val="ListBullet"/>
      </w:pPr>
      <w:r>
        <w:t>scoringEngine: compares the four answer coordinates.</w:t>
      </w:r>
    </w:p>
    <w:p>
      <w:pPr>
        <w:pStyle w:val="ListBullet"/>
      </w:pPr>
      <w:r>
        <w:t>facilitatorController: handles reveal, reconsideration, rescue clue, reset, and debrief.</w:t>
      </w:r>
    </w:p>
    <w:p>
      <w:pPr>
        <w:pStyle w:val="ListBullet"/>
      </w:pPr>
      <w:r>
        <w:t>playerRenderer: renders the public case state.</w:t>
      </w:r>
    </w:p>
    <w:p>
      <w:pPr>
        <w:pStyle w:val="ListBullet"/>
      </w:pPr>
      <w:r>
        <w:t>boardRenderer: creates cells, wands, offsets, and feedback tags.</w:t>
      </w:r>
    </w:p>
    <w:p>
      <w:pPr>
        <w:pStyle w:val="ListBullet"/>
      </w:pPr>
      <w:r>
        <w:t>syncChannel: sends sanitized state to the Player Display.</w:t>
      </w:r>
    </w:p>
    <w:p>
      <w:pPr>
        <w:pStyle w:val="ListBullet"/>
      </w:pPr>
      <w:r>
        <w:t>referenceDrawer: displays non-case-specific anatomy support.</w:t>
      </w:r>
    </w:p>
    <w:p>
      <w:pPr>
        <w:pStyle w:val="Heading1"/>
      </w:pPr>
      <w:r>
        <w:t>20. Accessibility Requirements</w:t>
      </w:r>
    </w:p>
    <w:p>
      <w:pPr>
        <w:pStyle w:val="ListBullet"/>
      </w:pPr>
      <w:r>
        <w:t>All board cells must be keyboard reachable and have descriptive accessible names.</w:t>
      </w:r>
    </w:p>
    <w:p>
      <w:pPr>
        <w:pStyle w:val="ListBullet"/>
      </w:pPr>
      <w:r>
        <w:t>Color may supplement but never replace player name, initials, number, or pattern.</w:t>
      </w:r>
    </w:p>
    <w:p>
      <w:pPr>
        <w:pStyle w:val="ListBullet"/>
      </w:pPr>
      <w:r>
        <w:t>Feedback tags must display numerals and accessible text such as “two of four coordinates correct.”</w:t>
      </w:r>
    </w:p>
    <w:p>
      <w:pPr>
        <w:pStyle w:val="ListBullet"/>
      </w:pPr>
      <w:r>
        <w:t>Locked and revealed examination domains must have text labels, not only visual states.</w:t>
      </w:r>
    </w:p>
    <w:p>
      <w:pPr>
        <w:pStyle w:val="ListBullet"/>
      </w:pPr>
      <w:r>
        <w:t>Dynamic clue and feedback updates should use an aria-live region.</w:t>
      </w:r>
    </w:p>
    <w:p>
      <w:pPr>
        <w:pStyle w:val="ListBullet"/>
      </w:pPr>
      <w:r>
        <w:t>Text contrast should meet WCAG AA standards.</w:t>
      </w:r>
    </w:p>
    <w:p>
      <w:pPr>
        <w:pStyle w:val="ListBullet"/>
      </w:pPr>
      <w:r>
        <w:t>Animations must respect prefers-reduced-motion.</w:t>
      </w:r>
    </w:p>
    <w:p>
      <w:pPr>
        <w:pStyle w:val="ListBullet"/>
      </w:pPr>
      <w:r>
        <w:t>The interface should remain usable at 200% browser zoom without horizontal scrolling in the primary controls.</w:t>
      </w:r>
    </w:p>
    <w:p>
      <w:pPr>
        <w:pStyle w:val="Heading1"/>
      </w:pPr>
      <w:r>
        <w:t>21. Facilitator Challenge and Reconsideration</w:t>
      </w:r>
    </w:p>
    <w:p>
      <w:r>
        <w:t>A guess is not scored immediately when the wand is first selected. The facilitator receives a confirmation screen with three options:</w:t>
      </w:r>
    </w:p>
    <w:p>
      <w:pPr>
        <w:pStyle w:val="ListBullet"/>
      </w:pPr>
      <w:r>
        <w:t>Score guess: lock the location and publish the computed feedback.</w:t>
      </w:r>
    </w:p>
    <w:p>
      <w:pPr>
        <w:pStyle w:val="ListBullet"/>
      </w:pPr>
      <w:r>
        <w:t>Request reconsideration: return the player to the board without recording a guess.</w:t>
      </w:r>
    </w:p>
    <w:p>
      <w:pPr>
        <w:pStyle w:val="ListBullet"/>
      </w:pPr>
      <w:r>
        <w:t>Cancel placement: remove an accidental selection.</w:t>
      </w:r>
    </w:p>
    <w:p>
      <w:r>
        <w:t>The facilitator console may display a suggested prompt from the case template, such as “Would that location involve the corticospinal tract?” The prompt is guidance, not automated grading of the player’s explanation.</w:t>
      </w:r>
    </w:p>
    <w:p>
      <w:pPr>
        <w:pStyle w:val="Heading1"/>
      </w:pPr>
      <w:r>
        <w:t>22. Debrief Screen</w:t>
      </w:r>
    </w:p>
    <w:p>
      <w:pPr>
        <w:pStyle w:val="ListBullet"/>
      </w:pPr>
      <w:r>
        <w:t>Highlight the correct cell on the tower.</w:t>
      </w:r>
    </w:p>
    <w:p>
      <w:pPr>
        <w:pStyle w:val="ListBullet"/>
      </w:pPr>
      <w:r>
        <w:t>Display the complete four-coordinate answer.</w:t>
      </w:r>
    </w:p>
    <w:p>
      <w:pPr>
        <w:pStyle w:val="ListBullet"/>
      </w:pPr>
      <w:r>
        <w:t>List affected structures and their corresponding positive findings.</w:t>
      </w:r>
    </w:p>
    <w:p>
      <w:pPr>
        <w:pStyle w:val="ListBullet"/>
      </w:pPr>
      <w:r>
        <w:t>List spared structures and the alternatives they exclude.</w:t>
      </w:r>
    </w:p>
    <w:p>
      <w:pPr>
        <w:pStyle w:val="ListBullet"/>
      </w:pPr>
      <w:r>
        <w:t>Replay the sequence of revealed clues and guesses.</w:t>
      </w:r>
    </w:p>
    <w:p>
      <w:pPr>
        <w:pStyle w:val="ListBullet"/>
      </w:pPr>
      <w:r>
        <w:t>Identify the most discriminating clue.</w:t>
      </w:r>
    </w:p>
    <w:p>
      <w:pPr>
        <w:pStyle w:val="ListBullet"/>
      </w:pPr>
      <w:r>
        <w:t>Show the nearest plausible distractor and why it is incorrect.</w:t>
      </w:r>
    </w:p>
    <w:p>
      <w:pPr>
        <w:pStyle w:val="ListBullet"/>
      </w:pPr>
      <w:r>
        <w:t>Allow the facilitator to return to setup or start another case with the same players.</w:t>
      </w:r>
    </w:p>
    <w:p>
      <w:pPr>
        <w:pStyle w:val="Heading1"/>
      </w:pPr>
      <w:r>
        <w:t>23. Error Handling and Guardrails</w:t>
      </w:r>
    </w:p>
    <w:p>
      <w:pPr>
        <w:pStyle w:val="ListBullet"/>
      </w:pPr>
      <w:r>
        <w:t>Do not allow a wand placement before a clue has been revealed on that turn.</w:t>
      </w:r>
    </w:p>
    <w:p>
      <w:pPr>
        <w:pStyle w:val="ListBullet"/>
      </w:pPr>
      <w:r>
        <w:t>Do not permit the same examination domain to be revealed twice.</w:t>
      </w:r>
    </w:p>
    <w:p>
      <w:pPr>
        <w:pStyle w:val="ListBullet"/>
      </w:pPr>
      <w:r>
        <w:t>Do not publish facilitator-only anatomy text to the Player Display before debrief.</w:t>
      </w:r>
    </w:p>
    <w:p>
      <w:pPr>
        <w:pStyle w:val="ListBullet"/>
      </w:pPr>
      <w:r>
        <w:t>Validate every case at load time for a complete answer, at least three domains, and unique domain IDs.</w:t>
      </w:r>
    </w:p>
    <w:p>
      <w:pPr>
        <w:pStyle w:val="ListBullet"/>
      </w:pPr>
      <w:r>
        <w:t>If the player window disconnects, show a reconnect status and allow it to request the current sanitized state.</w:t>
      </w:r>
    </w:p>
    <w:p>
      <w:pPr>
        <w:pStyle w:val="ListBullet"/>
      </w:pPr>
      <w:r>
        <w:t>Require confirmation before resetting or abandoning an active case.</w:t>
      </w:r>
    </w:p>
    <w:p>
      <w:pPr>
        <w:pStyle w:val="ListBullet"/>
      </w:pPr>
      <w:r>
        <w:t>Clearly label any case still awaiting expert review and exclude it from random selection.</w:t>
      </w:r>
    </w:p>
    <w:p>
      <w:pPr>
        <w:pStyle w:val="Heading1"/>
      </w:pPr>
      <w:r>
        <w:t>24. Proof-of-Concept Acceptance Criteria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1F4E79"/>
          </w:tcPr>
          <w:p>
            <w:r/>
            <w:r>
              <w:rPr>
                <w:b/>
                <w:color w:val="FFFFFF"/>
                <w:sz w:val="17"/>
              </w:rPr>
              <w:t>Area</w:t>
            </w:r>
          </w:p>
        </w:tc>
        <w:tc>
          <w:tcPr>
            <w:tcW w:type="dxa" w:w="3389"/>
            <w:vAlign w:val="center"/>
            <w:tcMar>
              <w:top w:w="90" w:type="dxa"/>
              <w:start w:w="100" w:type="dxa"/>
              <w:bottom w:w="90" w:type="dxa"/>
              <w:end w:w="100" w:type="dxa"/>
            </w:tcMar>
            <w:shd w:fill="1F4E79"/>
          </w:tcPr>
          <w:p>
            <w:r/>
            <w:r>
              <w:rPr>
                <w:b/>
                <w:color w:val="FFFFFF"/>
                <w:sz w:val="17"/>
              </w:rPr>
              <w:t>Criterion</w:t>
            </w:r>
          </w:p>
        </w:tc>
        <w:tc>
          <w:tcPr>
            <w:tcW w:type="dxa" w:w="3389"/>
            <w:vAlign w:val="center"/>
            <w:tcMar>
              <w:top w:w="90" w:type="dxa"/>
              <w:start w:w="100" w:type="dxa"/>
              <w:bottom w:w="90" w:type="dxa"/>
              <w:end w:w="100" w:type="dxa"/>
            </w:tcMar>
            <w:shd w:fill="1F4E79"/>
          </w:tcPr>
          <w:p>
            <w:r/>
            <w:r>
              <w:rPr>
                <w:b/>
                <w:color w:val="FFFFFF"/>
                <w:sz w:val="17"/>
              </w:rPr>
              <w:t>Pass condition</w:t>
            </w:r>
          </w:p>
        </w:tc>
      </w:tr>
      <w:tr>
        <w:tc>
          <w:tcPr>
            <w:tcW w:type="dxa" w:w="3389"/>
            <w:vAlign w:val="center"/>
            <w:tcMar>
              <w:top w:w="90" w:type="dxa"/>
              <w:start w:w="100" w:type="dxa"/>
              <w:bottom w:w="90" w:type="dxa"/>
              <w:end w:w="100" w:type="dxa"/>
            </w:tcMar>
          </w:tcPr>
          <w:p>
            <w:r/>
            <w:r>
              <w:rPr>
                <w:b/>
                <w:sz w:val="17"/>
              </w:rPr>
              <w:t>Launch</w:t>
            </w:r>
          </w:p>
        </w:tc>
        <w:tc>
          <w:tcPr>
            <w:tcW w:type="dxa" w:w="3389"/>
            <w:vAlign w:val="center"/>
            <w:tcMar>
              <w:top w:w="90" w:type="dxa"/>
              <w:start w:w="100" w:type="dxa"/>
              <w:bottom w:w="90" w:type="dxa"/>
              <w:end w:w="100" w:type="dxa"/>
            </w:tcMar>
          </w:tcPr>
          <w:p>
            <w:r/>
            <w:r>
              <w:rPr>
                <w:b w:val="0"/>
                <w:sz w:val="16"/>
              </w:rPr>
              <w:t>Opening index.html locally presents facilitator/player view choices.</w:t>
            </w:r>
          </w:p>
        </w:tc>
        <w:tc>
          <w:tcPr>
            <w:tcW w:type="dxa" w:w="3389"/>
            <w:vAlign w:val="center"/>
            <w:tcMar>
              <w:top w:w="90" w:type="dxa"/>
              <w:start w:w="100" w:type="dxa"/>
              <w:bottom w:w="90" w:type="dxa"/>
              <w:end w:w="100" w:type="dxa"/>
            </w:tcMar>
          </w:tcPr>
          <w:p>
            <w:r/>
            <w:r>
              <w:rPr>
                <w:b w:val="0"/>
                <w:sz w:val="16"/>
              </w:rPr>
              <w:t>Demonstrated in a facilitator-led test session</w:t>
            </w:r>
          </w:p>
        </w:tc>
      </w:tr>
      <w:tr>
        <w:tc>
          <w:tcPr>
            <w:tcW w:type="dxa" w:w="3389"/>
            <w:vAlign w:val="center"/>
            <w:tcMar>
              <w:top w:w="90" w:type="dxa"/>
              <w:start w:w="100" w:type="dxa"/>
              <w:bottom w:w="90" w:type="dxa"/>
              <w:end w:w="100" w:type="dxa"/>
            </w:tcMar>
          </w:tcPr>
          <w:p>
            <w:r/>
            <w:r>
              <w:rPr>
                <w:b/>
                <w:sz w:val="17"/>
              </w:rPr>
              <w:t>Setup</w:t>
            </w:r>
          </w:p>
        </w:tc>
        <w:tc>
          <w:tcPr>
            <w:tcW w:type="dxa" w:w="3389"/>
            <w:vAlign w:val="center"/>
            <w:tcMar>
              <w:top w:w="90" w:type="dxa"/>
              <w:start w:w="100" w:type="dxa"/>
              <w:bottom w:w="90" w:type="dxa"/>
              <w:end w:w="100" w:type="dxa"/>
            </w:tcMar>
          </w:tcPr>
          <w:p>
            <w:r/>
            <w:r>
              <w:rPr>
                <w:b w:val="0"/>
                <w:sz w:val="16"/>
              </w:rPr>
              <w:t>Facilitator can configure 2-5 players and select an accessible case.</w:t>
            </w:r>
          </w:p>
        </w:tc>
        <w:tc>
          <w:tcPr>
            <w:tcW w:type="dxa" w:w="3389"/>
            <w:vAlign w:val="center"/>
            <w:tcMar>
              <w:top w:w="90" w:type="dxa"/>
              <w:start w:w="100" w:type="dxa"/>
              <w:bottom w:w="90" w:type="dxa"/>
              <w:end w:w="100" w:type="dxa"/>
            </w:tcMar>
          </w:tcPr>
          <w:p>
            <w:r/>
            <w:r>
              <w:rPr>
                <w:b w:val="0"/>
                <w:sz w:val="16"/>
              </w:rPr>
              <w:t>Demonstrated in a facilitator-led test session</w:t>
            </w:r>
          </w:p>
        </w:tc>
      </w:tr>
      <w:tr>
        <w:tc>
          <w:tcPr>
            <w:tcW w:type="dxa" w:w="3389"/>
            <w:vAlign w:val="center"/>
            <w:tcMar>
              <w:top w:w="90" w:type="dxa"/>
              <w:start w:w="100" w:type="dxa"/>
              <w:bottom w:w="90" w:type="dxa"/>
              <w:end w:w="100" w:type="dxa"/>
            </w:tcMar>
          </w:tcPr>
          <w:p>
            <w:r/>
            <w:r>
              <w:rPr>
                <w:b/>
                <w:sz w:val="17"/>
              </w:rPr>
              <w:t>Case presentation</w:t>
            </w:r>
          </w:p>
        </w:tc>
        <w:tc>
          <w:tcPr>
            <w:tcW w:type="dxa" w:w="3389"/>
            <w:vAlign w:val="center"/>
            <w:tcMar>
              <w:top w:w="90" w:type="dxa"/>
              <w:start w:w="100" w:type="dxa"/>
              <w:bottom w:w="90" w:type="dxa"/>
              <w:end w:w="100" w:type="dxa"/>
            </w:tcMar>
          </w:tcPr>
          <w:p>
            <w:r/>
            <w:r>
              <w:rPr>
                <w:b w:val="0"/>
                <w:sz w:val="16"/>
              </w:rPr>
              <w:t>Opening stem appears on the Player Display without exposing the answer.</w:t>
            </w:r>
          </w:p>
        </w:tc>
        <w:tc>
          <w:tcPr>
            <w:tcW w:type="dxa" w:w="3389"/>
            <w:vAlign w:val="center"/>
            <w:tcMar>
              <w:top w:w="90" w:type="dxa"/>
              <w:start w:w="100" w:type="dxa"/>
              <w:bottom w:w="90" w:type="dxa"/>
              <w:end w:w="100" w:type="dxa"/>
            </w:tcMar>
          </w:tcPr>
          <w:p>
            <w:r/>
            <w:r>
              <w:rPr>
                <w:b w:val="0"/>
                <w:sz w:val="16"/>
              </w:rPr>
              <w:t>Demonstrated in a facilitator-led test session</w:t>
            </w:r>
          </w:p>
        </w:tc>
      </w:tr>
      <w:tr>
        <w:tc>
          <w:tcPr>
            <w:tcW w:type="dxa" w:w="3389"/>
            <w:vAlign w:val="center"/>
            <w:tcMar>
              <w:top w:w="90" w:type="dxa"/>
              <w:start w:w="100" w:type="dxa"/>
              <w:bottom w:w="90" w:type="dxa"/>
              <w:end w:w="100" w:type="dxa"/>
            </w:tcMar>
          </w:tcPr>
          <w:p>
            <w:r/>
            <w:r>
              <w:rPr>
                <w:b/>
                <w:sz w:val="17"/>
              </w:rPr>
              <w:t>Clue control</w:t>
            </w:r>
          </w:p>
        </w:tc>
        <w:tc>
          <w:tcPr>
            <w:tcW w:type="dxa" w:w="3389"/>
            <w:vAlign w:val="center"/>
            <w:tcMar>
              <w:top w:w="90" w:type="dxa"/>
              <w:start w:w="100" w:type="dxa"/>
              <w:bottom w:w="90" w:type="dxa"/>
              <w:end w:w="100" w:type="dxa"/>
            </w:tcMar>
          </w:tcPr>
          <w:p>
            <w:r/>
            <w:r>
              <w:rPr>
                <w:b w:val="0"/>
                <w:sz w:val="16"/>
              </w:rPr>
              <w:t>Facilitator can reveal an available examination domain; the finding persists.</w:t>
            </w:r>
          </w:p>
        </w:tc>
        <w:tc>
          <w:tcPr>
            <w:tcW w:type="dxa" w:w="3389"/>
            <w:vAlign w:val="center"/>
            <w:tcMar>
              <w:top w:w="90" w:type="dxa"/>
              <w:start w:w="100" w:type="dxa"/>
              <w:bottom w:w="90" w:type="dxa"/>
              <w:end w:w="100" w:type="dxa"/>
            </w:tcMar>
          </w:tcPr>
          <w:p>
            <w:r/>
            <w:r>
              <w:rPr>
                <w:b w:val="0"/>
                <w:sz w:val="16"/>
              </w:rPr>
              <w:t>Demonstrated in a facilitator-led test session</w:t>
            </w:r>
          </w:p>
        </w:tc>
      </w:tr>
      <w:tr>
        <w:tc>
          <w:tcPr>
            <w:tcW w:type="dxa" w:w="3389"/>
            <w:vAlign w:val="center"/>
            <w:tcMar>
              <w:top w:w="90" w:type="dxa"/>
              <w:start w:w="100" w:type="dxa"/>
              <w:bottom w:w="90" w:type="dxa"/>
              <w:end w:w="100" w:type="dxa"/>
            </w:tcMar>
          </w:tcPr>
          <w:p>
            <w:r/>
            <w:r>
              <w:rPr>
                <w:b/>
                <w:sz w:val="17"/>
              </w:rPr>
              <w:t>Turn enforcement</w:t>
            </w:r>
          </w:p>
        </w:tc>
        <w:tc>
          <w:tcPr>
            <w:tcW w:type="dxa" w:w="3389"/>
            <w:vAlign w:val="center"/>
            <w:tcMar>
              <w:top w:w="90" w:type="dxa"/>
              <w:start w:w="100" w:type="dxa"/>
              <w:bottom w:w="90" w:type="dxa"/>
              <w:end w:w="100" w:type="dxa"/>
            </w:tcMar>
          </w:tcPr>
          <w:p>
            <w:r/>
            <w:r>
              <w:rPr>
                <w:b w:val="0"/>
                <w:sz w:val="16"/>
              </w:rPr>
              <w:t>Each clue reveal is followed by one player wand placement.</w:t>
            </w:r>
          </w:p>
        </w:tc>
        <w:tc>
          <w:tcPr>
            <w:tcW w:type="dxa" w:w="3389"/>
            <w:vAlign w:val="center"/>
            <w:tcMar>
              <w:top w:w="90" w:type="dxa"/>
              <w:start w:w="100" w:type="dxa"/>
              <w:bottom w:w="90" w:type="dxa"/>
              <w:end w:w="100" w:type="dxa"/>
            </w:tcMar>
          </w:tcPr>
          <w:p>
            <w:r/>
            <w:r>
              <w:rPr>
                <w:b w:val="0"/>
                <w:sz w:val="16"/>
              </w:rPr>
              <w:t>Demonstrated in a facilitator-led test session</w:t>
            </w:r>
          </w:p>
        </w:tc>
      </w:tr>
      <w:tr>
        <w:tc>
          <w:tcPr>
            <w:tcW w:type="dxa" w:w="3389"/>
            <w:vAlign w:val="center"/>
            <w:tcMar>
              <w:top w:w="90" w:type="dxa"/>
              <w:start w:w="100" w:type="dxa"/>
              <w:bottom w:w="90" w:type="dxa"/>
              <w:end w:w="100" w:type="dxa"/>
            </w:tcMar>
          </w:tcPr>
          <w:p>
            <w:r/>
            <w:r>
              <w:rPr>
                <w:b/>
                <w:sz w:val="17"/>
              </w:rPr>
              <w:t>Board interaction</w:t>
            </w:r>
          </w:p>
        </w:tc>
        <w:tc>
          <w:tcPr>
            <w:tcW w:type="dxa" w:w="3389"/>
            <w:vAlign w:val="center"/>
            <w:tcMar>
              <w:top w:w="90" w:type="dxa"/>
              <w:start w:w="100" w:type="dxa"/>
              <w:bottom w:w="90" w:type="dxa"/>
              <w:end w:w="100" w:type="dxa"/>
            </w:tcMar>
          </w:tcPr>
          <w:p>
            <w:r/>
            <w:r>
              <w:rPr>
                <w:b w:val="0"/>
                <w:sz w:val="16"/>
              </w:rPr>
              <w:t>All 24 coordinates can be selected and clearly identified.</w:t>
            </w:r>
          </w:p>
        </w:tc>
        <w:tc>
          <w:tcPr>
            <w:tcW w:type="dxa" w:w="3389"/>
            <w:vAlign w:val="center"/>
            <w:tcMar>
              <w:top w:w="90" w:type="dxa"/>
              <w:start w:w="100" w:type="dxa"/>
              <w:bottom w:w="90" w:type="dxa"/>
              <w:end w:w="100" w:type="dxa"/>
            </w:tcMar>
          </w:tcPr>
          <w:p>
            <w:r/>
            <w:r>
              <w:rPr>
                <w:b w:val="0"/>
                <w:sz w:val="16"/>
              </w:rPr>
              <w:t>Demonstrated in a facilitator-led test session</w:t>
            </w:r>
          </w:p>
        </w:tc>
      </w:tr>
      <w:tr>
        <w:tc>
          <w:tcPr>
            <w:tcW w:type="dxa" w:w="3389"/>
            <w:vAlign w:val="center"/>
            <w:tcMar>
              <w:top w:w="90" w:type="dxa"/>
              <w:start w:w="100" w:type="dxa"/>
              <w:bottom w:w="90" w:type="dxa"/>
              <w:end w:w="100" w:type="dxa"/>
            </w:tcMar>
          </w:tcPr>
          <w:p>
            <w:r/>
            <w:r>
              <w:rPr>
                <w:b/>
                <w:sz w:val="17"/>
              </w:rPr>
              <w:t>Scoring</w:t>
            </w:r>
          </w:p>
        </w:tc>
        <w:tc>
          <w:tcPr>
            <w:tcW w:type="dxa" w:w="3389"/>
            <w:vAlign w:val="center"/>
            <w:tcMar>
              <w:top w:w="90" w:type="dxa"/>
              <w:start w:w="100" w:type="dxa"/>
              <w:bottom w:w="90" w:type="dxa"/>
              <w:end w:w="100" w:type="dxa"/>
            </w:tcMar>
          </w:tcPr>
          <w:p>
            <w:r/>
            <w:r>
              <w:rPr>
                <w:b w:val="0"/>
                <w:sz w:val="16"/>
              </w:rPr>
              <w:t>The application returns the correct 0-4 count for every possible guess.</w:t>
            </w:r>
          </w:p>
        </w:tc>
        <w:tc>
          <w:tcPr>
            <w:tcW w:type="dxa" w:w="3389"/>
            <w:vAlign w:val="center"/>
            <w:tcMar>
              <w:top w:w="90" w:type="dxa"/>
              <w:start w:w="100" w:type="dxa"/>
              <w:bottom w:w="90" w:type="dxa"/>
              <w:end w:w="100" w:type="dxa"/>
            </w:tcMar>
          </w:tcPr>
          <w:p>
            <w:r/>
            <w:r>
              <w:rPr>
                <w:b w:val="0"/>
                <w:sz w:val="16"/>
              </w:rPr>
              <w:t>Demonstrated in a facilitator-led test session</w:t>
            </w:r>
          </w:p>
        </w:tc>
      </w:tr>
      <w:tr>
        <w:tc>
          <w:tcPr>
            <w:tcW w:type="dxa" w:w="3389"/>
            <w:vAlign w:val="center"/>
            <w:tcMar>
              <w:top w:w="90" w:type="dxa"/>
              <w:start w:w="100" w:type="dxa"/>
              <w:bottom w:w="90" w:type="dxa"/>
              <w:end w:w="100" w:type="dxa"/>
            </w:tcMar>
          </w:tcPr>
          <w:p>
            <w:r/>
            <w:r>
              <w:rPr>
                <w:b/>
                <w:sz w:val="17"/>
              </w:rPr>
              <w:t>Feedback display</w:t>
            </w:r>
          </w:p>
        </w:tc>
        <w:tc>
          <w:tcPr>
            <w:tcW w:type="dxa" w:w="3389"/>
            <w:vAlign w:val="center"/>
            <w:tcMar>
              <w:top w:w="90" w:type="dxa"/>
              <w:start w:w="100" w:type="dxa"/>
              <w:bottom w:w="90" w:type="dxa"/>
              <w:end w:w="100" w:type="dxa"/>
            </w:tcMar>
          </w:tcPr>
          <w:p>
            <w:r/>
            <w:r>
              <w:rPr>
                <w:b w:val="0"/>
                <w:sz w:val="16"/>
              </w:rPr>
              <w:t>A numeric tag is visibly attached to the wand and recorded in history.</w:t>
            </w:r>
          </w:p>
        </w:tc>
        <w:tc>
          <w:tcPr>
            <w:tcW w:type="dxa" w:w="3389"/>
            <w:vAlign w:val="center"/>
            <w:tcMar>
              <w:top w:w="90" w:type="dxa"/>
              <w:start w:w="100" w:type="dxa"/>
              <w:bottom w:w="90" w:type="dxa"/>
              <w:end w:w="100" w:type="dxa"/>
            </w:tcMar>
          </w:tcPr>
          <w:p>
            <w:r/>
            <w:r>
              <w:rPr>
                <w:b w:val="0"/>
                <w:sz w:val="16"/>
              </w:rPr>
              <w:t>Demonstrated in a facilitator-led test session</w:t>
            </w:r>
          </w:p>
        </w:tc>
      </w:tr>
      <w:tr>
        <w:tc>
          <w:tcPr>
            <w:tcW w:type="dxa" w:w="3389"/>
            <w:vAlign w:val="center"/>
            <w:tcMar>
              <w:top w:w="90" w:type="dxa"/>
              <w:start w:w="100" w:type="dxa"/>
              <w:bottom w:w="90" w:type="dxa"/>
              <w:end w:w="100" w:type="dxa"/>
            </w:tcMar>
          </w:tcPr>
          <w:p>
            <w:r/>
            <w:r>
              <w:rPr>
                <w:b/>
                <w:sz w:val="17"/>
              </w:rPr>
              <w:t>Reconsideration</w:t>
            </w:r>
          </w:p>
        </w:tc>
        <w:tc>
          <w:tcPr>
            <w:tcW w:type="dxa" w:w="3389"/>
            <w:vAlign w:val="center"/>
            <w:tcMar>
              <w:top w:w="90" w:type="dxa"/>
              <w:start w:w="100" w:type="dxa"/>
              <w:bottom w:w="90" w:type="dxa"/>
              <w:end w:w="100" w:type="dxa"/>
            </w:tcMar>
          </w:tcPr>
          <w:p>
            <w:r/>
            <w:r>
              <w:rPr>
                <w:b w:val="0"/>
                <w:sz w:val="16"/>
              </w:rPr>
              <w:t>Facilitator can return an unscored guess to the player for revision.</w:t>
            </w:r>
          </w:p>
        </w:tc>
        <w:tc>
          <w:tcPr>
            <w:tcW w:type="dxa" w:w="3389"/>
            <w:vAlign w:val="center"/>
            <w:tcMar>
              <w:top w:w="90" w:type="dxa"/>
              <w:start w:w="100" w:type="dxa"/>
              <w:bottom w:w="90" w:type="dxa"/>
              <w:end w:w="100" w:type="dxa"/>
            </w:tcMar>
          </w:tcPr>
          <w:p>
            <w:r/>
            <w:r>
              <w:rPr>
                <w:b w:val="0"/>
                <w:sz w:val="16"/>
              </w:rPr>
              <w:t>Demonstrated in a facilitator-led test session</w:t>
            </w:r>
          </w:p>
        </w:tc>
      </w:tr>
      <w:tr>
        <w:tc>
          <w:tcPr>
            <w:tcW w:type="dxa" w:w="3389"/>
            <w:vAlign w:val="center"/>
            <w:tcMar>
              <w:top w:w="90" w:type="dxa"/>
              <w:start w:w="100" w:type="dxa"/>
              <w:bottom w:w="90" w:type="dxa"/>
              <w:end w:w="100" w:type="dxa"/>
            </w:tcMar>
          </w:tcPr>
          <w:p>
            <w:r/>
            <w:r>
              <w:rPr>
                <w:b/>
                <w:sz w:val="17"/>
              </w:rPr>
              <w:t>Win state</w:t>
            </w:r>
          </w:p>
        </w:tc>
        <w:tc>
          <w:tcPr>
            <w:tcW w:type="dxa" w:w="3389"/>
            <w:vAlign w:val="center"/>
            <w:tcMar>
              <w:top w:w="90" w:type="dxa"/>
              <w:start w:w="100" w:type="dxa"/>
              <w:bottom w:w="90" w:type="dxa"/>
              <w:end w:w="100" w:type="dxa"/>
            </w:tcMar>
          </w:tcPr>
          <w:p>
            <w:r/>
            <w:r>
              <w:rPr>
                <w:b w:val="0"/>
                <w:sz w:val="16"/>
              </w:rPr>
              <w:t>A 4-of-4 guess identifies the winner and opens the debrief.</w:t>
            </w:r>
          </w:p>
        </w:tc>
        <w:tc>
          <w:tcPr>
            <w:tcW w:type="dxa" w:w="3389"/>
            <w:vAlign w:val="center"/>
            <w:tcMar>
              <w:top w:w="90" w:type="dxa"/>
              <w:start w:w="100" w:type="dxa"/>
              <w:bottom w:w="90" w:type="dxa"/>
              <w:end w:w="100" w:type="dxa"/>
            </w:tcMar>
          </w:tcPr>
          <w:p>
            <w:r/>
            <w:r>
              <w:rPr>
                <w:b w:val="0"/>
                <w:sz w:val="16"/>
              </w:rPr>
              <w:t>Demonstrated in a facilitator-led test session</w:t>
            </w:r>
          </w:p>
        </w:tc>
      </w:tr>
      <w:tr>
        <w:tc>
          <w:tcPr>
            <w:tcW w:type="dxa" w:w="3389"/>
            <w:vAlign w:val="center"/>
            <w:tcMar>
              <w:top w:w="90" w:type="dxa"/>
              <w:start w:w="100" w:type="dxa"/>
              <w:bottom w:w="90" w:type="dxa"/>
              <w:end w:w="100" w:type="dxa"/>
            </w:tcMar>
          </w:tcPr>
          <w:p>
            <w:r/>
            <w:r>
              <w:rPr>
                <w:b/>
                <w:sz w:val="17"/>
              </w:rPr>
              <w:t>Content quality</w:t>
            </w:r>
          </w:p>
        </w:tc>
        <w:tc>
          <w:tcPr>
            <w:tcW w:type="dxa" w:w="3389"/>
            <w:vAlign w:val="center"/>
            <w:tcMar>
              <w:top w:w="90" w:type="dxa"/>
              <w:start w:w="100" w:type="dxa"/>
              <w:bottom w:w="90" w:type="dxa"/>
              <w:end w:w="100" w:type="dxa"/>
            </w:tcMar>
          </w:tcPr>
          <w:p>
            <w:r/>
            <w:r>
              <w:rPr>
                <w:b w:val="0"/>
                <w:sz w:val="16"/>
              </w:rPr>
              <w:t>Only accessible, strongly supported cases appear in the initial random pool.</w:t>
            </w:r>
          </w:p>
        </w:tc>
        <w:tc>
          <w:tcPr>
            <w:tcW w:type="dxa" w:w="3389"/>
            <w:vAlign w:val="center"/>
            <w:tcMar>
              <w:top w:w="90" w:type="dxa"/>
              <w:start w:w="100" w:type="dxa"/>
              <w:bottom w:w="90" w:type="dxa"/>
              <w:end w:w="100" w:type="dxa"/>
            </w:tcMar>
          </w:tcPr>
          <w:p>
            <w:r/>
            <w:r>
              <w:rPr>
                <w:b w:val="0"/>
                <w:sz w:val="16"/>
              </w:rPr>
              <w:t>Demonstrated in a facilitator-led test session</w:t>
            </w:r>
          </w:p>
        </w:tc>
      </w:tr>
      <w:tr>
        <w:tc>
          <w:tcPr>
            <w:tcW w:type="dxa" w:w="3389"/>
            <w:vAlign w:val="center"/>
            <w:tcMar>
              <w:top w:w="90" w:type="dxa"/>
              <w:start w:w="100" w:type="dxa"/>
              <w:bottom w:w="90" w:type="dxa"/>
              <w:end w:w="100" w:type="dxa"/>
            </w:tcMar>
          </w:tcPr>
          <w:p>
            <w:r/>
            <w:r>
              <w:rPr>
                <w:b/>
                <w:sz w:val="17"/>
              </w:rPr>
              <w:t>Offline operation</w:t>
            </w:r>
          </w:p>
        </w:tc>
        <w:tc>
          <w:tcPr>
            <w:tcW w:type="dxa" w:w="3389"/>
            <w:vAlign w:val="center"/>
            <w:tcMar>
              <w:top w:w="90" w:type="dxa"/>
              <w:start w:w="100" w:type="dxa"/>
              <w:bottom w:w="90" w:type="dxa"/>
              <w:end w:w="100" w:type="dxa"/>
            </w:tcMar>
          </w:tcPr>
          <w:p>
            <w:r/>
            <w:r>
              <w:rPr>
                <w:b w:val="0"/>
                <w:sz w:val="16"/>
              </w:rPr>
              <w:t>The complete demonstrator functions without a server or internet connection.</w:t>
            </w:r>
          </w:p>
        </w:tc>
        <w:tc>
          <w:tcPr>
            <w:tcW w:type="dxa" w:w="3389"/>
            <w:vAlign w:val="center"/>
            <w:tcMar>
              <w:top w:w="90" w:type="dxa"/>
              <w:start w:w="100" w:type="dxa"/>
              <w:bottom w:w="90" w:type="dxa"/>
              <w:end w:w="100" w:type="dxa"/>
            </w:tcMar>
          </w:tcPr>
          <w:p>
            <w:r/>
            <w:r>
              <w:rPr>
                <w:b w:val="0"/>
                <w:sz w:val="16"/>
              </w:rPr>
              <w:t>Demonstrated in a facilitator-led test session</w:t>
            </w:r>
          </w:p>
        </w:tc>
      </w:tr>
    </w:tbl>
    <w:p>
      <w:pPr>
        <w:pStyle w:val="Heading1"/>
      </w:pPr>
      <w:r>
        <w:t>25. Implementation Sequence</w:t>
      </w:r>
    </w:p>
    <w:p>
      <w:pPr>
        <w:pStyle w:val="ListNumber"/>
      </w:pPr>
      <w:r>
        <w:t>Build and validate the case-data schema with two sample cases.</w:t>
      </w:r>
    </w:p>
    <w:p>
      <w:pPr>
        <w:pStyle w:val="ListNumber"/>
      </w:pPr>
      <w:r>
        <w:t>Implement the 24-cell board and coordinate-selection logic.</w:t>
      </w:r>
    </w:p>
    <w:p>
      <w:pPr>
        <w:pStyle w:val="ListNumber"/>
      </w:pPr>
      <w:r>
        <w:t>Implement player setup, turn order, and the game state machine.</w:t>
      </w:r>
    </w:p>
    <w:p>
      <w:pPr>
        <w:pStyle w:val="ListNumber"/>
      </w:pPr>
      <w:r>
        <w:t>Implement clue unlocking and facilitator-controlled reveal.</w:t>
      </w:r>
    </w:p>
    <w:p>
      <w:pPr>
        <w:pStyle w:val="ListNumber"/>
      </w:pPr>
      <w:r>
        <w:t>Implement wand rendering, automatic scoring, and feedback tags.</w:t>
      </w:r>
    </w:p>
    <w:p>
      <w:pPr>
        <w:pStyle w:val="ListNumber"/>
      </w:pPr>
      <w:r>
        <w:t>Add facilitator console and sanitized Player Display synchronization.</w:t>
      </w:r>
    </w:p>
    <w:p>
      <w:pPr>
        <w:pStyle w:val="ListNumber"/>
      </w:pPr>
      <w:r>
        <w:t>Add win/debrief flow.</w:t>
      </w:r>
    </w:p>
    <w:p>
      <w:pPr>
        <w:pStyle w:val="ListNumber"/>
      </w:pPr>
      <w:r>
        <w:t>Load the full 16-case accessible library.</w:t>
      </w:r>
    </w:p>
    <w:p>
      <w:pPr>
        <w:pStyle w:val="ListNumber"/>
      </w:pPr>
      <w:r>
        <w:t>Add reference cards and accessibility refinements.</w:t>
      </w:r>
    </w:p>
    <w:p>
      <w:pPr>
        <w:pStyle w:val="ListNumber"/>
      </w:pPr>
      <w:r>
        <w:t>Conduct structured playtesting and revise clue order, board labels, and wand crowding.</w:t>
      </w:r>
    </w:p>
    <w:p>
      <w:pPr>
        <w:pStyle w:val="Heading1"/>
      </w:pPr>
      <w:r>
        <w:t>26. Initial Playtest Questions</w:t>
      </w:r>
    </w:p>
    <w:p>
      <w:pPr>
        <w:pStyle w:val="ListBullet"/>
      </w:pPr>
      <w:r>
        <w:t>Do players understand the four scored coordinates without repeated explanation?</w:t>
      </w:r>
    </w:p>
    <w:p>
      <w:pPr>
        <w:pStyle w:val="ListBullet"/>
      </w:pPr>
      <w:r>
        <w:t>Does 0-4 feedback meaningfully guide deduction, or does it create excessive ambiguity?</w:t>
      </w:r>
    </w:p>
    <w:p>
      <w:pPr>
        <w:pStyle w:val="ListBullet"/>
      </w:pPr>
      <w:r>
        <w:t>Are players using negative findings as hard exclusions?</w:t>
      </w:r>
    </w:p>
    <w:p>
      <w:pPr>
        <w:pStyle w:val="ListBullet"/>
      </w:pPr>
      <w:r>
        <w:t>Do players understand that the tracts constrain locations but are not themselves answer spaces?</w:t>
      </w:r>
    </w:p>
    <w:p>
      <w:pPr>
        <w:pStyle w:val="ListBullet"/>
      </w:pPr>
      <w:r>
        <w:t>Does choosing an examination domain create meaningful agency?</w:t>
      </w:r>
    </w:p>
    <w:p>
      <w:pPr>
        <w:pStyle w:val="ListBullet"/>
      </w:pPr>
      <w:r>
        <w:t>Are decisive clues revealed too early or too late?</w:t>
      </w:r>
    </w:p>
    <w:p>
      <w:pPr>
        <w:pStyle w:val="ListBullet"/>
      </w:pPr>
      <w:r>
        <w:t>Can players distinguish medial/lateral and ventral/dorsal on the digital board?</w:t>
      </w:r>
    </w:p>
    <w:p>
      <w:pPr>
        <w:pStyle w:val="ListBullet"/>
      </w:pPr>
      <w:r>
        <w:t>Are multiple wands and feedback tags readable when guesses accumulate?</w:t>
      </w:r>
    </w:p>
    <w:p>
      <w:pPr>
        <w:pStyle w:val="ListBullet"/>
      </w:pPr>
      <w:r>
        <w:t>Does the facilitator console provide enough information without slowing play?</w:t>
      </w:r>
    </w:p>
    <w:p>
      <w:pPr>
        <w:pStyle w:val="ListBullet"/>
      </w:pPr>
      <w:r>
        <w:t>Can a typical case be completed in 10-15 minutes?</w:t>
      </w:r>
    </w:p>
    <w:p>
      <w:pPr>
        <w:pStyle w:val="ListBullet"/>
      </w:pPr>
      <w:r>
        <w:t>Which cases feel natural and educational, and which feel constructed or unfair?</w:t>
      </w:r>
    </w:p>
    <w:p>
      <w:pPr>
        <w:pStyle w:val="Heading1"/>
      </w:pPr>
      <w:r>
        <w:t>27. Future Extensions</w:t>
      </w:r>
    </w:p>
    <w:p>
      <w:pPr>
        <w:pStyle w:val="ListBullet"/>
      </w:pPr>
      <w:r>
        <w:t>Expanded accessible case library after expert anatomical review.</w:t>
      </w:r>
    </w:p>
    <w:p>
      <w:pPr>
        <w:pStyle w:val="ListBullet"/>
      </w:pPr>
      <w:r>
        <w:t>Optional fully cooperative mode with a shared guess limit.</w:t>
      </w:r>
    </w:p>
    <w:p>
      <w:pPr>
        <w:pStyle w:val="ListBullet"/>
      </w:pPr>
      <w:r>
        <w:t>Team-versus-team mode.</w:t>
      </w:r>
    </w:p>
    <w:p>
      <w:pPr>
        <w:pStyle w:val="ListBullet"/>
      </w:pPr>
      <w:r>
        <w:t>Digital Neuro Connect alternate mode.</w:t>
      </w:r>
    </w:p>
    <w:p>
      <w:pPr>
        <w:pStyle w:val="ListBullet"/>
      </w:pPr>
      <w:r>
        <w:t>Rostral/caudal midbrain modifiers.</w:t>
      </w:r>
    </w:p>
    <w:p>
      <w:pPr>
        <w:pStyle w:val="ListBullet"/>
      </w:pPr>
      <w:r>
        <w:t>Multi-cell and longitudinal lesions.</w:t>
      </w:r>
    </w:p>
    <w:p>
      <w:pPr>
        <w:pStyle w:val="ListBullet"/>
      </w:pPr>
      <w:r>
        <w:t>Imaging-assisted rounds.</w:t>
      </w:r>
    </w:p>
    <w:p>
      <w:pPr>
        <w:pStyle w:val="ListBullet"/>
      </w:pPr>
      <w:r>
        <w:t>Case authoring interface and JSON import/export.</w:t>
      </w:r>
    </w:p>
    <w:p>
      <w:pPr>
        <w:pStyle w:val="ListBullet"/>
      </w:pPr>
      <w:r>
        <w:t>Automated session summaries for educational evaluation.</w:t>
      </w:r>
    </w:p>
    <w:p>
      <w:pPr>
        <w:pStyle w:val="ListBullet"/>
      </w:pPr>
      <w:r>
        <w:t>Physical-digital hybrid play using the tabletop tower and digital facilitator console.</w:t>
      </w:r>
    </w:p>
    <w:p>
      <w:pPr>
        <w:pStyle w:val="Heading1"/>
      </w:pPr>
      <w:r>
        <w:t>Appendix A. Minimal Screen Copy</w:t>
      </w:r>
    </w:p>
    <w:p>
      <w:pPr>
        <w:pStyle w:val="Heading2"/>
      </w:pPr>
      <w:r>
        <w:t>Facilitator start screen</w:t>
      </w:r>
    </w:p>
    <w:tbl>
      <w:tblPr>
        <w:tblW w:type="auto" w:w="0"/>
        <w:jc w:val="center"/>
        <w:tblLook w:firstColumn="1" w:firstRow="1" w:lastColumn="0" w:lastRow="0" w:noHBand="0" w:noVBand="1" w:val="04A0"/>
      </w:tblPr>
      <w:tblGrid>
        <w:gridCol w:w="10166"/>
      </w:tblGrid>
      <w:tr>
        <w:tc>
          <w:tcPr>
            <w:tcW w:type="dxa" w:w="10166"/>
            <w:shd w:fill="F3F5F7"/>
            <w:tcMar>
              <w:top w:w="120" w:type="dxa"/>
              <w:start w:w="160" w:type="dxa"/>
              <w:bottom w:w="120" w:type="dxa"/>
              <w:end w:w="160" w:type="dxa"/>
            </w:tcMar>
          </w:tcPr>
          <w:p>
            <w:r>
              <w:rPr>
                <w:rFonts w:ascii="Consolas" w:hAnsi="Consolas" w:eastAsia="Consolas"/>
                <w:sz w:val="17"/>
              </w:rPr>
              <w:t>BRAINSTEM MASTERMIND</w:t>
            </w:r>
            <w:r>
              <w:br/>
            </w:r>
            <w:r>
              <w:rPr>
                <w:rFonts w:ascii="Consolas" w:hAnsi="Consolas" w:eastAsia="Consolas"/>
                <w:sz w:val="17"/>
              </w:rPr>
              <w:t>Choose a case</w:t>
            </w:r>
            <w:r>
              <w:br/>
            </w:r>
            <w:r>
              <w:rPr>
                <w:rFonts w:ascii="Consolas" w:hAnsi="Consolas" w:eastAsia="Consolas"/>
                <w:sz w:val="17"/>
              </w:rPr>
              <w:t>Add 2-5 players</w:t>
            </w:r>
            <w:r>
              <w:br/>
            </w:r>
            <w:r>
              <w:rPr>
                <w:rFonts w:ascii="Consolas" w:hAnsi="Consolas" w:eastAsia="Consolas"/>
                <w:sz w:val="17"/>
              </w:rPr>
              <w:t>Open Player Display</w:t>
            </w:r>
            <w:r>
              <w:br/>
            </w:r>
            <w:r>
              <w:rPr>
                <w:rFonts w:ascii="Consolas" w:hAnsi="Consolas" w:eastAsia="Consolas"/>
                <w:sz w:val="17"/>
              </w:rPr>
              <w:t>Start case</w:t>
            </w:r>
          </w:p>
        </w:tc>
      </w:tr>
    </w:tbl>
    <w:p>
      <w:pPr>
        <w:spacing w:after="0"/>
      </w:pPr>
    </w:p>
    <w:p>
      <w:pPr>
        <w:pStyle w:val="Heading2"/>
      </w:pPr>
      <w:r>
        <w:t>Player turn prompt</w:t>
      </w:r>
    </w:p>
    <w:tbl>
      <w:tblPr>
        <w:tblW w:type="auto" w:w="0"/>
        <w:jc w:val="center"/>
        <w:tblLook w:firstColumn="1" w:firstRow="1" w:lastColumn="0" w:lastRow="0" w:noHBand="0" w:noVBand="1" w:val="04A0"/>
      </w:tblPr>
      <w:tblGrid>
        <w:gridCol w:w="10166"/>
      </w:tblGrid>
      <w:tr>
        <w:tc>
          <w:tcPr>
            <w:tcW w:type="dxa" w:w="10166"/>
            <w:shd w:fill="F3F5F7"/>
            <w:tcMar>
              <w:top w:w="120" w:type="dxa"/>
              <w:start w:w="160" w:type="dxa"/>
              <w:bottom w:w="120" w:type="dxa"/>
              <w:end w:w="160" w:type="dxa"/>
            </w:tcMar>
          </w:tcPr>
          <w:p>
            <w:r>
              <w:rPr>
                <w:rFonts w:ascii="Consolas" w:hAnsi="Consolas" w:eastAsia="Consolas"/>
                <w:sz w:val="17"/>
              </w:rPr>
              <w:t>Jordan's turn</w:t>
            </w:r>
            <w:r>
              <w:br/>
            </w:r>
            <w:r>
              <w:rPr>
                <w:rFonts w:ascii="Consolas" w:hAnsi="Consolas" w:eastAsia="Consolas"/>
                <w:sz w:val="17"/>
              </w:rPr>
              <w:t>Choose an examination domain.</w:t>
            </w:r>
            <w:r>
              <w:br/>
            </w:r>
            <w:r>
              <w:rPr>
                <w:rFonts w:ascii="Consolas" w:hAnsi="Consolas" w:eastAsia="Consolas"/>
                <w:sz w:val="17"/>
              </w:rPr>
              <w:t>After the finding is revealed, discuss the anatomy and place one lesion wand.</w:t>
            </w:r>
          </w:p>
        </w:tc>
      </w:tr>
    </w:tbl>
    <w:p>
      <w:pPr>
        <w:spacing w:after="0"/>
      </w:pPr>
    </w:p>
    <w:p>
      <w:pPr>
        <w:pStyle w:val="Heading2"/>
      </w:pPr>
      <w:r>
        <w:t>Feedback message</w:t>
      </w:r>
    </w:p>
    <w:tbl>
      <w:tblPr>
        <w:tblW w:type="auto" w:w="0"/>
        <w:jc w:val="center"/>
        <w:tblLook w:firstColumn="1" w:firstRow="1" w:lastColumn="0" w:lastRow="0" w:noHBand="0" w:noVBand="1" w:val="04A0"/>
      </w:tblPr>
      <w:tblGrid>
        <w:gridCol w:w="10166"/>
      </w:tblGrid>
      <w:tr>
        <w:tc>
          <w:tcPr>
            <w:tcW w:type="dxa" w:w="10166"/>
            <w:shd w:fill="F3F5F7"/>
            <w:tcMar>
              <w:top w:w="120" w:type="dxa"/>
              <w:start w:w="160" w:type="dxa"/>
              <w:bottom w:w="120" w:type="dxa"/>
              <w:end w:w="160" w:type="dxa"/>
            </w:tcMar>
          </w:tcPr>
          <w:p>
            <w:r>
              <w:rPr>
                <w:rFonts w:ascii="Consolas" w:hAnsi="Consolas" w:eastAsia="Consolas"/>
                <w:sz w:val="17"/>
              </w:rPr>
              <w:t>Guess 4: Right dorsomedial pons</w:t>
            </w:r>
            <w:r>
              <w:br/>
            </w:r>
            <w:r>
              <w:rPr>
                <w:rFonts w:ascii="Consolas" w:hAnsi="Consolas" w:eastAsia="Consolas"/>
                <w:sz w:val="17"/>
              </w:rPr>
              <w:t>2 of 4 localization coordinates are correct.</w:t>
            </w:r>
            <w:r>
              <w:br/>
            </w:r>
            <w:r>
              <w:rPr>
                <w:rFonts w:ascii="Consolas" w:hAnsi="Consolas" w:eastAsia="Consolas"/>
                <w:sz w:val="17"/>
              </w:rPr>
              <w:t>The matching coordinates are not identified.</w:t>
            </w:r>
          </w:p>
        </w:tc>
      </w:tr>
    </w:tbl>
    <w:p>
      <w:pPr>
        <w:spacing w:after="0"/>
      </w:pPr>
    </w:p>
    <w:p>
      <w:pPr>
        <w:pStyle w:val="Heading2"/>
      </w:pPr>
      <w:r>
        <w:t>Win message</w:t>
      </w:r>
    </w:p>
    <w:tbl>
      <w:tblPr>
        <w:tblW w:type="auto" w:w="0"/>
        <w:jc w:val="center"/>
        <w:tblLook w:firstColumn="1" w:firstRow="1" w:lastColumn="0" w:lastRow="0" w:noHBand="0" w:noVBand="1" w:val="04A0"/>
      </w:tblPr>
      <w:tblGrid>
        <w:gridCol w:w="10166"/>
      </w:tblGrid>
      <w:tr>
        <w:tc>
          <w:tcPr>
            <w:tcW w:type="dxa" w:w="10166"/>
            <w:shd w:fill="F3F5F7"/>
            <w:tcMar>
              <w:top w:w="120" w:type="dxa"/>
              <w:start w:w="160" w:type="dxa"/>
              <w:bottom w:w="120" w:type="dxa"/>
              <w:end w:w="160" w:type="dxa"/>
            </w:tcMar>
          </w:tcPr>
          <w:p>
            <w:r>
              <w:rPr>
                <w:rFonts w:ascii="Consolas" w:hAnsi="Consolas" w:eastAsia="Consolas"/>
                <w:sz w:val="17"/>
              </w:rPr>
              <w:t>4 of 4 correct</w:t>
            </w:r>
            <w:r>
              <w:br/>
            </w:r>
            <w:r>
              <w:rPr>
                <w:rFonts w:ascii="Consolas" w:hAnsi="Consolas" w:eastAsia="Consolas"/>
                <w:sz w:val="17"/>
              </w:rPr>
              <w:t>Jordan localized the lesion to the right dorsolateral medulla.</w:t>
            </w:r>
            <w:r>
              <w:br/>
            </w:r>
            <w:r>
              <w:rPr>
                <w:rFonts w:ascii="Consolas" w:hAnsi="Consolas" w:eastAsia="Consolas"/>
                <w:sz w:val="17"/>
              </w:rPr>
              <w:t>Open the debrief to review the affected and spared structures.</w:t>
            </w:r>
          </w:p>
        </w:tc>
      </w:tr>
    </w:tbl>
    <w:p>
      <w:pPr>
        <w:spacing w:after="0"/>
      </w:pPr>
    </w:p>
    <w:p>
      <w:pPr>
        <w:pStyle w:val="Heading1"/>
      </w:pPr>
      <w:r>
        <w:t>Appendix B. Final Build Brief for Codex</w:t>
      </w:r>
    </w:p>
    <w:p>
      <w:r>
        <w:t>Create a single self-contained HTML file implementing the Brainstem Mastermind proof of concept described in this document. Use plain HTML, CSS, and vanilla JavaScript. The app must support a facilitator-controlled case, a separate or fallback player display, 2-5 players, progressive examination-domain clues, a 24-cell brainstem board, mandatory digital wand placement, automatic 0-4 Mastermind scoring, visible wand feedback tags, win detection, and debrief. Embed only accessible core cases; omit rare and experimental templates. Keep hidden answer and facilitator explanations out of the public display until debrief.</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Design specification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BRAINSTEM MASTERMIND  |  DIGITAL PROOF-OF-CONCEPT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375A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ptos" w:hAnsi="Aptos" w:eastAsia="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64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