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6DB70" w14:textId="77777777" w:rsidR="00B35FE6" w:rsidRDefault="00AB17D8" w:rsidP="00B35FE6">
      <w:pPr>
        <w:pStyle w:val="1"/>
        <w:jc w:val="center"/>
      </w:pPr>
      <w:r>
        <w:rPr>
          <w:rFonts w:hint="eastAsia"/>
        </w:rPr>
        <w:t>项目研究计划</w:t>
      </w:r>
    </w:p>
    <w:p w14:paraId="569D3127" w14:textId="77777777" w:rsidR="00E41C93" w:rsidRPr="00B35FE6" w:rsidRDefault="00B35FE6" w:rsidP="00B35FE6">
      <w:pPr>
        <w:jc w:val="right"/>
      </w:pPr>
      <w:r w:rsidRPr="00B35FE6">
        <w:tab/>
        <w:t>组员：医电53黄子炎 医电53周正</w:t>
      </w:r>
    </w:p>
    <w:p w14:paraId="67737A5C" w14:textId="46D1A68B" w:rsidR="00AB17D8" w:rsidRDefault="00AB17D8" w:rsidP="00AB17D8">
      <w:pPr>
        <w:pStyle w:val="2"/>
        <w:numPr>
          <w:ilvl w:val="0"/>
          <w:numId w:val="2"/>
        </w:numPr>
      </w:pPr>
      <w:r>
        <w:rPr>
          <w:rFonts w:hint="eastAsia"/>
        </w:rPr>
        <w:t>选题：</w:t>
      </w:r>
      <w:r w:rsidR="00F30670">
        <w:rPr>
          <w:rFonts w:hint="eastAsia"/>
        </w:rPr>
        <w:t>基于光电容积波的多生理参量监测系统</w:t>
      </w:r>
    </w:p>
    <w:p w14:paraId="73EF0E17" w14:textId="7324B85C" w:rsidR="001914F2" w:rsidRDefault="001914F2" w:rsidP="001914F2">
      <w:pPr>
        <w:pStyle w:val="2"/>
        <w:numPr>
          <w:ilvl w:val="0"/>
          <w:numId w:val="2"/>
        </w:numPr>
      </w:pPr>
      <w:r>
        <w:rPr>
          <w:rFonts w:hint="eastAsia"/>
        </w:rPr>
        <w:t>项目背景：</w:t>
      </w:r>
    </w:p>
    <w:p w14:paraId="05AD3CED" w14:textId="4FC43540" w:rsidR="001914F2" w:rsidRDefault="001914F2" w:rsidP="001914F2">
      <w:pPr>
        <w:ind w:firstLine="420"/>
      </w:pPr>
      <w:r>
        <w:rPr>
          <w:rFonts w:hint="eastAsia"/>
        </w:rPr>
        <w:t>光电容积脉搏波</w:t>
      </w:r>
      <w:r w:rsidR="00A54FE0">
        <w:rPr>
          <w:rFonts w:hint="eastAsia"/>
        </w:rPr>
        <w:t>（P</w:t>
      </w:r>
      <w:r w:rsidR="00A54FE0">
        <w:t>hotoplethysmography</w:t>
      </w:r>
      <w:r w:rsidR="00A54FE0">
        <w:rPr>
          <w:rFonts w:hint="eastAsia"/>
        </w:rPr>
        <w:t>，PPG）是一种运用光电技术在活体组织中监测血容积变化的无创监测方法。在PPG中，</w:t>
      </w:r>
      <w:bookmarkStart w:id="0" w:name="_GoBack"/>
      <w:bookmarkEnd w:id="0"/>
      <w:r w:rsidR="00A54FE0">
        <w:rPr>
          <w:rFonts w:hint="eastAsia"/>
        </w:rPr>
        <w:t>穿过人体组织的光信号蕴含心率、血氧饱和度、呼吸率等生理参数。</w:t>
      </w:r>
    </w:p>
    <w:p w14:paraId="62C1A286" w14:textId="40C49A93" w:rsidR="001914F2" w:rsidRPr="001914F2" w:rsidRDefault="001914F2" w:rsidP="001914F2">
      <w:pPr>
        <w:ind w:firstLine="420"/>
        <w:rPr>
          <w:rFonts w:hint="eastAsia"/>
        </w:rPr>
      </w:pPr>
      <w:r w:rsidRPr="001914F2">
        <w:rPr>
          <w:rFonts w:hint="eastAsia"/>
        </w:rPr>
        <w:t>氧是维持人体生命活动的关键物质，而血氧饱和度则是反应机体供氧状态的重要指标，其在临床检测中的应用日趋普遍，特别在心肺危重病人、麻醉手术病人、早产儿和新生儿中有大量应用。目前，脉搏血氧仪被广泛地用来评价血氧饱和度的状态，通过估算动脉血氧饱和度和脉率进行患者监护管理，以便及时有效地预防或减少缺氧所致的意外。因此，做好脉搏血氧仪的质量监控有着重大意义。</w:t>
      </w:r>
    </w:p>
    <w:p w14:paraId="542A096A" w14:textId="77777777" w:rsidR="00AB17D8" w:rsidRDefault="00293BC5" w:rsidP="00AB17D8">
      <w:pPr>
        <w:pStyle w:val="2"/>
        <w:numPr>
          <w:ilvl w:val="0"/>
          <w:numId w:val="2"/>
        </w:numPr>
      </w:pPr>
      <w:r>
        <w:rPr>
          <w:rFonts w:hint="eastAsia"/>
        </w:rPr>
        <w:t>项目目标：</w:t>
      </w:r>
    </w:p>
    <w:p w14:paraId="6BB81A38" w14:textId="77777777" w:rsidR="004B0159" w:rsidRDefault="00AB17D8" w:rsidP="004B0159">
      <w:pPr>
        <w:ind w:firstLine="486"/>
      </w:pPr>
      <w:r>
        <w:rPr>
          <w:rFonts w:hint="eastAsia"/>
        </w:rPr>
        <w:t>开发出一套</w:t>
      </w:r>
      <w:r w:rsidR="00F30670">
        <w:rPr>
          <w:rFonts w:hint="eastAsia"/>
        </w:rPr>
        <w:t>基于光电容积波的多生理参量监测</w:t>
      </w:r>
      <w:r>
        <w:rPr>
          <w:rFonts w:hint="eastAsia"/>
        </w:rPr>
        <w:t>系统，</w:t>
      </w:r>
      <w:r w:rsidR="00F30670">
        <w:rPr>
          <w:rFonts w:hint="eastAsia"/>
        </w:rPr>
        <w:t>监测的生理量包括血氧饱和度，</w:t>
      </w:r>
      <w:r w:rsidR="000F0480">
        <w:rPr>
          <w:rFonts w:hint="eastAsia"/>
        </w:rPr>
        <w:t>脉</w:t>
      </w:r>
      <w:r w:rsidR="00F30670">
        <w:rPr>
          <w:rFonts w:hint="eastAsia"/>
        </w:rPr>
        <w:t>率以及呼吸率。</w:t>
      </w:r>
      <w:r w:rsidR="00562BF9">
        <w:rPr>
          <w:rFonts w:hint="eastAsia"/>
        </w:rPr>
        <w:t>生理参数</w:t>
      </w:r>
      <w:r w:rsidR="00F30670">
        <w:rPr>
          <w:rFonts w:hint="eastAsia"/>
        </w:rPr>
        <w:t>既可</w:t>
      </w:r>
      <w:r w:rsidR="00562BF9">
        <w:rPr>
          <w:rFonts w:hint="eastAsia"/>
        </w:rPr>
        <w:t>实时显示</w:t>
      </w:r>
      <w:r w:rsidR="00F30670">
        <w:rPr>
          <w:rFonts w:hint="eastAsia"/>
        </w:rPr>
        <w:t>在</w:t>
      </w:r>
      <w:r w:rsidR="003476A7">
        <w:rPr>
          <w:rFonts w:hint="eastAsia"/>
        </w:rPr>
        <w:t>液晶屏上，同时可以将数据通过蓝牙发送到手机进行进一步的分析显示，即集</w:t>
      </w:r>
      <w:r w:rsidR="003476A7" w:rsidRPr="003476A7">
        <w:rPr>
          <w:rFonts w:hint="eastAsia"/>
        </w:rPr>
        <w:t>采集、处理与显示于一体</w:t>
      </w:r>
      <w:r w:rsidR="003476A7">
        <w:rPr>
          <w:rFonts w:hint="eastAsia"/>
        </w:rPr>
        <w:t>。</w:t>
      </w:r>
    </w:p>
    <w:p w14:paraId="10D2DA12" w14:textId="77777777" w:rsidR="00B35FE6" w:rsidRDefault="00B35FE6" w:rsidP="00293BC5">
      <w:pPr>
        <w:ind w:firstLine="486"/>
      </w:pPr>
      <w:r>
        <w:rPr>
          <w:rFonts w:hint="eastAsia"/>
        </w:rPr>
        <w:t>目标</w:t>
      </w:r>
      <w:r w:rsidR="00293BC5">
        <w:rPr>
          <w:rFonts w:hint="eastAsia"/>
        </w:rPr>
        <w:t>设计</w:t>
      </w:r>
      <w:r>
        <w:rPr>
          <w:rFonts w:hint="eastAsia"/>
        </w:rPr>
        <w:t>指标：</w:t>
      </w:r>
    </w:p>
    <w:p w14:paraId="0404A49B" w14:textId="77777777" w:rsidR="00B35FE6" w:rsidRDefault="00B35FE6" w:rsidP="00293BC5">
      <w:pPr>
        <w:ind w:leftChars="177" w:left="425"/>
      </w:pPr>
      <w:r>
        <w:rPr>
          <w:rFonts w:hint="eastAsia"/>
        </w:rPr>
        <w:t>血氧饱和度监测范围：70%~</w:t>
      </w:r>
      <w:r>
        <w:t>100</w:t>
      </w:r>
      <w:r>
        <w:rPr>
          <w:rFonts w:hint="eastAsia"/>
        </w:rPr>
        <w:t>%</w:t>
      </w:r>
    </w:p>
    <w:p w14:paraId="412B8D66" w14:textId="77777777" w:rsidR="00B35FE6" w:rsidRDefault="00B35FE6" w:rsidP="00293BC5">
      <w:pPr>
        <w:ind w:leftChars="177" w:left="3065" w:hangingChars="1100" w:hanging="2640"/>
      </w:pPr>
      <w:r>
        <w:rPr>
          <w:rFonts w:hint="eastAsia"/>
        </w:rPr>
        <w:lastRenderedPageBreak/>
        <w:t>血氧饱和度监测准确度：在70</w:t>
      </w:r>
      <w:r>
        <w:t>%-80%</w:t>
      </w:r>
      <w:r>
        <w:rPr>
          <w:rFonts w:hint="eastAsia"/>
        </w:rPr>
        <w:t>时不超过4%;在</w:t>
      </w:r>
      <w:r>
        <w:t>8</w:t>
      </w:r>
      <w:r>
        <w:rPr>
          <w:rFonts w:hint="eastAsia"/>
        </w:rPr>
        <w:t>0</w:t>
      </w:r>
      <w:r>
        <w:t>%-90%</w:t>
      </w:r>
      <w:r>
        <w:rPr>
          <w:rFonts w:hint="eastAsia"/>
        </w:rPr>
        <w:t>时不超过</w:t>
      </w:r>
      <w:r>
        <w:t>2</w:t>
      </w:r>
      <w:r>
        <w:rPr>
          <w:rFonts w:hint="eastAsia"/>
        </w:rPr>
        <w:t>%</w:t>
      </w:r>
      <w:r>
        <w:t>;</w:t>
      </w:r>
      <w:r>
        <w:rPr>
          <w:rFonts w:hint="eastAsia"/>
        </w:rPr>
        <w:t>在</w:t>
      </w:r>
      <w:r>
        <w:t>9</w:t>
      </w:r>
      <w:r>
        <w:rPr>
          <w:rFonts w:hint="eastAsia"/>
        </w:rPr>
        <w:t>0</w:t>
      </w:r>
      <w:r>
        <w:t>%-100%</w:t>
      </w:r>
      <w:r>
        <w:rPr>
          <w:rFonts w:hint="eastAsia"/>
        </w:rPr>
        <w:t>时不超过</w:t>
      </w:r>
      <w:r>
        <w:t>1</w:t>
      </w:r>
      <w:r>
        <w:rPr>
          <w:rFonts w:hint="eastAsia"/>
        </w:rPr>
        <w:t>%</w:t>
      </w:r>
    </w:p>
    <w:p w14:paraId="3EDC59A5" w14:textId="77777777" w:rsidR="00293BC5" w:rsidRDefault="003476A7" w:rsidP="00293BC5">
      <w:pPr>
        <w:ind w:leftChars="177" w:left="3065" w:hangingChars="1100" w:hanging="2640"/>
      </w:pPr>
      <w:r>
        <w:rPr>
          <w:rFonts w:hint="eastAsia"/>
        </w:rPr>
        <w:t>脉率</w:t>
      </w:r>
      <w:r w:rsidR="00293BC5">
        <w:rPr>
          <w:rFonts w:hint="eastAsia"/>
        </w:rPr>
        <w:t>监测范围：</w:t>
      </w:r>
      <w:r w:rsidR="00293BC5" w:rsidRPr="00611C6D">
        <w:t>30~200bpm</w:t>
      </w:r>
    </w:p>
    <w:p w14:paraId="2667F5BF" w14:textId="77777777" w:rsidR="00293BC5" w:rsidRDefault="003476A7" w:rsidP="00293BC5">
      <w:pPr>
        <w:ind w:leftChars="177" w:left="3065" w:hangingChars="1100" w:hanging="2640"/>
      </w:pPr>
      <w:r>
        <w:rPr>
          <w:rFonts w:hint="eastAsia"/>
        </w:rPr>
        <w:t>脉</w:t>
      </w:r>
      <w:r w:rsidR="00293BC5">
        <w:rPr>
          <w:rFonts w:hint="eastAsia"/>
        </w:rPr>
        <w:t>率监测准确度：±2bpm</w:t>
      </w:r>
    </w:p>
    <w:p w14:paraId="7D4B5BF4" w14:textId="77777777" w:rsidR="00293BC5" w:rsidRDefault="00293BC5" w:rsidP="00293BC5">
      <w:pPr>
        <w:ind w:leftChars="177" w:left="3065" w:hangingChars="1100" w:hanging="2640"/>
      </w:pPr>
      <w:r>
        <w:rPr>
          <w:rFonts w:hint="eastAsia"/>
        </w:rPr>
        <w:t>呼吸率监测范围：10~</w:t>
      </w:r>
      <w:r>
        <w:t>60bpm</w:t>
      </w:r>
    </w:p>
    <w:p w14:paraId="4F1388FD" w14:textId="77777777" w:rsidR="00293BC5" w:rsidRPr="000F0480" w:rsidRDefault="00293BC5" w:rsidP="000F0480">
      <w:pPr>
        <w:ind w:leftChars="177" w:left="3065" w:hangingChars="1100" w:hanging="2640"/>
      </w:pPr>
      <w:r>
        <w:rPr>
          <w:rFonts w:hint="eastAsia"/>
        </w:rPr>
        <w:t>呼吸率监测准确度：±3bpm</w:t>
      </w:r>
    </w:p>
    <w:p w14:paraId="3B7B3ABC" w14:textId="77777777" w:rsidR="00562BF9" w:rsidRDefault="004B0159" w:rsidP="00B35FE6">
      <w:pPr>
        <w:pStyle w:val="2"/>
        <w:numPr>
          <w:ilvl w:val="0"/>
          <w:numId w:val="2"/>
        </w:numPr>
      </w:pPr>
      <w:r>
        <w:rPr>
          <w:rFonts w:hint="eastAsia"/>
        </w:rPr>
        <w:t>项目整体</w:t>
      </w:r>
      <w:r w:rsidR="000F0480">
        <w:rPr>
          <w:rFonts w:hint="eastAsia"/>
        </w:rPr>
        <w:t>设计</w:t>
      </w:r>
    </w:p>
    <w:p w14:paraId="041960C3" w14:textId="4AFEEDC7" w:rsidR="004B0159" w:rsidRPr="004B0159" w:rsidRDefault="004B0159" w:rsidP="003C5B33">
      <w:pPr>
        <w:ind w:firstLine="420"/>
      </w:pPr>
      <w:r w:rsidRPr="004B0159">
        <w:rPr>
          <w:rFonts w:hint="eastAsia"/>
        </w:rPr>
        <w:t>整个系统包括三个部分，即光电传感器部分、模拟信号处理部分、系统核心部分</w:t>
      </w:r>
      <w:r w:rsidRPr="004B0159">
        <w:t xml:space="preserve"> ( 数字信号处理) ，其原理框图如</w:t>
      </w:r>
      <w:r>
        <w:rPr>
          <w:rFonts w:hint="eastAsia"/>
        </w:rPr>
        <w:t>下</w:t>
      </w:r>
      <w:r w:rsidRPr="004B0159">
        <w:t>图所示。首先，光电血氧探头完成对信号采集的功能并将采集到的信号传输至模拟信号处理电路; 其次，模拟信号处理单元对接收到的信号进行 I/V 转换、采样、放大、滤波、电平抬升，并将处理后的四路信号 ( 红光交流信号、红光直流信号、红外交流信号、红外直流信号) 传输至系统核心处理单元</w:t>
      </w:r>
      <w:r>
        <w:t>MSP430</w:t>
      </w:r>
      <w:r w:rsidRPr="004B0159">
        <w:t>芯片; 最后，</w:t>
      </w:r>
      <w:r>
        <w:t>MSP430</w:t>
      </w:r>
      <w:r w:rsidRPr="004B0159">
        <w:t>芯片将四路信号进行 A/D 转换，并实现对数据进行存储、分析、显示、报警判断、无线</w:t>
      </w:r>
      <w:r w:rsidRPr="004B0159">
        <w:rPr>
          <w:rFonts w:hint="eastAsia"/>
        </w:rPr>
        <w:t>传输等功能。</w:t>
      </w:r>
    </w:p>
    <w:p w14:paraId="5CA1BEE7" w14:textId="30F4BF70" w:rsidR="004B0159" w:rsidRDefault="000F0480" w:rsidP="004B0159">
      <w:r>
        <w:rPr>
          <w:rFonts w:hint="eastAsia"/>
          <w:noProof/>
        </w:rPr>
        <w:drawing>
          <wp:inline distT="0" distB="0" distL="0" distR="0" wp14:anchorId="27146101" wp14:editId="53DA1A23">
            <wp:extent cx="5274310" cy="873760"/>
            <wp:effectExtent l="0" t="0" r="21590" b="254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86104DA" w14:textId="62F98D69" w:rsidR="00A94D44" w:rsidRDefault="00A94D44" w:rsidP="003C5B33">
      <w:pPr>
        <w:ind w:firstLine="420"/>
      </w:pPr>
      <w:r>
        <w:rPr>
          <w:rFonts w:hint="eastAsia"/>
        </w:rPr>
        <w:t>透射式血氧探头采用DS-100</w:t>
      </w:r>
      <w:r>
        <w:t>A</w:t>
      </w:r>
      <w:r>
        <w:rPr>
          <w:rFonts w:hint="eastAsia"/>
        </w:rPr>
        <w:t>探头，用该探头来产生和接收光信号，利用该探头产生660nm红光和905nm近红外光，然后将接收到的光电容积脉搏波信号送至脉搏血氧信号处理模块对信号进行处理。</w:t>
      </w:r>
    </w:p>
    <w:p w14:paraId="1AB2E35E" w14:textId="739D0C9C" w:rsidR="00A94D44" w:rsidRDefault="00A94D44" w:rsidP="003C5B33">
      <w:pPr>
        <w:ind w:firstLine="420"/>
      </w:pPr>
      <w:r>
        <w:rPr>
          <w:rFonts w:hint="eastAsia"/>
        </w:rPr>
        <w:t>首先，信号通过差分放大电路进行前置放大，在放大过程中消除共模干扰，也将差动形式的双端信号转变对地的单端信号输出。其次，信号通过模拟开关分</w:t>
      </w:r>
      <w:r>
        <w:rPr>
          <w:rFonts w:hint="eastAsia"/>
        </w:rPr>
        <w:lastRenderedPageBreak/>
        <w:t>离成两路信号。然后，信号通过低通滤波器，去除高频噪声并且提取出信号的包络线。最后，将信号分别进行放大，然后输入到ADC中。</w:t>
      </w:r>
    </w:p>
    <w:p w14:paraId="6AF9C3C4" w14:textId="797A81E0" w:rsidR="00A94D44" w:rsidRDefault="00A94D44" w:rsidP="003C5B33">
      <w:pPr>
        <w:ind w:firstLine="420"/>
      </w:pPr>
      <w:r>
        <w:rPr>
          <w:rFonts w:hint="eastAsia"/>
        </w:rPr>
        <w:t>最后在MSP430单片机中进行处理并通过12864液晶进行显示，也可以通过蓝牙将数据发送到上位机进行处理和显示。</w:t>
      </w:r>
    </w:p>
    <w:p w14:paraId="4B37F15C" w14:textId="77777777" w:rsidR="00A94D44" w:rsidRDefault="00A94D44" w:rsidP="004B0159"/>
    <w:p w14:paraId="442593BE" w14:textId="77777777" w:rsidR="00562BF9" w:rsidRDefault="004B0159" w:rsidP="00BE0787">
      <w:pPr>
        <w:pStyle w:val="2"/>
        <w:numPr>
          <w:ilvl w:val="0"/>
          <w:numId w:val="2"/>
        </w:numPr>
      </w:pPr>
      <w:r>
        <w:rPr>
          <w:rFonts w:hint="eastAsia"/>
        </w:rPr>
        <w:t>项目原理</w:t>
      </w:r>
    </w:p>
    <w:p w14:paraId="70A1C938" w14:textId="77777777" w:rsidR="004B0159" w:rsidRPr="004B0159" w:rsidRDefault="004B0159" w:rsidP="004B0159"/>
    <w:p w14:paraId="09B16A73" w14:textId="77777777" w:rsidR="00F30670" w:rsidRDefault="00293BC5" w:rsidP="003C5B33">
      <w:pPr>
        <w:ind w:firstLine="420"/>
      </w:pPr>
      <w:r>
        <w:rPr>
          <w:rFonts w:hint="eastAsia"/>
        </w:rPr>
        <w:t>在测量血氧饱和度的准确度时，拿血氧定标仪定标，然后做人体动物实验，用于做产品对比。</w:t>
      </w:r>
    </w:p>
    <w:p w14:paraId="764D700D" w14:textId="7C078692" w:rsidR="00BE0787" w:rsidRDefault="00BE0787" w:rsidP="00BE0787">
      <w:pPr>
        <w:pStyle w:val="2"/>
        <w:numPr>
          <w:ilvl w:val="0"/>
          <w:numId w:val="2"/>
        </w:numPr>
      </w:pPr>
      <w:r>
        <w:rPr>
          <w:rFonts w:hint="eastAsia"/>
        </w:rPr>
        <w:t>项目日程安排</w:t>
      </w:r>
    </w:p>
    <w:p w14:paraId="47C28DAB" w14:textId="46C8CF96" w:rsidR="00F652FF" w:rsidRPr="00F652FF" w:rsidRDefault="00F652FF" w:rsidP="00F652FF">
      <w:r>
        <w:rPr>
          <w:rFonts w:hint="eastAsia"/>
        </w:rPr>
        <w:t>文献查找，原理推导，系统硬件设计，软件编程，硬件调试，实验验证</w:t>
      </w:r>
    </w:p>
    <w:p w14:paraId="13D09E5B" w14:textId="77777777" w:rsidR="00BE0787" w:rsidRDefault="00BE0787" w:rsidP="00BE0787">
      <w:pPr>
        <w:pStyle w:val="3"/>
      </w:pPr>
      <w:r>
        <w:rPr>
          <w:rFonts w:hint="eastAsia"/>
        </w:rPr>
        <w:t>第一学期：</w:t>
      </w:r>
    </w:p>
    <w:p w14:paraId="4557D7CF" w14:textId="1477451C" w:rsidR="00BE0787" w:rsidRDefault="00BE0787" w:rsidP="00BE0787">
      <w:r>
        <w:rPr>
          <w:rFonts w:hint="eastAsia"/>
        </w:rPr>
        <w:t>5月4日~</w:t>
      </w:r>
      <w:r>
        <w:t>5</w:t>
      </w:r>
      <w:r>
        <w:rPr>
          <w:rFonts w:hint="eastAsia"/>
        </w:rPr>
        <w:t>月10日：</w:t>
      </w:r>
      <w:r w:rsidR="00EF2BBE">
        <w:rPr>
          <w:rFonts w:hint="eastAsia"/>
        </w:rPr>
        <w:t>查阅文献</w:t>
      </w:r>
      <w:r w:rsidR="00B62FF7">
        <w:rPr>
          <w:rFonts w:hint="eastAsia"/>
        </w:rPr>
        <w:t>，设计出初始电路</w:t>
      </w:r>
    </w:p>
    <w:p w14:paraId="55FEF65E" w14:textId="2CD1B804" w:rsidR="00BE0787" w:rsidRDefault="00BE0787" w:rsidP="00BE0787">
      <w:r>
        <w:rPr>
          <w:rFonts w:hint="eastAsia"/>
        </w:rPr>
        <w:t>5月11日~</w:t>
      </w:r>
      <w:r>
        <w:t>5</w:t>
      </w:r>
      <w:r>
        <w:rPr>
          <w:rFonts w:hint="eastAsia"/>
        </w:rPr>
        <w:t>月17日：</w:t>
      </w:r>
      <w:r w:rsidR="00B62FF7">
        <w:rPr>
          <w:rFonts w:hint="eastAsia"/>
        </w:rPr>
        <w:t>搭建模拟前端电路</w:t>
      </w:r>
    </w:p>
    <w:p w14:paraId="313E49A5" w14:textId="1F00F1FF" w:rsidR="00BE0787" w:rsidRDefault="00BE0787" w:rsidP="00BE0787">
      <w:r>
        <w:rPr>
          <w:rFonts w:hint="eastAsia"/>
        </w:rPr>
        <w:t>5月18日~</w:t>
      </w:r>
      <w:r>
        <w:t>5</w:t>
      </w:r>
      <w:r>
        <w:rPr>
          <w:rFonts w:hint="eastAsia"/>
        </w:rPr>
        <w:t>月24日：</w:t>
      </w:r>
      <w:r w:rsidR="00B62FF7">
        <w:rPr>
          <w:rFonts w:hint="eastAsia"/>
        </w:rPr>
        <w:t>搭建msp</w:t>
      </w:r>
      <w:r w:rsidR="00B62FF7">
        <w:t>430</w:t>
      </w:r>
      <w:r w:rsidR="00B62FF7">
        <w:rPr>
          <w:rFonts w:hint="eastAsia"/>
        </w:rPr>
        <w:t>外围基础电路</w:t>
      </w:r>
    </w:p>
    <w:p w14:paraId="3D9BFC15" w14:textId="1263FB0B" w:rsidR="00BE0787" w:rsidRDefault="00BE0787" w:rsidP="00BE0787">
      <w:r>
        <w:rPr>
          <w:rFonts w:hint="eastAsia"/>
        </w:rPr>
        <w:t>5月25日~</w:t>
      </w:r>
      <w:r>
        <w:t>5</w:t>
      </w:r>
      <w:r>
        <w:rPr>
          <w:rFonts w:hint="eastAsia"/>
        </w:rPr>
        <w:t>月31日：</w:t>
      </w:r>
      <w:r w:rsidR="00B62FF7">
        <w:rPr>
          <w:rFonts w:hint="eastAsia"/>
        </w:rPr>
        <w:t>完成单片机编程</w:t>
      </w:r>
    </w:p>
    <w:p w14:paraId="242293DD" w14:textId="5CE10E0F" w:rsidR="00BE0787" w:rsidRDefault="00BE0787" w:rsidP="00BE0787">
      <w:r>
        <w:rPr>
          <w:rFonts w:hint="eastAsia"/>
        </w:rPr>
        <w:t>6月1日~</w:t>
      </w:r>
      <w:r>
        <w:t>6</w:t>
      </w:r>
      <w:r>
        <w:rPr>
          <w:rFonts w:hint="eastAsia"/>
        </w:rPr>
        <w:t>月7日：</w:t>
      </w:r>
      <w:r w:rsidR="00B62FF7">
        <w:rPr>
          <w:rFonts w:hint="eastAsia"/>
        </w:rPr>
        <w:t>进行硬件调试与整体测试</w:t>
      </w:r>
    </w:p>
    <w:p w14:paraId="5D8F3DC8" w14:textId="331A7E24" w:rsidR="00BE0787" w:rsidRDefault="00BE0787" w:rsidP="00BE0787">
      <w:r>
        <w:rPr>
          <w:rFonts w:hint="eastAsia"/>
        </w:rPr>
        <w:t>6月8日~</w:t>
      </w:r>
      <w:r>
        <w:t>6</w:t>
      </w:r>
      <w:r>
        <w:rPr>
          <w:rFonts w:hint="eastAsia"/>
        </w:rPr>
        <w:t>月14日：</w:t>
      </w:r>
      <w:r w:rsidR="00B62FF7">
        <w:t xml:space="preserve"> </w:t>
      </w:r>
      <w:r w:rsidR="00B62FF7">
        <w:rPr>
          <w:rFonts w:hint="eastAsia"/>
        </w:rPr>
        <w:t>pcb制版</w:t>
      </w:r>
    </w:p>
    <w:p w14:paraId="5B41F9D8" w14:textId="0C7835A4" w:rsidR="00BE0787" w:rsidRDefault="00BE0787" w:rsidP="00BE0787">
      <w:r>
        <w:rPr>
          <w:rFonts w:hint="eastAsia"/>
        </w:rPr>
        <w:t>6月15日~</w:t>
      </w:r>
      <w:r>
        <w:t>6</w:t>
      </w:r>
      <w:r>
        <w:rPr>
          <w:rFonts w:hint="eastAsia"/>
        </w:rPr>
        <w:t>月21日：</w:t>
      </w:r>
      <w:r w:rsidR="00B62FF7">
        <w:rPr>
          <w:rFonts w:hint="eastAsia"/>
        </w:rPr>
        <w:t>加上蓝牙模块完成上位机编程</w:t>
      </w:r>
    </w:p>
    <w:p w14:paraId="0D1ACBA8" w14:textId="1D8BFE02" w:rsidR="00BE0787" w:rsidRDefault="00BE0787" w:rsidP="00BE0787">
      <w:r>
        <w:rPr>
          <w:rFonts w:hint="eastAsia"/>
        </w:rPr>
        <w:t>6月22日~</w:t>
      </w:r>
      <w:r>
        <w:t>6</w:t>
      </w:r>
      <w:r>
        <w:rPr>
          <w:rFonts w:hint="eastAsia"/>
        </w:rPr>
        <w:t>月28日：</w:t>
      </w:r>
      <w:r w:rsidR="00B62FF7">
        <w:rPr>
          <w:rFonts w:hint="eastAsia"/>
        </w:rPr>
        <w:t>整体测试</w:t>
      </w:r>
    </w:p>
    <w:p w14:paraId="5803ACFE" w14:textId="77777777" w:rsidR="00BE0787" w:rsidRDefault="00BE0787" w:rsidP="00BE0787"/>
    <w:p w14:paraId="2010789F" w14:textId="77777777" w:rsidR="00BE0787" w:rsidRDefault="00BE0787" w:rsidP="00BE0787">
      <w:pPr>
        <w:pStyle w:val="3"/>
      </w:pPr>
      <w:r>
        <w:rPr>
          <w:rFonts w:hint="eastAsia"/>
        </w:rPr>
        <w:t>第二学期</w:t>
      </w:r>
    </w:p>
    <w:p w14:paraId="32F03844" w14:textId="77777777" w:rsidR="00BE0787" w:rsidRPr="00BE0787" w:rsidRDefault="00BE0787" w:rsidP="00BE0787"/>
    <w:p w14:paraId="561D2384" w14:textId="63750831" w:rsidR="00562BF9" w:rsidRDefault="00562BF9" w:rsidP="00D31D2E">
      <w:pPr>
        <w:pStyle w:val="2"/>
        <w:numPr>
          <w:ilvl w:val="0"/>
          <w:numId w:val="14"/>
        </w:numPr>
      </w:pPr>
      <w:r>
        <w:rPr>
          <w:rFonts w:hint="eastAsia"/>
        </w:rPr>
        <w:t>参考文献</w:t>
      </w:r>
    </w:p>
    <w:p w14:paraId="36E857E5" w14:textId="77777777" w:rsidR="00F30670" w:rsidRDefault="00F30670" w:rsidP="00F306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李津</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金捷</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陈翔</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一种基于光电容积波的呼吸率监测方法</w:t>
      </w:r>
      <w:r>
        <w:rPr>
          <w:rFonts w:ascii="Arial" w:hAnsi="Arial" w:cs="Arial"/>
          <w:color w:val="000000"/>
          <w:sz w:val="20"/>
          <w:szCs w:val="20"/>
          <w:shd w:val="clear" w:color="auto" w:fill="FFFFFF"/>
        </w:rPr>
        <w:t>:, CN101732050A[P]. 2010.</w:t>
      </w:r>
    </w:p>
    <w:p w14:paraId="0A80B6F9" w14:textId="0AFEBA78" w:rsidR="00F30670" w:rsidRDefault="00F30670" w:rsidP="00F306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徐野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李津</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陈翔</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脉搏血氧仪行业标准简析</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中国医疗设备</w:t>
      </w:r>
      <w:r>
        <w:rPr>
          <w:rFonts w:ascii="Arial" w:hAnsi="Arial" w:cs="Arial"/>
          <w:color w:val="000000"/>
          <w:sz w:val="20"/>
          <w:szCs w:val="20"/>
          <w:shd w:val="clear" w:color="auto" w:fill="FFFFFF"/>
        </w:rPr>
        <w:t>, 2017, 32(5):68-72.</w:t>
      </w:r>
    </w:p>
    <w:p w14:paraId="694432D5" w14:textId="1C21C65F" w:rsidR="00F652FF" w:rsidRDefault="00F652FF" w:rsidP="00F306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刘俊微</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庞春颖</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徐伯鸾</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光电脉搏血氧仪的设计与实现</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激光与红外</w:t>
      </w:r>
      <w:r>
        <w:rPr>
          <w:rFonts w:ascii="Arial" w:hAnsi="Arial" w:cs="Arial"/>
          <w:color w:val="000000"/>
          <w:sz w:val="20"/>
          <w:szCs w:val="20"/>
          <w:shd w:val="clear" w:color="auto" w:fill="FFFFFF"/>
        </w:rPr>
        <w:t>, 2014(1):50-55.</w:t>
      </w:r>
    </w:p>
    <w:p w14:paraId="56C3F032" w14:textId="635114A7" w:rsidR="002F1A1F" w:rsidRPr="00F30670" w:rsidRDefault="002F1A1F" w:rsidP="00F30670">
      <w:r>
        <w:rPr>
          <w:rFonts w:ascii="Arial" w:hAnsi="Arial" w:cs="Arial"/>
          <w:color w:val="000000"/>
          <w:sz w:val="20"/>
          <w:szCs w:val="20"/>
          <w:shd w:val="clear" w:color="auto" w:fill="FFFFFF"/>
        </w:rPr>
        <w:t>曾小辉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MSP430F169</w:t>
      </w:r>
      <w:r>
        <w:rPr>
          <w:rFonts w:ascii="Arial" w:hAnsi="Arial" w:cs="Arial"/>
          <w:color w:val="000000"/>
          <w:sz w:val="20"/>
          <w:szCs w:val="20"/>
          <w:shd w:val="clear" w:color="auto" w:fill="FFFFFF"/>
        </w:rPr>
        <w:t>的便携式血氧仪的设计与实现</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中南大学</w:t>
      </w:r>
      <w:r>
        <w:rPr>
          <w:rFonts w:ascii="Arial" w:hAnsi="Arial" w:cs="Arial"/>
          <w:color w:val="000000"/>
          <w:sz w:val="20"/>
          <w:szCs w:val="20"/>
          <w:shd w:val="clear" w:color="auto" w:fill="FFFFFF"/>
        </w:rPr>
        <w:t>, 2014.</w:t>
      </w:r>
    </w:p>
    <w:sectPr w:rsidR="002F1A1F" w:rsidRPr="00F30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60578" w14:textId="77777777" w:rsidR="002A6733" w:rsidRDefault="002A6733" w:rsidP="00F97AB1">
      <w:r>
        <w:separator/>
      </w:r>
    </w:p>
  </w:endnote>
  <w:endnote w:type="continuationSeparator" w:id="0">
    <w:p w14:paraId="4454C51A" w14:textId="77777777" w:rsidR="002A6733" w:rsidRDefault="002A6733" w:rsidP="00F9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8DBBC" w14:textId="77777777" w:rsidR="002A6733" w:rsidRDefault="002A6733" w:rsidP="00F97AB1">
      <w:r>
        <w:separator/>
      </w:r>
    </w:p>
  </w:footnote>
  <w:footnote w:type="continuationSeparator" w:id="0">
    <w:p w14:paraId="252F8359" w14:textId="77777777" w:rsidR="002A6733" w:rsidRDefault="002A6733" w:rsidP="00F97A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5327C"/>
    <w:multiLevelType w:val="multilevel"/>
    <w:tmpl w:val="39EA25F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2C2CF8"/>
    <w:multiLevelType w:val="multilevel"/>
    <w:tmpl w:val="39EA25F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E0F6CA1"/>
    <w:multiLevelType w:val="hybridMultilevel"/>
    <w:tmpl w:val="C53AC686"/>
    <w:lvl w:ilvl="0" w:tplc="BAE43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3564D4"/>
    <w:multiLevelType w:val="hybridMultilevel"/>
    <w:tmpl w:val="C52E04D6"/>
    <w:lvl w:ilvl="0" w:tplc="BAE43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C5AB6"/>
    <w:multiLevelType w:val="hybridMultilevel"/>
    <w:tmpl w:val="51CC8860"/>
    <w:lvl w:ilvl="0" w:tplc="BAE43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E779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95044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9D3E82"/>
    <w:multiLevelType w:val="hybridMultilevel"/>
    <w:tmpl w:val="F67ED6EE"/>
    <w:lvl w:ilvl="0" w:tplc="6F7A3538">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AA61F2"/>
    <w:multiLevelType w:val="multilevel"/>
    <w:tmpl w:val="0409001D"/>
    <w:lvl w:ilvl="0">
      <w:start w:val="1"/>
      <w:numFmt w:val="decimal"/>
      <w:lvlText w:val="%1"/>
      <w:lvlJc w:val="left"/>
      <w:pPr>
        <w:ind w:left="785" w:hanging="425"/>
      </w:pPr>
    </w:lvl>
    <w:lvl w:ilvl="1">
      <w:start w:val="1"/>
      <w:numFmt w:val="decimal"/>
      <w:lvlText w:val="%1.%2"/>
      <w:lvlJc w:val="left"/>
      <w:pPr>
        <w:ind w:left="1352" w:hanging="567"/>
      </w:pPr>
    </w:lvl>
    <w:lvl w:ilvl="2">
      <w:start w:val="1"/>
      <w:numFmt w:val="decimal"/>
      <w:lvlText w:val="%1.%2.%3"/>
      <w:lvlJc w:val="left"/>
      <w:pPr>
        <w:ind w:left="1778" w:hanging="567"/>
      </w:pPr>
    </w:lvl>
    <w:lvl w:ilvl="3">
      <w:start w:val="1"/>
      <w:numFmt w:val="decimal"/>
      <w:lvlText w:val="%1.%2.%3.%4"/>
      <w:lvlJc w:val="left"/>
      <w:pPr>
        <w:ind w:left="2344" w:hanging="708"/>
      </w:pPr>
    </w:lvl>
    <w:lvl w:ilvl="4">
      <w:start w:val="1"/>
      <w:numFmt w:val="decimal"/>
      <w:lvlText w:val="%1.%2.%3.%4.%5"/>
      <w:lvlJc w:val="left"/>
      <w:pPr>
        <w:ind w:left="2911" w:hanging="850"/>
      </w:pPr>
    </w:lvl>
    <w:lvl w:ilvl="5">
      <w:start w:val="1"/>
      <w:numFmt w:val="decimal"/>
      <w:lvlText w:val="%1.%2.%3.%4.%5.%6"/>
      <w:lvlJc w:val="left"/>
      <w:pPr>
        <w:ind w:left="3620" w:hanging="1134"/>
      </w:pPr>
    </w:lvl>
    <w:lvl w:ilvl="6">
      <w:start w:val="1"/>
      <w:numFmt w:val="decimal"/>
      <w:lvlText w:val="%1.%2.%3.%4.%5.%6.%7"/>
      <w:lvlJc w:val="left"/>
      <w:pPr>
        <w:ind w:left="4187" w:hanging="1276"/>
      </w:pPr>
    </w:lvl>
    <w:lvl w:ilvl="7">
      <w:start w:val="1"/>
      <w:numFmt w:val="decimal"/>
      <w:lvlText w:val="%1.%2.%3.%4.%5.%6.%7.%8"/>
      <w:lvlJc w:val="left"/>
      <w:pPr>
        <w:ind w:left="4754" w:hanging="1418"/>
      </w:pPr>
    </w:lvl>
    <w:lvl w:ilvl="8">
      <w:start w:val="1"/>
      <w:numFmt w:val="decimal"/>
      <w:lvlText w:val="%1.%2.%3.%4.%5.%6.%7.%8.%9"/>
      <w:lvlJc w:val="left"/>
      <w:pPr>
        <w:ind w:left="5462" w:hanging="1700"/>
      </w:pPr>
    </w:lvl>
  </w:abstractNum>
  <w:abstractNum w:abstractNumId="9" w15:restartNumberingAfterBreak="0">
    <w:nsid w:val="5ABC2A94"/>
    <w:multiLevelType w:val="hybridMultilevel"/>
    <w:tmpl w:val="AF3AB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333E14"/>
    <w:multiLevelType w:val="hybridMultilevel"/>
    <w:tmpl w:val="9E709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B0220B"/>
    <w:multiLevelType w:val="hybridMultilevel"/>
    <w:tmpl w:val="CABAE2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0272C8"/>
    <w:multiLevelType w:val="hybridMultilevel"/>
    <w:tmpl w:val="6038D528"/>
    <w:lvl w:ilvl="0" w:tplc="BAE43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644540"/>
    <w:multiLevelType w:val="hybridMultilevel"/>
    <w:tmpl w:val="DD243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6"/>
  </w:num>
  <w:num w:numId="5">
    <w:abstractNumId w:val="4"/>
  </w:num>
  <w:num w:numId="6">
    <w:abstractNumId w:val="12"/>
  </w:num>
  <w:num w:numId="7">
    <w:abstractNumId w:val="8"/>
  </w:num>
  <w:num w:numId="8">
    <w:abstractNumId w:val="11"/>
  </w:num>
  <w:num w:numId="9">
    <w:abstractNumId w:val="5"/>
  </w:num>
  <w:num w:numId="10">
    <w:abstractNumId w:val="0"/>
  </w:num>
  <w:num w:numId="11">
    <w:abstractNumId w:val="13"/>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D8"/>
    <w:rsid w:val="000F0480"/>
    <w:rsid w:val="001914F2"/>
    <w:rsid w:val="00293BC5"/>
    <w:rsid w:val="002A6733"/>
    <w:rsid w:val="002F1A1F"/>
    <w:rsid w:val="003476A7"/>
    <w:rsid w:val="003C5B33"/>
    <w:rsid w:val="004B0159"/>
    <w:rsid w:val="00562BF9"/>
    <w:rsid w:val="00A54FE0"/>
    <w:rsid w:val="00A71AC6"/>
    <w:rsid w:val="00A94D44"/>
    <w:rsid w:val="00AB17D8"/>
    <w:rsid w:val="00B35FE6"/>
    <w:rsid w:val="00B62FF7"/>
    <w:rsid w:val="00BE0787"/>
    <w:rsid w:val="00C11D15"/>
    <w:rsid w:val="00D31D2E"/>
    <w:rsid w:val="00E41C93"/>
    <w:rsid w:val="00EF2BBE"/>
    <w:rsid w:val="00F30670"/>
    <w:rsid w:val="00F652FF"/>
    <w:rsid w:val="00F9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F35E"/>
  <w15:chartTrackingRefBased/>
  <w15:docId w15:val="{11065367-213E-46B7-8A33-07722C78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5FE6"/>
    <w:pPr>
      <w:widowControl w:val="0"/>
      <w:jc w:val="both"/>
    </w:pPr>
    <w:rPr>
      <w:kern w:val="2"/>
      <w:sz w:val="24"/>
      <w:szCs w:val="22"/>
    </w:rPr>
  </w:style>
  <w:style w:type="paragraph" w:styleId="1">
    <w:name w:val="heading 1"/>
    <w:basedOn w:val="a"/>
    <w:next w:val="a"/>
    <w:link w:val="10"/>
    <w:uiPriority w:val="9"/>
    <w:qFormat/>
    <w:rsid w:val="00B35FE6"/>
    <w:pPr>
      <w:keepNext/>
      <w:keepLines/>
      <w:spacing w:before="340" w:after="330" w:line="578" w:lineRule="auto"/>
      <w:outlineLvl w:val="0"/>
    </w:pPr>
    <w:rPr>
      <w:b/>
      <w:bCs/>
      <w:kern w:val="44"/>
      <w:sz w:val="48"/>
      <w:szCs w:val="44"/>
    </w:rPr>
  </w:style>
  <w:style w:type="paragraph" w:styleId="2">
    <w:name w:val="heading 2"/>
    <w:basedOn w:val="a"/>
    <w:next w:val="a"/>
    <w:link w:val="20"/>
    <w:uiPriority w:val="9"/>
    <w:unhideWhenUsed/>
    <w:qFormat/>
    <w:rsid w:val="00B35FE6"/>
    <w:pPr>
      <w:keepNext/>
      <w:keepLines/>
      <w:spacing w:before="260" w:after="260" w:line="416" w:lineRule="auto"/>
      <w:outlineLvl w:val="1"/>
    </w:pPr>
    <w:rPr>
      <w:rFonts w:ascii="等线 Light" w:eastAsia="等线 Light" w:hAnsi="等线 Light"/>
      <w:b/>
      <w:bCs/>
      <w:sz w:val="36"/>
      <w:szCs w:val="32"/>
    </w:rPr>
  </w:style>
  <w:style w:type="paragraph" w:styleId="3">
    <w:name w:val="heading 3"/>
    <w:basedOn w:val="a"/>
    <w:next w:val="a"/>
    <w:link w:val="30"/>
    <w:uiPriority w:val="9"/>
    <w:unhideWhenUsed/>
    <w:qFormat/>
    <w:rsid w:val="00B35FE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35FE6"/>
    <w:pPr>
      <w:keepNext/>
      <w:keepLines/>
      <w:spacing w:before="280" w:after="290" w:line="376" w:lineRule="auto"/>
      <w:outlineLvl w:val="3"/>
    </w:pPr>
    <w:rPr>
      <w:rFonts w:ascii="等线 Light" w:eastAsia="等线 Light" w:hAnsi="等线 Light"/>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AB17D8"/>
    <w:rPr>
      <w:sz w:val="21"/>
      <w:szCs w:val="21"/>
    </w:rPr>
  </w:style>
  <w:style w:type="paragraph" w:styleId="a4">
    <w:name w:val="annotation text"/>
    <w:basedOn w:val="a"/>
    <w:link w:val="a5"/>
    <w:uiPriority w:val="99"/>
    <w:semiHidden/>
    <w:unhideWhenUsed/>
    <w:rsid w:val="00AB17D8"/>
    <w:pPr>
      <w:jc w:val="left"/>
    </w:pPr>
  </w:style>
  <w:style w:type="character" w:customStyle="1" w:styleId="a5">
    <w:name w:val="批注文字 字符"/>
    <w:link w:val="a4"/>
    <w:uiPriority w:val="99"/>
    <w:semiHidden/>
    <w:rsid w:val="00AB17D8"/>
    <w:rPr>
      <w:kern w:val="2"/>
      <w:sz w:val="21"/>
      <w:szCs w:val="22"/>
    </w:rPr>
  </w:style>
  <w:style w:type="paragraph" w:styleId="a6">
    <w:name w:val="annotation subject"/>
    <w:basedOn w:val="a4"/>
    <w:next w:val="a4"/>
    <w:link w:val="a7"/>
    <w:uiPriority w:val="99"/>
    <w:semiHidden/>
    <w:unhideWhenUsed/>
    <w:rsid w:val="00AB17D8"/>
    <w:rPr>
      <w:b/>
      <w:bCs/>
    </w:rPr>
  </w:style>
  <w:style w:type="character" w:customStyle="1" w:styleId="a7">
    <w:name w:val="批注主题 字符"/>
    <w:link w:val="a6"/>
    <w:uiPriority w:val="99"/>
    <w:semiHidden/>
    <w:rsid w:val="00AB17D8"/>
    <w:rPr>
      <w:b/>
      <w:bCs/>
      <w:kern w:val="2"/>
      <w:sz w:val="21"/>
      <w:szCs w:val="22"/>
    </w:rPr>
  </w:style>
  <w:style w:type="paragraph" w:styleId="a8">
    <w:name w:val="Balloon Text"/>
    <w:basedOn w:val="a"/>
    <w:link w:val="a9"/>
    <w:uiPriority w:val="99"/>
    <w:semiHidden/>
    <w:unhideWhenUsed/>
    <w:rsid w:val="00AB17D8"/>
    <w:rPr>
      <w:sz w:val="18"/>
      <w:szCs w:val="18"/>
    </w:rPr>
  </w:style>
  <w:style w:type="character" w:customStyle="1" w:styleId="a9">
    <w:name w:val="批注框文本 字符"/>
    <w:link w:val="a8"/>
    <w:uiPriority w:val="99"/>
    <w:semiHidden/>
    <w:rsid w:val="00AB17D8"/>
    <w:rPr>
      <w:kern w:val="2"/>
      <w:sz w:val="18"/>
      <w:szCs w:val="18"/>
    </w:rPr>
  </w:style>
  <w:style w:type="character" w:customStyle="1" w:styleId="10">
    <w:name w:val="标题 1 字符"/>
    <w:link w:val="1"/>
    <w:uiPriority w:val="9"/>
    <w:rsid w:val="00B35FE6"/>
    <w:rPr>
      <w:b/>
      <w:bCs/>
      <w:kern w:val="44"/>
      <w:sz w:val="48"/>
      <w:szCs w:val="44"/>
    </w:rPr>
  </w:style>
  <w:style w:type="character" w:customStyle="1" w:styleId="20">
    <w:name w:val="标题 2 字符"/>
    <w:link w:val="2"/>
    <w:uiPriority w:val="9"/>
    <w:rsid w:val="00B35FE6"/>
    <w:rPr>
      <w:rFonts w:ascii="等线 Light" w:eastAsia="等线 Light" w:hAnsi="等线 Light"/>
      <w:b/>
      <w:bCs/>
      <w:kern w:val="2"/>
      <w:sz w:val="36"/>
      <w:szCs w:val="32"/>
    </w:rPr>
  </w:style>
  <w:style w:type="character" w:customStyle="1" w:styleId="30">
    <w:name w:val="标题 3 字符"/>
    <w:link w:val="3"/>
    <w:uiPriority w:val="9"/>
    <w:rsid w:val="00B35FE6"/>
    <w:rPr>
      <w:b/>
      <w:bCs/>
      <w:kern w:val="2"/>
      <w:sz w:val="32"/>
      <w:szCs w:val="32"/>
    </w:rPr>
  </w:style>
  <w:style w:type="character" w:customStyle="1" w:styleId="40">
    <w:name w:val="标题 4 字符"/>
    <w:link w:val="4"/>
    <w:uiPriority w:val="9"/>
    <w:rsid w:val="00B35FE6"/>
    <w:rPr>
      <w:rFonts w:ascii="等线 Light" w:eastAsia="等线 Light" w:hAnsi="等线 Light" w:cs="Times New Roman"/>
      <w:b/>
      <w:bCs/>
      <w:kern w:val="2"/>
      <w:sz w:val="28"/>
      <w:szCs w:val="28"/>
    </w:rPr>
  </w:style>
  <w:style w:type="paragraph" w:styleId="aa">
    <w:name w:val="header"/>
    <w:basedOn w:val="a"/>
    <w:link w:val="ab"/>
    <w:uiPriority w:val="99"/>
    <w:unhideWhenUsed/>
    <w:rsid w:val="00F97AB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7AB1"/>
    <w:rPr>
      <w:kern w:val="2"/>
      <w:sz w:val="18"/>
      <w:szCs w:val="18"/>
    </w:rPr>
  </w:style>
  <w:style w:type="paragraph" w:styleId="ac">
    <w:name w:val="footer"/>
    <w:basedOn w:val="a"/>
    <w:link w:val="ad"/>
    <w:uiPriority w:val="99"/>
    <w:unhideWhenUsed/>
    <w:rsid w:val="00F97AB1"/>
    <w:pPr>
      <w:tabs>
        <w:tab w:val="center" w:pos="4153"/>
        <w:tab w:val="right" w:pos="8306"/>
      </w:tabs>
      <w:snapToGrid w:val="0"/>
      <w:jc w:val="left"/>
    </w:pPr>
    <w:rPr>
      <w:sz w:val="18"/>
      <w:szCs w:val="18"/>
    </w:rPr>
  </w:style>
  <w:style w:type="character" w:customStyle="1" w:styleId="ad">
    <w:name w:val="页脚 字符"/>
    <w:basedOn w:val="a0"/>
    <w:link w:val="ac"/>
    <w:uiPriority w:val="99"/>
    <w:rsid w:val="00F97AB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0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3F8910-87A8-47FD-B3AC-0E0989AE391B}" type="doc">
      <dgm:prSet loTypeId="urn:microsoft.com/office/officeart/2005/8/layout/process1" loCatId="process" qsTypeId="urn:microsoft.com/office/officeart/2005/8/quickstyle/simple1" qsCatId="simple" csTypeId="urn:microsoft.com/office/officeart/2005/8/colors/accent1_2" csCatId="accent1" phldr="1"/>
      <dgm:spPr/>
    </dgm:pt>
    <dgm:pt modelId="{2B4F4225-2678-4D4D-BE14-B363B4BE79C7}">
      <dgm:prSet phldrT="[文本]"/>
      <dgm:spPr/>
      <dgm:t>
        <a:bodyPr/>
        <a:lstStyle/>
        <a:p>
          <a:r>
            <a:rPr lang="zh-CN" altLang="en-US"/>
            <a:t>光电血氧探头</a:t>
          </a:r>
        </a:p>
      </dgm:t>
    </dgm:pt>
    <dgm:pt modelId="{C10EB620-9A5A-45A5-9327-0520A146806C}" type="parTrans" cxnId="{6E50DE65-08D6-4E5F-9DB4-DB61F4A4BA87}">
      <dgm:prSet/>
      <dgm:spPr/>
      <dgm:t>
        <a:bodyPr/>
        <a:lstStyle/>
        <a:p>
          <a:endParaRPr lang="zh-CN" altLang="en-US"/>
        </a:p>
      </dgm:t>
    </dgm:pt>
    <dgm:pt modelId="{150B00B6-BA26-4645-8562-F72660FA0899}" type="sibTrans" cxnId="{6E50DE65-08D6-4E5F-9DB4-DB61F4A4BA87}">
      <dgm:prSet/>
      <dgm:spPr/>
      <dgm:t>
        <a:bodyPr/>
        <a:lstStyle/>
        <a:p>
          <a:endParaRPr lang="zh-CN" altLang="en-US"/>
        </a:p>
      </dgm:t>
    </dgm:pt>
    <dgm:pt modelId="{A8E44E5B-924C-4DD1-8C03-B70C1E071363}">
      <dgm:prSet phldrT="[文本]"/>
      <dgm:spPr/>
      <dgm:t>
        <a:bodyPr/>
        <a:lstStyle/>
        <a:p>
          <a:r>
            <a:rPr lang="zh-CN" altLang="en-US"/>
            <a:t>模拟前端处理</a:t>
          </a:r>
        </a:p>
      </dgm:t>
    </dgm:pt>
    <dgm:pt modelId="{34E498CF-E342-4669-91F4-576A09FFF901}" type="parTrans" cxnId="{0063536A-332E-4700-9F55-6D2624CE7992}">
      <dgm:prSet/>
      <dgm:spPr/>
      <dgm:t>
        <a:bodyPr/>
        <a:lstStyle/>
        <a:p>
          <a:endParaRPr lang="zh-CN" altLang="en-US"/>
        </a:p>
      </dgm:t>
    </dgm:pt>
    <dgm:pt modelId="{B3814449-6123-40E0-AFEF-A36E118C1AEC}" type="sibTrans" cxnId="{0063536A-332E-4700-9F55-6D2624CE7992}">
      <dgm:prSet/>
      <dgm:spPr/>
      <dgm:t>
        <a:bodyPr/>
        <a:lstStyle/>
        <a:p>
          <a:endParaRPr lang="zh-CN" altLang="en-US"/>
        </a:p>
      </dgm:t>
    </dgm:pt>
    <dgm:pt modelId="{78FB4473-E1DA-4F68-AB9D-940B32AA306B}">
      <dgm:prSet phldrT="[文本]"/>
      <dgm:spPr/>
      <dgm:t>
        <a:bodyPr/>
        <a:lstStyle/>
        <a:p>
          <a:r>
            <a:rPr lang="en-US" altLang="zh-CN"/>
            <a:t>MSP430</a:t>
          </a:r>
          <a:r>
            <a:rPr lang="zh-CN" altLang="en-US"/>
            <a:t>单片机</a:t>
          </a:r>
        </a:p>
      </dgm:t>
    </dgm:pt>
    <dgm:pt modelId="{A00CDD52-A797-482A-97CC-2F72B90213A3}" type="parTrans" cxnId="{9BD6D639-1F73-4102-B575-6B7FB980803A}">
      <dgm:prSet/>
      <dgm:spPr/>
      <dgm:t>
        <a:bodyPr/>
        <a:lstStyle/>
        <a:p>
          <a:endParaRPr lang="zh-CN" altLang="en-US"/>
        </a:p>
      </dgm:t>
    </dgm:pt>
    <dgm:pt modelId="{AD317C84-B4D0-455A-8174-3B3B6B9D00E6}" type="sibTrans" cxnId="{9BD6D639-1F73-4102-B575-6B7FB980803A}">
      <dgm:prSet/>
      <dgm:spPr/>
      <dgm:t>
        <a:bodyPr/>
        <a:lstStyle/>
        <a:p>
          <a:endParaRPr lang="zh-CN" altLang="en-US"/>
        </a:p>
      </dgm:t>
    </dgm:pt>
    <dgm:pt modelId="{0AEFB731-3684-4223-B288-6D3B680C5C69}">
      <dgm:prSet/>
      <dgm:spPr/>
      <dgm:t>
        <a:bodyPr/>
        <a:lstStyle/>
        <a:p>
          <a:r>
            <a:rPr lang="zh-CN" altLang="en-US"/>
            <a:t>上位机</a:t>
          </a:r>
        </a:p>
      </dgm:t>
    </dgm:pt>
    <dgm:pt modelId="{4D393317-7FA3-469E-98A2-66F72D179F77}" type="parTrans" cxnId="{75F98056-F88D-4899-B606-065EE22768CD}">
      <dgm:prSet/>
      <dgm:spPr/>
      <dgm:t>
        <a:bodyPr/>
        <a:lstStyle/>
        <a:p>
          <a:endParaRPr lang="zh-CN" altLang="en-US"/>
        </a:p>
      </dgm:t>
    </dgm:pt>
    <dgm:pt modelId="{EE3ACA45-1E1A-4AA4-B305-BC48BCF6D12F}" type="sibTrans" cxnId="{75F98056-F88D-4899-B606-065EE22768CD}">
      <dgm:prSet/>
      <dgm:spPr/>
      <dgm:t>
        <a:bodyPr/>
        <a:lstStyle/>
        <a:p>
          <a:endParaRPr lang="zh-CN" altLang="en-US"/>
        </a:p>
      </dgm:t>
    </dgm:pt>
    <dgm:pt modelId="{E7BE8289-1610-4CFD-AE71-9AA315C4DEBC}" type="pres">
      <dgm:prSet presAssocID="{1A3F8910-87A8-47FD-B3AC-0E0989AE391B}" presName="Name0" presStyleCnt="0">
        <dgm:presLayoutVars>
          <dgm:dir/>
          <dgm:resizeHandles val="exact"/>
        </dgm:presLayoutVars>
      </dgm:prSet>
      <dgm:spPr/>
    </dgm:pt>
    <dgm:pt modelId="{940419D1-A577-45BE-9FE7-3CD2D7C659AB}" type="pres">
      <dgm:prSet presAssocID="{2B4F4225-2678-4D4D-BE14-B363B4BE79C7}" presName="node" presStyleLbl="node1" presStyleIdx="0" presStyleCnt="4">
        <dgm:presLayoutVars>
          <dgm:bulletEnabled val="1"/>
        </dgm:presLayoutVars>
      </dgm:prSet>
      <dgm:spPr/>
      <dgm:t>
        <a:bodyPr/>
        <a:lstStyle/>
        <a:p>
          <a:endParaRPr lang="zh-CN" altLang="en-US"/>
        </a:p>
      </dgm:t>
    </dgm:pt>
    <dgm:pt modelId="{E2CEA0A8-638D-4BA1-9F35-486FA790FAC9}" type="pres">
      <dgm:prSet presAssocID="{150B00B6-BA26-4645-8562-F72660FA0899}" presName="sibTrans" presStyleLbl="sibTrans2D1" presStyleIdx="0" presStyleCnt="3"/>
      <dgm:spPr/>
      <dgm:t>
        <a:bodyPr/>
        <a:lstStyle/>
        <a:p>
          <a:endParaRPr lang="zh-CN" altLang="en-US"/>
        </a:p>
      </dgm:t>
    </dgm:pt>
    <dgm:pt modelId="{3470DCFD-68B8-4C16-BD71-45B29687C7A2}" type="pres">
      <dgm:prSet presAssocID="{150B00B6-BA26-4645-8562-F72660FA0899}" presName="connectorText" presStyleLbl="sibTrans2D1" presStyleIdx="0" presStyleCnt="3"/>
      <dgm:spPr/>
      <dgm:t>
        <a:bodyPr/>
        <a:lstStyle/>
        <a:p>
          <a:endParaRPr lang="zh-CN" altLang="en-US"/>
        </a:p>
      </dgm:t>
    </dgm:pt>
    <dgm:pt modelId="{E0043922-FAE3-440E-8DF9-1A9A22212420}" type="pres">
      <dgm:prSet presAssocID="{A8E44E5B-924C-4DD1-8C03-B70C1E071363}" presName="node" presStyleLbl="node1" presStyleIdx="1" presStyleCnt="4">
        <dgm:presLayoutVars>
          <dgm:bulletEnabled val="1"/>
        </dgm:presLayoutVars>
      </dgm:prSet>
      <dgm:spPr/>
      <dgm:t>
        <a:bodyPr/>
        <a:lstStyle/>
        <a:p>
          <a:endParaRPr lang="zh-CN" altLang="en-US"/>
        </a:p>
      </dgm:t>
    </dgm:pt>
    <dgm:pt modelId="{247C653D-560F-4650-A85E-35841CF608B6}" type="pres">
      <dgm:prSet presAssocID="{B3814449-6123-40E0-AFEF-A36E118C1AEC}" presName="sibTrans" presStyleLbl="sibTrans2D1" presStyleIdx="1" presStyleCnt="3"/>
      <dgm:spPr/>
      <dgm:t>
        <a:bodyPr/>
        <a:lstStyle/>
        <a:p>
          <a:endParaRPr lang="zh-CN" altLang="en-US"/>
        </a:p>
      </dgm:t>
    </dgm:pt>
    <dgm:pt modelId="{60A1AC95-8D6C-406F-8EAF-AF51E9DEFEE2}" type="pres">
      <dgm:prSet presAssocID="{B3814449-6123-40E0-AFEF-A36E118C1AEC}" presName="connectorText" presStyleLbl="sibTrans2D1" presStyleIdx="1" presStyleCnt="3"/>
      <dgm:spPr/>
      <dgm:t>
        <a:bodyPr/>
        <a:lstStyle/>
        <a:p>
          <a:endParaRPr lang="zh-CN" altLang="en-US"/>
        </a:p>
      </dgm:t>
    </dgm:pt>
    <dgm:pt modelId="{098EC3E7-FF92-45B6-8469-00C0494B8E93}" type="pres">
      <dgm:prSet presAssocID="{78FB4473-E1DA-4F68-AB9D-940B32AA306B}" presName="node" presStyleLbl="node1" presStyleIdx="2" presStyleCnt="4">
        <dgm:presLayoutVars>
          <dgm:bulletEnabled val="1"/>
        </dgm:presLayoutVars>
      </dgm:prSet>
      <dgm:spPr/>
      <dgm:t>
        <a:bodyPr/>
        <a:lstStyle/>
        <a:p>
          <a:endParaRPr lang="zh-CN" altLang="en-US"/>
        </a:p>
      </dgm:t>
    </dgm:pt>
    <dgm:pt modelId="{4062C2A8-7BB8-46E0-89DD-16255F533162}" type="pres">
      <dgm:prSet presAssocID="{AD317C84-B4D0-455A-8174-3B3B6B9D00E6}" presName="sibTrans" presStyleLbl="sibTrans2D1" presStyleIdx="2" presStyleCnt="3"/>
      <dgm:spPr/>
      <dgm:t>
        <a:bodyPr/>
        <a:lstStyle/>
        <a:p>
          <a:endParaRPr lang="zh-CN" altLang="en-US"/>
        </a:p>
      </dgm:t>
    </dgm:pt>
    <dgm:pt modelId="{5A583395-AE22-491C-9F96-B980356552B9}" type="pres">
      <dgm:prSet presAssocID="{AD317C84-B4D0-455A-8174-3B3B6B9D00E6}" presName="connectorText" presStyleLbl="sibTrans2D1" presStyleIdx="2" presStyleCnt="3"/>
      <dgm:spPr/>
      <dgm:t>
        <a:bodyPr/>
        <a:lstStyle/>
        <a:p>
          <a:endParaRPr lang="zh-CN" altLang="en-US"/>
        </a:p>
      </dgm:t>
    </dgm:pt>
    <dgm:pt modelId="{10604C88-AD69-4D1E-A364-083A5EE47C6C}" type="pres">
      <dgm:prSet presAssocID="{0AEFB731-3684-4223-B288-6D3B680C5C69}" presName="node" presStyleLbl="node1" presStyleIdx="3" presStyleCnt="4">
        <dgm:presLayoutVars>
          <dgm:bulletEnabled val="1"/>
        </dgm:presLayoutVars>
      </dgm:prSet>
      <dgm:spPr/>
      <dgm:t>
        <a:bodyPr/>
        <a:lstStyle/>
        <a:p>
          <a:endParaRPr lang="zh-CN" altLang="en-US"/>
        </a:p>
      </dgm:t>
    </dgm:pt>
  </dgm:ptLst>
  <dgm:cxnLst>
    <dgm:cxn modelId="{2C5DC9AE-E1EF-46DE-851B-2336CF8C6F85}" type="presOf" srcId="{2B4F4225-2678-4D4D-BE14-B363B4BE79C7}" destId="{940419D1-A577-45BE-9FE7-3CD2D7C659AB}" srcOrd="0" destOrd="0" presId="urn:microsoft.com/office/officeart/2005/8/layout/process1"/>
    <dgm:cxn modelId="{75F98056-F88D-4899-B606-065EE22768CD}" srcId="{1A3F8910-87A8-47FD-B3AC-0E0989AE391B}" destId="{0AEFB731-3684-4223-B288-6D3B680C5C69}" srcOrd="3" destOrd="0" parTransId="{4D393317-7FA3-469E-98A2-66F72D179F77}" sibTransId="{EE3ACA45-1E1A-4AA4-B305-BC48BCF6D12F}"/>
    <dgm:cxn modelId="{A4FAAD41-616F-4D31-8EBA-BB043CCB9854}" type="presOf" srcId="{B3814449-6123-40E0-AFEF-A36E118C1AEC}" destId="{247C653D-560F-4650-A85E-35841CF608B6}" srcOrd="0" destOrd="0" presId="urn:microsoft.com/office/officeart/2005/8/layout/process1"/>
    <dgm:cxn modelId="{01DAC2C3-3CC5-48AC-BF9A-2C7D6EF5999C}" type="presOf" srcId="{1A3F8910-87A8-47FD-B3AC-0E0989AE391B}" destId="{E7BE8289-1610-4CFD-AE71-9AA315C4DEBC}" srcOrd="0" destOrd="0" presId="urn:microsoft.com/office/officeart/2005/8/layout/process1"/>
    <dgm:cxn modelId="{0063536A-332E-4700-9F55-6D2624CE7992}" srcId="{1A3F8910-87A8-47FD-B3AC-0E0989AE391B}" destId="{A8E44E5B-924C-4DD1-8C03-B70C1E071363}" srcOrd="1" destOrd="0" parTransId="{34E498CF-E342-4669-91F4-576A09FFF901}" sibTransId="{B3814449-6123-40E0-AFEF-A36E118C1AEC}"/>
    <dgm:cxn modelId="{D99C5468-37C9-432E-8A65-C2F7BFFFC082}" type="presOf" srcId="{78FB4473-E1DA-4F68-AB9D-940B32AA306B}" destId="{098EC3E7-FF92-45B6-8469-00C0494B8E93}" srcOrd="0" destOrd="0" presId="urn:microsoft.com/office/officeart/2005/8/layout/process1"/>
    <dgm:cxn modelId="{6E50DE65-08D6-4E5F-9DB4-DB61F4A4BA87}" srcId="{1A3F8910-87A8-47FD-B3AC-0E0989AE391B}" destId="{2B4F4225-2678-4D4D-BE14-B363B4BE79C7}" srcOrd="0" destOrd="0" parTransId="{C10EB620-9A5A-45A5-9327-0520A146806C}" sibTransId="{150B00B6-BA26-4645-8562-F72660FA0899}"/>
    <dgm:cxn modelId="{43C450A5-338B-4521-A0C9-1B1592E7B843}" type="presOf" srcId="{150B00B6-BA26-4645-8562-F72660FA0899}" destId="{3470DCFD-68B8-4C16-BD71-45B29687C7A2}" srcOrd="1" destOrd="0" presId="urn:microsoft.com/office/officeart/2005/8/layout/process1"/>
    <dgm:cxn modelId="{1B695777-B01B-448D-8123-8C640FFEE4AD}" type="presOf" srcId="{AD317C84-B4D0-455A-8174-3B3B6B9D00E6}" destId="{4062C2A8-7BB8-46E0-89DD-16255F533162}" srcOrd="0" destOrd="0" presId="urn:microsoft.com/office/officeart/2005/8/layout/process1"/>
    <dgm:cxn modelId="{43AB3636-F860-407B-821A-3CB76B0BC33A}" type="presOf" srcId="{150B00B6-BA26-4645-8562-F72660FA0899}" destId="{E2CEA0A8-638D-4BA1-9F35-486FA790FAC9}" srcOrd="0" destOrd="0" presId="urn:microsoft.com/office/officeart/2005/8/layout/process1"/>
    <dgm:cxn modelId="{3E919044-4343-4BC9-A8A6-A48D9AFD119B}" type="presOf" srcId="{B3814449-6123-40E0-AFEF-A36E118C1AEC}" destId="{60A1AC95-8D6C-406F-8EAF-AF51E9DEFEE2}" srcOrd="1" destOrd="0" presId="urn:microsoft.com/office/officeart/2005/8/layout/process1"/>
    <dgm:cxn modelId="{C50EBABC-ECC0-4874-AA5B-AD197FC0C307}" type="presOf" srcId="{AD317C84-B4D0-455A-8174-3B3B6B9D00E6}" destId="{5A583395-AE22-491C-9F96-B980356552B9}" srcOrd="1" destOrd="0" presId="urn:microsoft.com/office/officeart/2005/8/layout/process1"/>
    <dgm:cxn modelId="{9BD6D639-1F73-4102-B575-6B7FB980803A}" srcId="{1A3F8910-87A8-47FD-B3AC-0E0989AE391B}" destId="{78FB4473-E1DA-4F68-AB9D-940B32AA306B}" srcOrd="2" destOrd="0" parTransId="{A00CDD52-A797-482A-97CC-2F72B90213A3}" sibTransId="{AD317C84-B4D0-455A-8174-3B3B6B9D00E6}"/>
    <dgm:cxn modelId="{077C96A4-AE1A-4C5D-B78B-3A78762E7EF4}" type="presOf" srcId="{A8E44E5B-924C-4DD1-8C03-B70C1E071363}" destId="{E0043922-FAE3-440E-8DF9-1A9A22212420}" srcOrd="0" destOrd="0" presId="urn:microsoft.com/office/officeart/2005/8/layout/process1"/>
    <dgm:cxn modelId="{2548539A-3E61-40D4-82C9-3A0896D9F000}" type="presOf" srcId="{0AEFB731-3684-4223-B288-6D3B680C5C69}" destId="{10604C88-AD69-4D1E-A364-083A5EE47C6C}" srcOrd="0" destOrd="0" presId="urn:microsoft.com/office/officeart/2005/8/layout/process1"/>
    <dgm:cxn modelId="{A44AF28A-C79C-4A5E-94ED-9AE25B40DBEA}" type="presParOf" srcId="{E7BE8289-1610-4CFD-AE71-9AA315C4DEBC}" destId="{940419D1-A577-45BE-9FE7-3CD2D7C659AB}" srcOrd="0" destOrd="0" presId="urn:microsoft.com/office/officeart/2005/8/layout/process1"/>
    <dgm:cxn modelId="{1B8B88DA-0B02-481B-B60B-BFDB1824D4A7}" type="presParOf" srcId="{E7BE8289-1610-4CFD-AE71-9AA315C4DEBC}" destId="{E2CEA0A8-638D-4BA1-9F35-486FA790FAC9}" srcOrd="1" destOrd="0" presId="urn:microsoft.com/office/officeart/2005/8/layout/process1"/>
    <dgm:cxn modelId="{83DA1A01-3965-48B2-957D-7E9AD38E122C}" type="presParOf" srcId="{E2CEA0A8-638D-4BA1-9F35-486FA790FAC9}" destId="{3470DCFD-68B8-4C16-BD71-45B29687C7A2}" srcOrd="0" destOrd="0" presId="urn:microsoft.com/office/officeart/2005/8/layout/process1"/>
    <dgm:cxn modelId="{580AF1F1-E611-4412-AFDA-64C9737F4920}" type="presParOf" srcId="{E7BE8289-1610-4CFD-AE71-9AA315C4DEBC}" destId="{E0043922-FAE3-440E-8DF9-1A9A22212420}" srcOrd="2" destOrd="0" presId="urn:microsoft.com/office/officeart/2005/8/layout/process1"/>
    <dgm:cxn modelId="{35F4A2F2-D463-4AF2-A4FE-161BB6317DA9}" type="presParOf" srcId="{E7BE8289-1610-4CFD-AE71-9AA315C4DEBC}" destId="{247C653D-560F-4650-A85E-35841CF608B6}" srcOrd="3" destOrd="0" presId="urn:microsoft.com/office/officeart/2005/8/layout/process1"/>
    <dgm:cxn modelId="{9269A769-7CF0-443B-974F-CC09331CF897}" type="presParOf" srcId="{247C653D-560F-4650-A85E-35841CF608B6}" destId="{60A1AC95-8D6C-406F-8EAF-AF51E9DEFEE2}" srcOrd="0" destOrd="0" presId="urn:microsoft.com/office/officeart/2005/8/layout/process1"/>
    <dgm:cxn modelId="{1E114F29-89CB-479C-B1B1-F36707C18C03}" type="presParOf" srcId="{E7BE8289-1610-4CFD-AE71-9AA315C4DEBC}" destId="{098EC3E7-FF92-45B6-8469-00C0494B8E93}" srcOrd="4" destOrd="0" presId="urn:microsoft.com/office/officeart/2005/8/layout/process1"/>
    <dgm:cxn modelId="{6CAC9797-CF7F-4F74-9B4A-360622B44424}" type="presParOf" srcId="{E7BE8289-1610-4CFD-AE71-9AA315C4DEBC}" destId="{4062C2A8-7BB8-46E0-89DD-16255F533162}" srcOrd="5" destOrd="0" presId="urn:microsoft.com/office/officeart/2005/8/layout/process1"/>
    <dgm:cxn modelId="{2F4B3EE1-3E44-45C9-92E4-73BF3B5D9736}" type="presParOf" srcId="{4062C2A8-7BB8-46E0-89DD-16255F533162}" destId="{5A583395-AE22-491C-9F96-B980356552B9}" srcOrd="0" destOrd="0" presId="urn:microsoft.com/office/officeart/2005/8/layout/process1"/>
    <dgm:cxn modelId="{6384FC51-8BEE-413E-AC03-F6833309035C}" type="presParOf" srcId="{E7BE8289-1610-4CFD-AE71-9AA315C4DEBC}" destId="{10604C88-AD69-4D1E-A364-083A5EE47C6C}"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0419D1-A577-45BE-9FE7-3CD2D7C659AB}">
      <dsp:nvSpPr>
        <dsp:cNvPr id="0" name=""/>
        <dsp:cNvSpPr/>
      </dsp:nvSpPr>
      <dsp:spPr>
        <a:xfrm>
          <a:off x="2317" y="61605"/>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光电血氧探头</a:t>
          </a:r>
        </a:p>
      </dsp:txBody>
      <dsp:txXfrm>
        <a:off x="24300" y="83588"/>
        <a:ext cx="969432" cy="706582"/>
      </dsp:txXfrm>
    </dsp:sp>
    <dsp:sp modelId="{E2CEA0A8-638D-4BA1-9F35-486FA790FAC9}">
      <dsp:nvSpPr>
        <dsp:cNvPr id="0" name=""/>
        <dsp:cNvSpPr/>
      </dsp:nvSpPr>
      <dsp:spPr>
        <a:xfrm>
          <a:off x="1117056" y="311218"/>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17056" y="361482"/>
        <a:ext cx="150388" cy="150794"/>
      </dsp:txXfrm>
    </dsp:sp>
    <dsp:sp modelId="{E0043922-FAE3-440E-8DF9-1A9A22212420}">
      <dsp:nvSpPr>
        <dsp:cNvPr id="0" name=""/>
        <dsp:cNvSpPr/>
      </dsp:nvSpPr>
      <dsp:spPr>
        <a:xfrm>
          <a:off x="1421076" y="61605"/>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模拟前端处理</a:t>
          </a:r>
        </a:p>
      </dsp:txBody>
      <dsp:txXfrm>
        <a:off x="1443059" y="83588"/>
        <a:ext cx="969432" cy="706582"/>
      </dsp:txXfrm>
    </dsp:sp>
    <dsp:sp modelId="{247C653D-560F-4650-A85E-35841CF608B6}">
      <dsp:nvSpPr>
        <dsp:cNvPr id="0" name=""/>
        <dsp:cNvSpPr/>
      </dsp:nvSpPr>
      <dsp:spPr>
        <a:xfrm>
          <a:off x="2535815" y="311218"/>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535815" y="361482"/>
        <a:ext cx="150388" cy="150794"/>
      </dsp:txXfrm>
    </dsp:sp>
    <dsp:sp modelId="{098EC3E7-FF92-45B6-8469-00C0494B8E93}">
      <dsp:nvSpPr>
        <dsp:cNvPr id="0" name=""/>
        <dsp:cNvSpPr/>
      </dsp:nvSpPr>
      <dsp:spPr>
        <a:xfrm>
          <a:off x="2839834" y="61605"/>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MSP430</a:t>
          </a:r>
          <a:r>
            <a:rPr lang="zh-CN" altLang="en-US" sz="1800" kern="1200"/>
            <a:t>单片机</a:t>
          </a:r>
        </a:p>
      </dsp:txBody>
      <dsp:txXfrm>
        <a:off x="2861817" y="83588"/>
        <a:ext cx="969432" cy="706582"/>
      </dsp:txXfrm>
    </dsp:sp>
    <dsp:sp modelId="{4062C2A8-7BB8-46E0-89DD-16255F533162}">
      <dsp:nvSpPr>
        <dsp:cNvPr id="0" name=""/>
        <dsp:cNvSpPr/>
      </dsp:nvSpPr>
      <dsp:spPr>
        <a:xfrm>
          <a:off x="3954573" y="311218"/>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954573" y="361482"/>
        <a:ext cx="150388" cy="150794"/>
      </dsp:txXfrm>
    </dsp:sp>
    <dsp:sp modelId="{10604C88-AD69-4D1E-A364-083A5EE47C6C}">
      <dsp:nvSpPr>
        <dsp:cNvPr id="0" name=""/>
        <dsp:cNvSpPr/>
      </dsp:nvSpPr>
      <dsp:spPr>
        <a:xfrm>
          <a:off x="4258593" y="61605"/>
          <a:ext cx="1013398" cy="750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上位机</a:t>
          </a:r>
        </a:p>
      </dsp:txBody>
      <dsp:txXfrm>
        <a:off x="4280576" y="83588"/>
        <a:ext cx="969432" cy="7065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子炎</dc:creator>
  <cp:keywords/>
  <dc:description/>
  <cp:lastModifiedBy>黄 子炎</cp:lastModifiedBy>
  <cp:revision>7</cp:revision>
  <dcterms:created xsi:type="dcterms:W3CDTF">2018-05-02T07:55:00Z</dcterms:created>
  <dcterms:modified xsi:type="dcterms:W3CDTF">2018-05-05T12:11:00Z</dcterms:modified>
</cp:coreProperties>
</file>