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harts/chart3.xml" ContentType="application/vnd.openxmlformats-officedocument.drawingml.chart+xml"/>
  <Override PartName="/word/charts/chart5.xml" ContentType="application/vnd.openxmlformats-officedocument.drawingml.chart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charts/chart4.xml" ContentType="application/vnd.openxmlformats-officedocument.drawingml.chart+xml"/>
  <Override PartName="/word/document.xml" ContentType="application/vnd.openxmlformats-officedocument.wordprocessingml.document.main+xml"/>
  <Override PartName="/word/charts/chart2.xml" ContentType="application/vnd.openxmlformats-officedocument.drawingml.chart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SAMPLE VISUALISATIONS</w:t>
      </w:r>
      <w:r>
        <w:t xml:space="preserve"> USING DIFFERENT TOOLS SUCH AS MS EXCEL, TABLEAU, POWER BI, SPSS, ETC.</w:t>
      </w:r>
    </w:p>
    <w:p>
      <w:pPr>
        <w:pStyle w:val="style0"/>
        <w:rPr/>
      </w:pPr>
      <w:r>
        <w:rPr/>
      </w:r>
      <w:r/>
      <w:r>
        <w:rPr/>
      </w:r>
      <w:r>
        <w:rPr/>
        <w:drawing>
          <wp:inline distL="114300" distT="0" distB="0" distR="114300">
            <wp:extent cx="4572000" cy="2657475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  <w:r>
        <w:rPr/>
      </w:r>
    </w:p>
    <w:p>
      <w:pPr>
        <w:pStyle w:val="style0"/>
        <w:rPr/>
      </w:pPr>
    </w:p>
    <w:p>
      <w:pPr>
        <w:pStyle w:val="style0"/>
        <w:rPr/>
      </w:pPr>
      <w:r>
        <w:rPr/>
      </w:r>
      <w:r/>
      <w:r>
        <w:rPr/>
      </w:r>
      <w:r>
        <w:rPr/>
        <w:drawing>
          <wp:inline distL="114300" distT="0" distB="0" distR="114300">
            <wp:extent cx="4572000" cy="2752725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  <w:r>
        <w:rPr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</w:r>
      <w:r/>
      <w:r>
        <w:rPr/>
      </w:r>
      <w:r>
        <w:rPr/>
        <w:drawing>
          <wp:inline distL="114300" distT="0" distB="0" distR="114300">
            <wp:extent cx="4572000" cy="2390775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/>
      </w:r>
    </w:p>
    <w:p>
      <w:pPr>
        <w:pStyle w:val="style0"/>
        <w:rPr/>
      </w:pPr>
    </w:p>
    <w:p>
      <w:pPr>
        <w:pStyle w:val="style0"/>
        <w:rPr/>
      </w:pPr>
      <w:r>
        <w:rPr/>
      </w:r>
      <w:r/>
      <w:r>
        <w:rPr/>
      </w:r>
      <w:r>
        <w:rPr/>
        <w:drawing>
          <wp:inline distL="114300" distT="0" distB="0" distR="114300">
            <wp:extent cx="4572000" cy="2743200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/>
      </w:r>
    </w:p>
    <w:p>
      <w:pPr>
        <w:pStyle w:val="style0"/>
        <w:rPr/>
      </w:pPr>
    </w:p>
    <w:p>
      <w:pPr>
        <w:pStyle w:val="style0"/>
        <w:rPr/>
      </w:pPr>
      <w:r>
        <w:rPr/>
      </w:r>
      <w:r/>
      <w:r>
        <w:rPr/>
      </w:r>
      <w:r>
        <w:rPr/>
        <w:drawing>
          <wp:inline distL="114300" distT="0" distB="0" distR="114300">
            <wp:extent cx="4572000" cy="2943225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chart" Target="charts/chart4.xml"/><Relationship Id="rId6" Type="http://schemas.openxmlformats.org/officeDocument/2006/relationships/chart" Target="charts/chart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Relationship Id="rId4" Type="http://schemas.openxmlformats.org/officeDocument/2006/relationships/image" Target="../media/image4.jpeg"/><Relationship Id="rId5" Type="http://schemas.openxmlformats.org/officeDocument/2006/relationships/oleObject" TargetMode="External" Target="file:/C:/Users/DECHUKS/Documents/DATA%20ANALYSIS%20AISHA.xlsx"/></Relationships>
</file>

<file path=word/charts/_rels/chart2.xml.rels><?xml version="1.0" encoding="UTF-8"?>
<Relationships xmlns="http://schemas.openxmlformats.org/package/2006/relationships"><Relationship Id="rId1" Type="http://schemas.openxmlformats.org/officeDocument/2006/relationships/oleObject" TargetMode="External" Target="file:/C:/Users/DECHUKS/Documents/People/MODEMN%20CUT/first%20analysis.xlsx"/></Relationships>
</file>

<file path=word/charts/_rels/chart3.xml.rels><?xml version="1.0" encoding="UTF-8"?>
<Relationships xmlns="http://schemas.openxmlformats.org/package/2006/relationships"><Relationship Id="rId1" Type="http://schemas.openxmlformats.org/officeDocument/2006/relationships/oleObject" TargetMode="External" Target="file:/C:/Users/DECHUKS/Documents/DATA%20ANALYSIS%20AISHA.xlsx"/></Relationships>
</file>

<file path=word/charts/_rels/chart4.xml.rels><?xml version="1.0" encoding="UTF-8"?>
<Relationships xmlns="http://schemas.openxmlformats.org/package/2006/relationships"><Relationship Id="rId1" Type="http://schemas.openxmlformats.org/officeDocument/2006/relationships/oleObject" TargetMode="External" Target="file:/C:/Users/DECHUKS/Documents/People/MODEMN%20CUT/first%20analysis.xlsx"/></Relationships>
</file>

<file path=word/charts/_rels/chart5.xml.rels><?xml version="1.0" encoding="UTF-8"?>
<Relationships xmlns="http://schemas.openxmlformats.org/package/2006/relationships"><Relationship Id="rId1" Type="http://schemas.openxmlformats.org/officeDocument/2006/relationships/oleObject" TargetMode="External" Target="file:/C:/Users/DECHUKS/Documents/DATA%20ANALYSIS%20AISHA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GB" sz="1400" b="1" i="0" u="none" strike="noStrike" baseline="0">
                <a:solidFill>
                  <a:sysClr val="windowText" lastClr="000000"/>
                </a:solidFill>
                <a:effectLst/>
              </a:rPr>
              <a:t>Challenges</a:t>
            </a:r>
          </a:p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Sheet5!$B$1</c:f>
              <c:strCache>
                <c:ptCount val="1"/>
                <c:pt idx="0">
                  <c:v>Percentage (%)</c:v>
                </c:pt>
              </c:strCache>
            </c:strRef>
          </c:tx>
          <c:dPt>
            <c:idx val="0"/>
            <c:spPr>
              <a:blipFill>
                <a:blip xmlns:r="http://schemas.openxmlformats.org/officeDocument/2006/relationships" r:embed="rId1"/>
                <a:tile algn="tl" flip="none" sx="100000" sy="100000" tx="0" ty="0"/>
              </a:blip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spPr>
              <a:blipFill>
                <a:blip xmlns:r="http://schemas.openxmlformats.org/officeDocument/2006/relationships" r:embed="rId2"/>
                <a:tile algn="tl" flip="none" sx="100000" sy="100000" tx="0" ty="0"/>
              </a:blip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spPr>
              <a:blipFill>
                <a:blip xmlns:r="http://schemas.openxmlformats.org/officeDocument/2006/relationships" r:embed="rId1"/>
                <a:tile algn="tl" flip="none" sx="100000" sy="100000" tx="0" ty="0"/>
              </a:blip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spPr>
              <a:blipFill>
                <a:blip xmlns:r="http://schemas.openxmlformats.org/officeDocument/2006/relationships" r:embed="rId3"/>
                <a:tile algn="tl" flip="none" sx="100000" sy="100000" tx="0" ty="0"/>
              </a:blip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spPr>
              <a:blipFill>
                <a:blip xmlns:r="http://schemas.openxmlformats.org/officeDocument/2006/relationships" r:embed="rId4"/>
                <a:tile algn="tl" flip="none" sx="100000" sy="100000" tx="0" ty="0"/>
              </a:blip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Sheet5!$A$2:$A$6</c:f>
              <c:strCache>
                <c:ptCount val="5"/>
                <c:pt idx="0">
                  <c:v>Inadequate Budgets</c:v>
                </c:pt>
                <c:pt idx="1">
                  <c:v>Insufficient Staff</c:v>
                </c:pt>
                <c:pt idx="2">
                  <c:v>Lack of Modern Technology</c:v>
                </c:pt>
                <c:pt idx="3">
                  <c:v>Resource Limitations</c:v>
                </c:pt>
                <c:pt idx="4">
                  <c:v>Others (Specified)</c:v>
                </c:pt>
              </c:strCache>
            </c:strRef>
          </c:cat>
          <c:val>
            <c:numRef>
              <c:f>Sheet5!$B$2:$B$6</c:f>
              <c:numCache>
                <c:formatCode>General</c:formatCode>
                <c:ptCount val="5"/>
                <c:pt idx="0">
                  <c:v>62.5</c:v>
                </c:pt>
                <c:pt idx="1">
                  <c:v>45.0</c:v>
                </c:pt>
                <c:pt idx="2">
                  <c:v>80.0</c:v>
                </c:pt>
                <c:pt idx="3">
                  <c:v>75.0</c:v>
                </c:pt>
                <c:pt idx="4">
                  <c:v>12.5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5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sz="1100" b="1" i="0" u="sng" strike="noStrike" baseline="0">
                <a:solidFill>
                  <a:sysClr val="windowText" lastClr="000000"/>
                </a:solidFill>
                <a:effectLst/>
              </a:rPr>
              <a:t>SUMMARY OF VESSELS WAIVER APPLICATIONS PROCESSSED ON BUILDING FROM JAN 2011 - DEC. 2016</a:t>
            </a:r>
            <a:endParaRPr lang="en-US" sz="1100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Sheet6!$B$2</c:f>
              <c:strCache>
                <c:ptCount val="1"/>
                <c:pt idx="0">
                  <c:v>FOREIGN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Sheet6!$A$3:$A$7</c:f>
              <c:strCache>
                <c:ptCount val="5"/>
                <c:pt idx="0">
                  <c:v>1ST QUARTER</c:v>
                </c:pt>
                <c:pt idx="1">
                  <c:v>2nd QUARTER</c:v>
                </c:pt>
                <c:pt idx="2">
                  <c:v>3rd QUARTER</c:v>
                </c:pt>
                <c:pt idx="3">
                  <c:v>4th QUARTER</c:v>
                </c:pt>
                <c:pt idx="4">
                  <c:v>TOTAL</c:v>
                </c:pt>
              </c:strCache>
            </c:strRef>
          </c:cat>
          <c:val>
            <c:numRef>
              <c:f>Sheet6!$B$3:$B$7</c:f>
              <c:numCache>
                <c:formatCode>General</c:formatCode>
                <c:ptCount val="5"/>
                <c:pt idx="0">
                  <c:v>464.0</c:v>
                </c:pt>
                <c:pt idx="1">
                  <c:v>919.0</c:v>
                </c:pt>
                <c:pt idx="2">
                  <c:v>955.0</c:v>
                </c:pt>
                <c:pt idx="3">
                  <c:v>692.0</c:v>
                </c:pt>
                <c:pt idx="4">
                  <c:v>3030.0</c:v>
                </c:pt>
              </c:numCache>
            </c:numRef>
          </c:val>
        </c:ser>
        <c:ser>
          <c:idx val="1"/>
          <c:order val="1"/>
          <c:tx>
            <c:strRef>
              <c:f>Sheet6!$C$2</c:f>
              <c:strCache>
                <c:ptCount val="1"/>
                <c:pt idx="0">
                  <c:v>NIGERIAN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6576" tIns="18288" rIns="36576" bIns="18288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2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>
                  <a:prstGeom prst="wedgeEllipseCallout">
                    <a:avLst/>
                  </a:prstGeom>
                  <a:noFill/>
                  <a:ln>
                    <a:noFill/>
                  </a:ln>
                </c15:spPr>
                <c15:layout/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Sheet6!$A$3:$A$7</c:f>
              <c:strCache>
                <c:ptCount val="5"/>
                <c:pt idx="0">
                  <c:v>1ST QUARTER</c:v>
                </c:pt>
                <c:pt idx="1">
                  <c:v>2nd QUARTER</c:v>
                </c:pt>
                <c:pt idx="2">
                  <c:v>3rd QUARTER</c:v>
                </c:pt>
                <c:pt idx="3">
                  <c:v>4th QUARTER</c:v>
                </c:pt>
                <c:pt idx="4">
                  <c:v>TOTAL</c:v>
                </c:pt>
              </c:strCache>
            </c:strRef>
          </c:cat>
          <c:val>
            <c:numRef>
              <c:f>Sheet6!$C$3:$C$7</c:f>
              <c:numCache>
                <c:formatCode>General</c:formatCode>
                <c:ptCount val="5"/>
                <c:pt idx="0">
                  <c:v>108.0</c:v>
                </c:pt>
                <c:pt idx="1">
                  <c:v>133.0</c:v>
                </c:pt>
                <c:pt idx="2">
                  <c:v>266.0</c:v>
                </c:pt>
                <c:pt idx="3">
                  <c:v>194.0</c:v>
                </c:pt>
                <c:pt idx="4">
                  <c:v>701.0</c:v>
                </c:pt>
              </c:numCache>
            </c:numRef>
          </c:val>
        </c:ser>
        <c:ser>
          <c:idx val="2"/>
          <c:order val="2"/>
          <c:tx>
            <c:strRef>
              <c:f>Sheet6!$D$2</c:f>
              <c:strCache>
                <c:ptCount val="1"/>
                <c:pt idx="0">
                  <c:v>TOTAL 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Sheet6!$A$3:$A$7</c:f>
              <c:strCache>
                <c:ptCount val="5"/>
                <c:pt idx="0">
                  <c:v>1ST QUARTER</c:v>
                </c:pt>
                <c:pt idx="1">
                  <c:v>2nd QUARTER</c:v>
                </c:pt>
                <c:pt idx="2">
                  <c:v>3rd QUARTER</c:v>
                </c:pt>
                <c:pt idx="3">
                  <c:v>4th QUARTER</c:v>
                </c:pt>
                <c:pt idx="4">
                  <c:v>TOTAL</c:v>
                </c:pt>
              </c:strCache>
            </c:strRef>
          </c:cat>
          <c:val>
            <c:numRef>
              <c:f>Sheet6!$D$3:$D$7</c:f>
              <c:numCache>
                <c:formatCode>General</c:formatCode>
                <c:ptCount val="5"/>
                <c:pt idx="0">
                  <c:v>602.0</c:v>
                </c:pt>
                <c:pt idx="1">
                  <c:v>1052.0</c:v>
                </c:pt>
                <c:pt idx="2">
                  <c:v>1225.0</c:v>
                </c:pt>
                <c:pt idx="3">
                  <c:v>886.0</c:v>
                </c:pt>
                <c:pt idx="4">
                  <c:v>3765.0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61112704"/>
        <c:axId val="61115392"/>
      </c:barChart>
      <c:catAx>
        <c:axId val="61112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ysClr val="windowText" lastClr="000000"/>
                    </a:solidFill>
                  </a:rPr>
                  <a:t>A</a:t>
                </a:r>
                <a:r>
                  <a:rPr lang="en-US" baseline="0">
                    <a:solidFill>
                      <a:sysClr val="windowText" lastClr="000000"/>
                    </a:solidFill>
                  </a:rPr>
                  <a:t> QUARTER = 3 MONTHS</a:t>
                </a:r>
                <a:endParaRPr lang="en-US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15392"/>
        <c:crosses val="autoZero"/>
        <c:auto val="1"/>
        <c:lblAlgn val="ctr"/>
        <c:lblOffset val="100"/>
        <c:noMultiLvlLbl val="0"/>
      </c:catAx>
      <c:valAx>
        <c:axId val="61115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ysClr val="windowText" lastClr="000000"/>
                    </a:solidFill>
                  </a:rPr>
                  <a:t>NUMBER</a:t>
                </a:r>
                <a:r>
                  <a:rPr lang="en-US" baseline="0">
                    <a:solidFill>
                      <a:sysClr val="windowText" lastClr="000000"/>
                    </a:solidFill>
                  </a:rPr>
                  <a:t> OF APPLICATIONS </a:t>
                </a:r>
                <a:endParaRPr lang="en-US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12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GB" sz="1400" b="1" i="0" u="none" strike="noStrike" baseline="0">
                <a:solidFill>
                  <a:sysClr val="windowText" lastClr="000000"/>
                </a:solidFill>
                <a:effectLst/>
              </a:rPr>
              <a:t>Q3: What is the strategy used in preventing pregnancy-induced hypertension (PIH)?</a:t>
            </a:r>
            <a:endParaRPr lang="en-GB">
              <a:solidFill>
                <a:sysClr val="windowText" lastClr="000000"/>
              </a:solidFill>
            </a:endParaRPr>
          </a:p>
        </c:rich>
      </c:tx>
      <c:layout>
        <c:manualLayout>
          <c:xMode val="edge"/>
          <c:yMode val="edge"/>
          <c:x val="0.13743044619422579"/>
          <c:y val="0.023830766174148556"/>
        </c:manualLayout>
      </c:layout>
      <c:overlay val="0"/>
      <c:spPr>
        <a:noFill/>
        <a:ln>
          <a:noFill/>
        </a:ln>
        <a:effectLst/>
      </c:spPr>
    </c:title>
    <c:autoTitleDeleted val="0"/>
    <c:view3D>
      <c:rotX val="15"/>
      <c:rotY val="20"/>
      <c:rAngAx val="0"/>
    </c:view3D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Sheet1!$C$19</c:f>
              <c:strCache>
                <c:ptCount val="1"/>
                <c:pt idx="0">
                  <c:v>Frequency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Sheet1!$B$20:$B$25</c:f>
              <c:strCache>
                <c:ptCount val="5"/>
                <c:pt idx="0">
                  <c:v>Herbal Remedies</c:v>
                </c:pt>
                <c:pt idx="1">
                  <c:v>Rest and Avoidance of Stress</c:v>
                </c:pt>
                <c:pt idx="2">
                  <c:v>Dietary Changes</c:v>
                </c:pt>
                <c:pt idx="3">
                  <c:v>Seeking Medical Advice</c:v>
                </c:pt>
                <c:pt idx="4">
                  <c:v>Limited Awareness</c:v>
                </c:pt>
              </c:strCache>
            </c:strRef>
          </c:cat>
          <c:val>
            <c:numRef>
              <c:f>Sheet1!$C$20:$C$25</c:f>
              <c:numCache>
                <c:formatCode>General</c:formatCode>
                <c:ptCount val="6"/>
                <c:pt idx="0">
                  <c:v>10.0</c:v>
                </c:pt>
                <c:pt idx="1">
                  <c:v>9.0</c:v>
                </c:pt>
                <c:pt idx="2">
                  <c:v>7.0</c:v>
                </c:pt>
                <c:pt idx="3">
                  <c:v>10.0</c:v>
                </c:pt>
                <c:pt idx="4">
                  <c:v>4.0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4432384"/>
        <c:axId val="85147648"/>
      </c:barChart>
      <c:lineChart>
        <c:grouping val="standard"/>
        <c:varyColors val="0"/>
        <c:ser>
          <c:idx val="1"/>
          <c:order val="1"/>
          <c:tx>
            <c:strRef>
              <c:f>Sheet1!$D$19</c:f>
              <c:strCache>
                <c:ptCount val="1"/>
                <c:pt idx="0">
                  <c:v>Percentage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Sheet1!$B$20:$B$25</c:f>
              <c:strCache>
                <c:ptCount val="5"/>
                <c:pt idx="0">
                  <c:v>Herbal Remedies</c:v>
                </c:pt>
                <c:pt idx="1">
                  <c:v>Rest and Avoidance of Stress</c:v>
                </c:pt>
                <c:pt idx="2">
                  <c:v>Dietary Changes</c:v>
                </c:pt>
                <c:pt idx="3">
                  <c:v>Seeking Medical Advice</c:v>
                </c:pt>
                <c:pt idx="4">
                  <c:v>Limited Awareness</c:v>
                </c:pt>
              </c:strCache>
            </c:strRef>
          </c:cat>
          <c:val>
            <c:numRef>
              <c:f>Sheet1!$D$20:$D$25</c:f>
              <c:numCache>
                <c:formatCode>0.00%</c:formatCode>
                <c:ptCount val="6"/>
                <c:pt idx="0" formatCode="0%">
                  <c:v>0.300000000000000</c:v>
                </c:pt>
                <c:pt idx="1">
                  <c:v>0.225</c:v>
                </c:pt>
                <c:pt idx="2">
                  <c:v>0.175000000000000</c:v>
                </c:pt>
                <c:pt idx="3" formatCode="0%">
                  <c:v>0.2</c:v>
                </c:pt>
                <c:pt idx="4" formatCode="0%">
                  <c:v>0.1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91557248"/>
        <c:axId val="85149568"/>
      </c:lineChart>
      <c:catAx>
        <c:axId val="84432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147648"/>
        <c:crosses val="autoZero"/>
        <c:auto val="1"/>
        <c:lblAlgn val="ctr"/>
        <c:lblOffset val="100"/>
        <c:noMultiLvlLbl val="0"/>
      </c:catAx>
      <c:valAx>
        <c:axId val="851476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432384"/>
        <c:crosses val="autoZero"/>
        <c:crossBetween val="between"/>
      </c:valAx>
      <c:valAx>
        <c:axId val="85149568"/>
        <c:scaling>
          <c:orientation val="minMax"/>
        </c:scaling>
        <c:delete val="0"/>
        <c:axPos val="r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557248"/>
        <c:crosses val="max"/>
        <c:crossBetween val="between"/>
      </c:valAx>
      <c:catAx>
        <c:axId val="91557248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8514956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2% SURCHARGE REVENUE COLLECTION FOR CVFF (2009-2016)</a:t>
            </a:r>
          </a:p>
        </c:rich>
      </c:tx>
      <c:layout>
        <c:manualLayout>
          <c:xMode val="edge"/>
          <c:yMode val="edge"/>
          <c:x val="0.1170555555555556"/>
          <c:y val="0.0"/>
        </c:manualLayout>
      </c:layout>
      <c:overlay val="0"/>
      <c:spPr>
        <a:noFill/>
        <a:ln>
          <a:noFill/>
        </a:ln>
        <a:effectLst/>
      </c:spPr>
    </c:title>
    <c:autoTitleDeleted val="0"/>
    <c:view3D>
      <c:rotX val="30"/>
      <c:rotY val="150"/>
      <c:depthPercent val="100"/>
      <c:rAngAx val="0"/>
      <c:perspective val="20"/>
    </c:view3D>
    <c:floor>
      <c:spPr>
        <a:noFill/>
        <a:ln>
          <a:noFill/>
        </a:ln>
        <a:effectLst/>
        <a:sp3d/>
      </c:spPr>
    </c:floor>
    <c:sideWall>
      <c:spPr>
        <a:noFill/>
        <a:ln>
          <a:noFill/>
        </a:ln>
        <a:effectLst/>
        <a:sp3d/>
      </c:spPr>
    </c:sideWall>
    <c:backWall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0"/>
          <c:y val="0.3469907407407408"/>
          <c:w val="0.8274262904636926"/>
          <c:h val="0.6530092592592599"/>
        </c:manualLayout>
      </c:layout>
      <c:pie3DChart>
        <c:varyColors val="1"/>
        <c:ser>
          <c:idx val="0"/>
          <c:order val="0"/>
          <c:tx>
            <c:strRef>
              <c:f>Sheet8!$A$2</c:f>
              <c:strCache>
                <c:ptCount val="1"/>
                <c:pt idx="0">
                  <c:v>YEAR</c:v>
                </c:pt>
              </c:strCache>
            </c:strRef>
          </c:tx>
          <c:dPt>
            <c:idx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spPr>
              <a:solidFill>
                <a:schemeClr val="accent2"/>
              </a:solidFill>
              <a:ln>
                <a:solidFill>
                  <a:srgbClr val="FF0000">
                    <a:alpha val="46000"/>
                  </a:srgbClr>
                </a:solidFill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>
                <a:contourClr>
                  <a:srgbClr val="FF0000">
                    <a:alpha val="46000"/>
                  </a:srgbClr>
                </a:contourClr>
              </a:sp3d>
            </c:spPr>
          </c:dPt>
          <c:dPt>
            <c:idx val="2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3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4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5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6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7"/>
            <c:explosion val="7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dLbl>
              <c:idx val="7"/>
              <c:layout>
                <c:manualLayout>
                  <c:x val="0.07540748031496058"/>
                  <c:y val="0.1709499854184895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solidFill>
                <a:schemeClr val="bg1"/>
              </a:solidFill>
              <a:ln cap="flat">
                <a:solidFill>
                  <a:srgbClr val="FFFF00">
                    <a:alpha val="92000"/>
                  </a:srgbClr>
                </a:solidFill>
                <a:bevel/>
              </a:ln>
              <a:effectLst>
                <a:glow rad="228600">
                  <a:schemeClr val="accent6">
                    <a:satMod val="175000"/>
                    <a:alpha val="40000"/>
                  </a:schemeClr>
                </a:glow>
              </a:effectLst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cap="none" spc="0" baseline="0">
                    <a:ln w="0"/>
                    <a:solidFill>
                      <a:schemeClr val="tx1"/>
                    </a:solidFill>
                    <a:effectLst>
                      <a:outerShdw blurRad="38100" dist="19050" dir="2700000" algn="tl" rotWithShape="0">
                        <a:schemeClr val="dk1">
                          <a:alpha val="40000"/>
                        </a:schemeClr>
                      </a:outerShdw>
                    </a:effectLst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numRef>
              <c:f>Sheet8!$A$3:$A$10</c:f>
              <c:numCache>
                <c:formatCode>General</c:formatCode>
                <c:ptCount val="8"/>
                <c:pt idx="0">
                  <c:v>2009.0</c:v>
                </c:pt>
                <c:pt idx="1">
                  <c:v>2010.0</c:v>
                </c:pt>
                <c:pt idx="2">
                  <c:v>2011.0</c:v>
                </c:pt>
                <c:pt idx="3">
                  <c:v>2012.0</c:v>
                </c:pt>
                <c:pt idx="4">
                  <c:v>2013.0</c:v>
                </c:pt>
                <c:pt idx="5">
                  <c:v>2014.0</c:v>
                </c:pt>
                <c:pt idx="6">
                  <c:v>2015.0</c:v>
                </c:pt>
                <c:pt idx="7">
                  <c:v>2016.0</c:v>
                </c:pt>
              </c:numCache>
            </c:numRef>
          </c:cat>
          <c:val>
            <c:numRef>
              <c:f>Sheet8!$A$3:$A$10</c:f>
              <c:numCache>
                <c:formatCode>General</c:formatCode>
                <c:ptCount val="8"/>
                <c:pt idx="0">
                  <c:v>2009.0</c:v>
                </c:pt>
                <c:pt idx="1">
                  <c:v>2010.0</c:v>
                </c:pt>
                <c:pt idx="2">
                  <c:v>2011.0</c:v>
                </c:pt>
                <c:pt idx="3">
                  <c:v>2012.0</c:v>
                </c:pt>
                <c:pt idx="4">
                  <c:v>2013.0</c:v>
                </c:pt>
                <c:pt idx="5">
                  <c:v>2014.0</c:v>
                </c:pt>
                <c:pt idx="6">
                  <c:v>2015.0</c:v>
                </c:pt>
                <c:pt idx="7">
                  <c:v>2016.0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0"/>
          <c:showBubbleSize val="0"/>
          <c:showLeaderLines val="0"/>
        </c:dLbls>
        <c:extLst>
          <c:ext xmlns:c15="http://schemas.microsoft.com/office/drawing/2012/chart" uri="{02D57815-91ED-43cb-92C2-25804820EDAC}">
            <c15:filteredPieSeries>
              <c15:ser>
                <c:idx val="1"/>
                <c:order val="1"/>
                <c:tx>
                  <c:strRef>
                    <c:extLst>
                      <c:ext xmlns:c15="http://schemas.microsoft.com/office/drawing/2012/chart" uri="{02D57815-91ED-43cb-92C2-25804820EDAC}">
                        <c15:formulaRef>
                          <c15:sqref>Sheet8!$B$2</c15:sqref>
                        </c15:formulaRef>
                      </c:ext>
                    </c:extLst>
                    <c:strCache>
                      <c:ptCount val="1"/>
                      <c:pt idx="0">
                        <c:v>NAIRA</c:v>
                      </c:pt>
                    </c:strCache>
                  </c:strRef>
                </c:tx>
                <c:dPt>
                  <c:idx val="0"/>
                  <c:bubble3D val="0"/>
                  <c:spPr>
                    <a:solidFill>
                      <a:schemeClr val="accent1"/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  <a:sp3d/>
                  </c:spPr>
                </c:dPt>
                <c:dPt>
                  <c:idx val="1"/>
                  <c:bubble3D val="0"/>
                  <c:spPr>
                    <a:solidFill>
                      <a:schemeClr val="accent2"/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  <a:sp3d/>
                  </c:spPr>
                </c:dPt>
                <c:dPt>
                  <c:idx val="2"/>
                  <c:bubble3D val="0"/>
                  <c:spPr>
                    <a:solidFill>
                      <a:schemeClr val="accent3"/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  <a:sp3d/>
                  </c:spPr>
                </c:dPt>
                <c:dPt>
                  <c:idx val="3"/>
                  <c:bubble3D val="0"/>
                  <c:spPr>
                    <a:solidFill>
                      <a:schemeClr val="accent4"/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  <a:sp3d/>
                  </c:spPr>
                </c:dPt>
                <c:dPt>
                  <c:idx val="4"/>
                  <c:bubble3D val="0"/>
                  <c:spPr>
                    <a:solidFill>
                      <a:schemeClr val="accent5"/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  <a:sp3d/>
                  </c:spPr>
                </c:dPt>
                <c:dPt>
                  <c:idx val="5"/>
                  <c:bubble3D val="0"/>
                  <c:spPr>
                    <a:solidFill>
                      <a:schemeClr val="accent6"/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  <a:sp3d/>
                  </c:spPr>
                </c:dPt>
                <c:dPt>
                  <c:idx val="6"/>
                  <c:bubble3D val="0"/>
                  <c:spPr>
                    <a:solidFill>
                      <a:schemeClr val="accent1">
                        <a:lumMod val="60000"/>
                      </a:schemeClr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  <a:sp3d/>
                  </c:spPr>
                </c:dPt>
                <c:dPt>
                  <c:idx val="7"/>
                  <c:bubble3D val="0"/>
                  <c:spPr>
                    <a:solidFill>
                      <a:schemeClr val="accent2">
                        <a:lumMod val="60000"/>
                      </a:schemeClr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  <a:sp3d/>
                  </c:spPr>
                </c:dPt>
                <c:dLbls>
                  <c:spPr>
                    <a:pattFill prst="pct75">
                      <a:fgClr>
                        <a:schemeClr val="dk1">
                          <a:lumMod val="75000"/>
                          <a:lumOff val="25000"/>
                        </a:schemeClr>
                      </a:fgClr>
                      <a:bgClr>
                        <a:schemeClr val="dk1">
                          <a:lumMod val="65000"/>
                          <a:lumOff val="35000"/>
                        </a:schemeClr>
                      </a:bgClr>
                    </a:pattFill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1000" b="1" i="0" u="none" strike="noStrike" kern="1200" baseline="0">
                          <a:solidFill>
                            <a:schemeClr val="dk1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ctr"/>
                  <c:showLegendKey val="0"/>
                  <c:showVal val="0"/>
                  <c:showCatName val="1"/>
                  <c:showSerName val="0"/>
                  <c:showPercent val="0"/>
                  <c:showBubbleSize val="0"/>
                  <c:showLeaderLines val="1"/>
                  <c:leaderLines>
                    <c:spPr>
                      <a:ln w="9525">
                        <a:solidFill>
                          <a:schemeClr val="dk1">
                            <a:lumMod val="50000"/>
                            <a:lumOff val="50000"/>
                          </a:schemeClr>
                        </a:solidFill>
                      </a:ln>
                      <a:effectLst/>
                    </c:spPr>
                  </c:leaderLines>
                  <c:extLst>
                    <c:ext xmlns:c15="http://schemas.microsoft.com/office/drawing/2012/chart" uri="{CE6537A1-D6FC-4f65-9D91-7224C49458BB}"/>
                  </c:extLst>
                </c:dLbls>
                <c:cat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Sheet8!$A$3:$A$10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2009.0</c:v>
                      </c:pt>
                      <c:pt idx="1">
                        <c:v>2010.0</c:v>
                      </c:pt>
                      <c:pt idx="2">
                        <c:v>2011.0</c:v>
                      </c:pt>
                      <c:pt idx="3">
                        <c:v>2012.0</c:v>
                      </c:pt>
                      <c:pt idx="4">
                        <c:v>2013.0</c:v>
                      </c:pt>
                      <c:pt idx="5">
                        <c:v>2014.0</c:v>
                      </c:pt>
                      <c:pt idx="6">
                        <c:v>2015.0</c:v>
                      </c:pt>
                      <c:pt idx="7">
                        <c:v>2016.0</c:v>
                      </c:pt>
                    </c:numCache>
                  </c:numRef>
                </c:cat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Sheet8!$B$3:$B$10</c15:sqref>
                        </c15:formulaRef>
                      </c:ext>
                    </c:extLst>
                    <c:numCache>
                      <c:formatCode>#,##0.00</c:formatCode>
                      <c:ptCount val="8"/>
                      <c:pt idx="0">
                        <c:v>423209754.67</c:v>
                      </c:pt>
                      <c:pt idx="1">
                        <c:v>516498990.59</c:v>
                      </c:pt>
                      <c:pt idx="2">
                        <c:v>551517191.73</c:v>
                      </c:pt>
                      <c:pt idx="3">
                        <c:v>1336186119.3</c:v>
                      </c:pt>
                      <c:pt idx="4">
                        <c:v>1760354207.93</c:v>
                      </c:pt>
                      <c:pt idx="5">
                        <c:v>2230778881.51</c:v>
                      </c:pt>
                      <c:pt idx="6">
                        <c:v>1865249599.15</c:v>
                      </c:pt>
                      <c:pt idx="7">
                        <c:v>1231369574.13</c:v>
                      </c:pt>
                    </c:numCache>
                  </c:numRef>
                </c:val>
              </c15:ser>
            </c15:filteredPieSeries>
            <c15:filteredPieSeries>
              <c15:ser>
                <c:idx val="2"/>
                <c:order val="2"/>
                <c:tx>
                  <c:strRef>
                    <c:extLst>
                      <c:ext xmlns:c15="http://schemas.microsoft.com/office/drawing/2012/chart" uri="{02D57815-91ED-43cb-92C2-25804820EDAC}">
                        <c15:formulaRef>
                          <c15:sqref>Sheet8!$C$2</c15:sqref>
                        </c15:formulaRef>
                      </c:ext>
                    </c:extLst>
                    <c:strCache>
                      <c:ptCount val="1"/>
                      <c:pt idx="0">
                        <c:v>DOLLAR</c:v>
                      </c:pt>
                    </c:strCache>
                  </c:strRef>
                </c:tx>
                <c:dPt>
                  <c:idx val="0"/>
                  <c:bubble3D val="0"/>
                  <c:spPr>
                    <a:solidFill>
                      <a:schemeClr val="accent1"/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  <a:sp3d/>
                  </c:spPr>
                </c:dPt>
                <c:dPt>
                  <c:idx val="1"/>
                  <c:bubble3D val="0"/>
                  <c:spPr>
                    <a:solidFill>
                      <a:schemeClr val="accent2"/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  <a:sp3d/>
                  </c:spPr>
                </c:dPt>
                <c:dPt>
                  <c:idx val="2"/>
                  <c:bubble3D val="0"/>
                  <c:spPr>
                    <a:solidFill>
                      <a:schemeClr val="accent3"/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  <a:sp3d/>
                  </c:spPr>
                </c:dPt>
                <c:dPt>
                  <c:idx val="3"/>
                  <c:bubble3D val="0"/>
                  <c:spPr>
                    <a:solidFill>
                      <a:schemeClr val="accent4"/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  <a:sp3d/>
                  </c:spPr>
                </c:dPt>
                <c:dPt>
                  <c:idx val="4"/>
                  <c:bubble3D val="0"/>
                  <c:spPr>
                    <a:solidFill>
                      <a:schemeClr val="accent5"/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  <a:sp3d/>
                  </c:spPr>
                </c:dPt>
                <c:dPt>
                  <c:idx val="5"/>
                  <c:bubble3D val="0"/>
                  <c:spPr>
                    <a:solidFill>
                      <a:schemeClr val="accent6"/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  <a:sp3d/>
                  </c:spPr>
                </c:dPt>
                <c:dPt>
                  <c:idx val="6"/>
                  <c:bubble3D val="0"/>
                  <c:spPr>
                    <a:solidFill>
                      <a:schemeClr val="accent1">
                        <a:lumMod val="60000"/>
                      </a:schemeClr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  <a:sp3d/>
                  </c:spPr>
                </c:dPt>
                <c:dPt>
                  <c:idx val="7"/>
                  <c:bubble3D val="0"/>
                  <c:spPr>
                    <a:solidFill>
                      <a:schemeClr val="accent2">
                        <a:lumMod val="60000"/>
                      </a:schemeClr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  <a:sp3d/>
                  </c:spPr>
                </c:dPt>
                <c:dLbls>
                  <c:spPr>
                    <a:pattFill prst="pct75">
                      <a:fgClr>
                        <a:schemeClr val="dk1">
                          <a:lumMod val="75000"/>
                          <a:lumOff val="25000"/>
                        </a:schemeClr>
                      </a:fgClr>
                      <a:bgClr>
                        <a:schemeClr val="dk1">
                          <a:lumMod val="65000"/>
                          <a:lumOff val="35000"/>
                        </a:schemeClr>
                      </a:bgClr>
                    </a:pattFill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1000" b="1" i="0" u="none" strike="noStrike" kern="1200" baseline="0">
                          <a:solidFill>
                            <a:schemeClr val="dk1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ctr"/>
                  <c:showLegendKey val="0"/>
                  <c:showVal val="0"/>
                  <c:showCatName val="1"/>
                  <c:showSerName val="0"/>
                  <c:showPercent val="0"/>
                  <c:showBubbleSize val="0"/>
                  <c:showLeaderLines val="1"/>
                  <c:leaderLines>
                    <c:spPr>
                      <a:ln w="9525">
                        <a:solidFill>
                          <a:schemeClr val="dk1">
                            <a:lumMod val="50000"/>
                            <a:lumOff val="50000"/>
                          </a:schemeClr>
                        </a:solidFill>
                      </a:ln>
                      <a:effectLst/>
                    </c:spPr>
                  </c:leaderLines>
                  <c:extLst>
                    <c:ext xmlns:c15="http://schemas.microsoft.com/office/drawing/2012/chart" uri="{CE6537A1-D6FC-4f65-9D91-7224C49458BB}"/>
                  </c:extLst>
                </c:dLbls>
                <c:cat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Sheet8!$A$3:$A$10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2009.0</c:v>
                      </c:pt>
                      <c:pt idx="1">
                        <c:v>2010.0</c:v>
                      </c:pt>
                      <c:pt idx="2">
                        <c:v>2011.0</c:v>
                      </c:pt>
                      <c:pt idx="3">
                        <c:v>2012.0</c:v>
                      </c:pt>
                      <c:pt idx="4">
                        <c:v>2013.0</c:v>
                      </c:pt>
                      <c:pt idx="5">
                        <c:v>2014.0</c:v>
                      </c:pt>
                      <c:pt idx="6">
                        <c:v>2015.0</c:v>
                      </c:pt>
                      <c:pt idx="7">
                        <c:v>2016.0</c:v>
                      </c:pt>
                    </c:numCache>
                  </c:numRef>
                </c:cat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Sheet8!$C$3:$C$10</c15:sqref>
                        </c15:formulaRef>
                      </c:ext>
                    </c:extLst>
                    <c:numCache>
                      <c:formatCode>#,##0.00</c:formatCode>
                      <c:ptCount val="8"/>
                      <c:pt idx="0">
                        <c:v>13291527.89</c:v>
                      </c:pt>
                      <c:pt idx="1">
                        <c:v>15109420.95</c:v>
                      </c:pt>
                      <c:pt idx="2">
                        <c:v>35540216.98</c:v>
                      </c:pt>
                      <c:pt idx="3">
                        <c:v>30491152.63</c:v>
                      </c:pt>
                      <c:pt idx="4">
                        <c:v>41290013.93</c:v>
                      </c:pt>
                      <c:pt idx="5">
                        <c:v>984266860.98</c:v>
                      </c:pt>
                      <c:pt idx="6">
                        <c:v>20561750.14</c:v>
                      </c:pt>
                      <c:pt idx="7">
                        <c:v>12342576.83</c:v>
                      </c:pt>
                    </c:numCache>
                  </c:numRef>
                </c:val>
              </c15:ser>
            </c15:filteredPieSeries>
          </c:ext>
        </c:extLst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lt1"/>
    </a:solidFill>
    <a:ln w="12700" cap="flat" cmpd="sng" algn="ctr">
      <a:solidFill>
        <a:schemeClr val="accent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b="1">
                <a:solidFill>
                  <a:sysClr val="windowText" lastClr="000000"/>
                </a:solidFill>
              </a:rPr>
              <a:t>Percentage improvement of Eight Unique users with</a:t>
            </a:r>
            <a:r>
              <a:rPr lang="en-GB" b="1" baseline="0">
                <a:solidFill>
                  <a:sysClr val="windowText" lastClr="000000"/>
                </a:solidFill>
              </a:rPr>
              <a:t> AI and ML</a:t>
            </a:r>
            <a:endParaRPr lang="en-GB" b="1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3555993000874889"/>
          <c:y val="0.30752966558791844"/>
          <c:w val="0.8394400699912506"/>
          <c:h val="0.4606827544615173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Sheet3!$K$1</c:f>
              <c:strCache>
                <c:ptCount val="1"/>
                <c:pt idx="0">
                  <c:v>AI Improvement (%)</c:v>
                </c:pt>
              </c:strCache>
            </c:strRef>
          </c:tx>
          <c:spPr>
            <a:solidFill>
              <a:schemeClr val="accent1"/>
            </a:solidFill>
            <a:ln w="15875">
              <a:solidFill>
                <a:schemeClr val="tx1"/>
              </a:solidFill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Sheet3!$J$2:$J$9</c:f>
              <c:numCache>
                <c:formatCode>General</c:formatCode>
                <c:ptCount val="8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</c:numCache>
            </c:numRef>
          </c:cat>
          <c:val>
            <c:numRef>
              <c:f>Sheet3!$K$2:$K$9</c:f>
              <c:numCache>
                <c:formatCode>0.00%</c:formatCode>
                <c:ptCount val="8"/>
                <c:pt idx="0">
                  <c:v>0.5</c:v>
                </c:pt>
                <c:pt idx="1">
                  <c:v>0.5</c:v>
                </c:pt>
                <c:pt idx="2">
                  <c:v>0.750000000000000</c:v>
                </c:pt>
                <c:pt idx="3">
                  <c:v>0.333000000000000</c:v>
                </c:pt>
                <c:pt idx="4">
                  <c:v>0.778000000000000</c:v>
                </c:pt>
                <c:pt idx="5">
                  <c:v>0.545</c:v>
                </c:pt>
                <c:pt idx="6">
                  <c:v>0.5</c:v>
                </c:pt>
                <c:pt idx="7">
                  <c:v>0.462</c:v>
                </c:pt>
              </c:numCache>
            </c:numRef>
          </c:val>
        </c:ser>
        <c:ser>
          <c:idx val="1"/>
          <c:order val="1"/>
          <c:tx>
            <c:strRef>
              <c:f>Sheet3!$L$1</c:f>
              <c:strCache>
                <c:ptCount val="1"/>
                <c:pt idx="0">
                  <c:v>ML Improvement (%)</c:v>
                </c:pt>
              </c:strCache>
            </c:strRef>
          </c:tx>
          <c:spPr>
            <a:pattFill prst="smCheck">
              <a:fgClr>
                <a:schemeClr val="tx1"/>
              </a:fgClr>
              <a:bgClr>
                <a:schemeClr val="bg1"/>
              </a:bgClr>
            </a:pattFill>
            <a:ln>
              <a:solidFill>
                <a:schemeClr val="tx1"/>
              </a:solidFill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Sheet3!$J$2:$J$9</c:f>
              <c:numCache>
                <c:formatCode>General</c:formatCode>
                <c:ptCount val="8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</c:numCache>
            </c:numRef>
          </c:cat>
          <c:val>
            <c:numRef>
              <c:f>Sheet3!$L$2:$L$9</c:f>
              <c:numCache>
                <c:formatCode>0.00%</c:formatCode>
                <c:ptCount val="8"/>
                <c:pt idx="0">
                  <c:v>0.417000000000000</c:v>
                </c:pt>
                <c:pt idx="1">
                  <c:v>0.462</c:v>
                </c:pt>
                <c:pt idx="2">
                  <c:v>0.667000000000000</c:v>
                </c:pt>
                <c:pt idx="3">
                  <c:v>0.313000000000000</c:v>
                </c:pt>
                <c:pt idx="4">
                  <c:v>0.700000000000000</c:v>
                </c:pt>
                <c:pt idx="5">
                  <c:v>0.5</c:v>
                </c:pt>
                <c:pt idx="6">
                  <c:v>0.467000000000000</c:v>
                </c:pt>
                <c:pt idx="7">
                  <c:v>0.429000000000000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2065024"/>
        <c:axId val="143721216"/>
      </c:barChart>
      <c:catAx>
        <c:axId val="142065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  <a:tailEnd type="stealth" w="lg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721216"/>
        <c:crosses val="autoZero"/>
        <c:auto val="1"/>
        <c:lblAlgn val="ctr"/>
        <c:lblOffset val="100"/>
        <c:noMultiLvlLbl val="0"/>
      </c:catAx>
      <c:valAx>
        <c:axId val="143721216"/>
        <c:scaling>
          <c:orientation val="minMax"/>
        </c:scaling>
        <c:delete val="0"/>
        <c:axPos val="l"/>
        <c:numFmt formatCode="0.00%" sourceLinked="1"/>
        <c:majorTickMark val="none"/>
        <c:minorTickMark val="none"/>
        <c:tickLblPos val="nextTo"/>
        <c:spPr>
          <a:noFill/>
          <a:ln w="22225">
            <a:solidFill>
              <a:schemeClr val="tx1"/>
            </a:solidFill>
            <a:tailEnd type="stealth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065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Words>14</Words>
  <Pages>3</Pages>
  <Characters>78</Characters>
  <Application>WPS Office</Application>
  <DocSecurity>0</DocSecurity>
  <Paragraphs>11</Paragraphs>
  <ScaleCrop>false</ScaleCrop>
  <LinksUpToDate>false</LinksUpToDate>
  <CharactersWithSpaces>91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2024-03-03T05:31:00Z</dcterms:created>
  <dc:creator>DECHUKS</dc:creator>
  <lastModifiedBy>SM-G770F</lastModifiedBy>
  <dcterms:modified xsi:type="dcterms:W3CDTF">2024-05-16T16:59:49Z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cd27a30017334f8b8054944d7cede1e0</vt:lpwstr>
  </property>
</Properties>
</file>