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-108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6516"/>
        <w:gridCol w:w="3112"/>
        <w:tblGridChange w:id="0">
          <w:tblGrid>
            <w:gridCol w:w="6516"/>
            <w:gridCol w:w="31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Componente/Disciplina: Sociologia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bookmarkStart w:colFirst="0" w:colLast="0" w:name="_heading=h.3znysh7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 da Aula: N1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Título da Aula:   As Ciências Sociais: definição, epistemologia e métodos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Ano/Série: 2º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Lista de exercícios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-108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2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Descritor: D20 (S) Reconhecer a Sociologia como um conhecimento sistematizado da realidade social.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Assinale a alternativa que contempla corretamente as disciplinas que abrangem as Ciências Sociais: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Biologia, Sociologia e Antropologia.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Sociologia, Antropologia e Ciência Política.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Sociologia, Antropologia e Física.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Sociologia, Antropologia e Química.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PARA A RESPOSTA CORRETA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Parabéns, é isso aí! Vimos nesta aula a definição de Ciências Sociais e as disciplinas que contemplam essa área como a Sociologia, a Antropologia e a Ciência Política. </w:t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PARA AS RESPOSTAS INCORRETAS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Ops, não foi desta vez! Faz-se necessária a retomada dos conteúdos, pois a alternativa assinalada não corresponde ao solicitado pelo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Marque a alternativa incorreta sobre os métodos de pesquisa das Ciências Sociais: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investigação social, reside, portanto, sobre os problemas e as questões sociais, sempre levando em consideração os fatos sociais e os processos sociais. (Martins e Azevedo, 2020).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Os conceitos são a iniciação de um pesquisador para explicar a realidade. Um conjunto de conceitos forma uma teoria, espécie de regra geral de análise para determinados fenômenos.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método permite ao cientista social reunir dados e informações de forma sistemática, a fim de usá-los para chegar a certas conclusões.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 Ciências Sociais utilizam, essencialmente, métodos qualitativos e quantitativos.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Sociologia é estruturada a partir do senso comum, ou seja, o que eu penso sobre as relações sociais é a Sociologia.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FEEDBACK PARA A RESPOSTA CORRETA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Parabéns, é isso aí! Vimos nesta aula o que é Sociologia. A questão pede para assinalar a alternativa incorreta, ou seja, a Sociologia é estruturada no conhecimento científico e não no senso comum.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FEEDBACK PARA AS RESPOSTAS INCORRETAS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Ops, não foi desta vez! Faz-se necessária a retomada dos conteúdos, pois a alternativa assinalada não corresponde ao solicitado pelo enunciado.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85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460381" cy="638255"/>
          <wp:effectExtent b="0" l="0" r="0" t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381" cy="6382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533400</wp:posOffset>
              </wp:positionH>
              <wp:positionV relativeFrom="paragraph">
                <wp:posOffset>190500</wp:posOffset>
              </wp:positionV>
              <wp:extent cx="5686425" cy="180975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31363" y="3718088"/>
                        <a:ext cx="5629275" cy="123825"/>
                      </a:xfrm>
                      <a:prstGeom prst="rect">
                        <a:avLst/>
                      </a:prstGeom>
                      <a:solidFill>
                        <a:srgbClr val="BDD6EE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533400</wp:posOffset>
              </wp:positionH>
              <wp:positionV relativeFrom="paragraph">
                <wp:posOffset>190500</wp:posOffset>
              </wp:positionV>
              <wp:extent cx="5686425" cy="180975"/>
              <wp:effectExtent b="0" l="0" r="0" t="0"/>
              <wp:wrapNone/>
              <wp:docPr id="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6425" cy="180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981200" cy="885825"/>
          <wp:effectExtent b="0" l="0" r="0" t="0"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1200" cy="885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538135"/>
        <w:sz w:val="24"/>
        <w:szCs w:val="24"/>
        <w:rtl w:val="0"/>
      </w:rPr>
      <w:t xml:space="preserve">SECRETARIA DE ESTADO DA EDUCAÇÃO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0E5C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 w:val="1"/>
    <w:rsid w:val="00D16ED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16ED2"/>
  </w:style>
  <w:style w:type="paragraph" w:styleId="Rodap">
    <w:name w:val="footer"/>
    <w:basedOn w:val="Normal"/>
    <w:link w:val="RodapChar"/>
    <w:uiPriority w:val="99"/>
    <w:unhideWhenUsed w:val="1"/>
    <w:rsid w:val="00D16ED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16ED2"/>
  </w:style>
  <w:style w:type="table" w:styleId="Tabelacomgrade">
    <w:name w:val="Table Grid"/>
    <w:basedOn w:val="Tabelanormal"/>
    <w:uiPriority w:val="39"/>
    <w:rsid w:val="001600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B61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5B6198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09235B"/>
    <w:rPr>
      <w:color w:val="0000ff"/>
      <w:u w:val="singl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adro" w:customStyle="1">
    <w:name w:val="Padrão"/>
    <w:rsid w:val="005D40A6"/>
    <w:pPr>
      <w:autoSpaceDE w:val="0"/>
      <w:autoSpaceDN w:val="0"/>
      <w:adjustRightInd w:val="0"/>
      <w:spacing w:after="0" w:line="200" w:lineRule="atLeast"/>
    </w:pPr>
    <w:rPr>
      <w:rFonts w:ascii="Mangal" w:cs="Mangal" w:eastAsia="Microsoft YaHei" w:hAnsi="Mangal"/>
      <w:kern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6jFm3tmA5EqTmqjh/FV+/fJfA==">AMUW2mVTXcm9ILlD8MvyQgExapeZYqrzg3+PAWkD+N57+pAlJGUvN6qexyd+VDvJSYwSsag4Bb1e6CtvTAvYl7zdk7S4a/M/jVp35LBgL7/hfLedVJKwFDiZMJkKjhCsKrk/AJO4Pdd6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2020-12-02T12:54:00Z</dcterms:created>
  <dc:creator>Mariley Duarte</dc:creator>
</cp:coreProperties>
</file>