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A38" w:rsidRDefault="00C05A38" w:rsidP="00497D4F">
      <w:pPr>
        <w:autoSpaceDE w:val="0"/>
        <w:autoSpaceDN w:val="0"/>
        <w:adjustRightInd w:val="0"/>
        <w:spacing w:after="0" w:line="240" w:lineRule="auto"/>
        <w:jc w:val="center"/>
        <w:rPr>
          <w:rFonts w:cstheme="minorHAnsi"/>
          <w:sz w:val="48"/>
          <w:szCs w:val="48"/>
        </w:rPr>
      </w:pPr>
    </w:p>
    <w:p w:rsidR="00497D4F" w:rsidRPr="00C05A38" w:rsidRDefault="00497D4F" w:rsidP="00497D4F">
      <w:pPr>
        <w:autoSpaceDE w:val="0"/>
        <w:autoSpaceDN w:val="0"/>
        <w:adjustRightInd w:val="0"/>
        <w:spacing w:after="0" w:line="240" w:lineRule="auto"/>
        <w:jc w:val="center"/>
        <w:rPr>
          <w:rFonts w:cstheme="minorHAnsi"/>
          <w:b/>
          <w:sz w:val="48"/>
          <w:szCs w:val="48"/>
        </w:rPr>
      </w:pPr>
      <w:r w:rsidRPr="00C05A38">
        <w:rPr>
          <w:rFonts w:cstheme="minorHAnsi"/>
          <w:b/>
          <w:sz w:val="48"/>
          <w:szCs w:val="48"/>
        </w:rPr>
        <w:t>Modeling Multi-agent Scenarios</w:t>
      </w:r>
    </w:p>
    <w:p w:rsidR="008B6DBD" w:rsidRPr="00497D4F" w:rsidRDefault="00497D4F" w:rsidP="00497D4F">
      <w:pPr>
        <w:spacing w:before="40"/>
        <w:jc w:val="center"/>
        <w:rPr>
          <w:rFonts w:cstheme="minorHAnsi"/>
          <w:sz w:val="32"/>
          <w:szCs w:val="32"/>
        </w:rPr>
      </w:pPr>
      <w:r w:rsidRPr="00497D4F">
        <w:rPr>
          <w:rFonts w:cstheme="minorHAnsi"/>
          <w:sz w:val="32"/>
          <w:szCs w:val="32"/>
        </w:rPr>
        <w:t>Homework #1</w:t>
      </w:r>
    </w:p>
    <w:p w:rsidR="00497D4F" w:rsidRDefault="00497D4F" w:rsidP="00497D4F">
      <w:pPr>
        <w:spacing w:before="40"/>
        <w:jc w:val="center"/>
        <w:rPr>
          <w:rFonts w:cstheme="minorHAnsi"/>
          <w:sz w:val="29"/>
          <w:szCs w:val="29"/>
        </w:rPr>
      </w:pPr>
    </w:p>
    <w:p w:rsidR="0014670A" w:rsidRPr="00462354" w:rsidRDefault="0014670A" w:rsidP="00133771">
      <w:pPr>
        <w:spacing w:before="40"/>
        <w:rPr>
          <w:rFonts w:cstheme="minorHAnsi"/>
          <w:sz w:val="40"/>
          <w:szCs w:val="40"/>
        </w:rPr>
      </w:pPr>
      <w:r w:rsidRPr="00462354">
        <w:rPr>
          <w:rFonts w:cstheme="minorHAnsi"/>
          <w:sz w:val="40"/>
          <w:szCs w:val="40"/>
        </w:rPr>
        <w:t>1)</w:t>
      </w:r>
      <w:r w:rsidR="00F439A9" w:rsidRPr="00462354">
        <w:rPr>
          <w:rFonts w:cstheme="minorHAnsi"/>
          <w:sz w:val="40"/>
          <w:szCs w:val="40"/>
        </w:rPr>
        <w:t xml:space="preserve"> </w:t>
      </w:r>
      <w:r w:rsidR="00462354" w:rsidRPr="00462354">
        <w:rPr>
          <w:rFonts w:cstheme="minorHAnsi"/>
          <w:sz w:val="40"/>
          <w:szCs w:val="40"/>
          <w:u w:val="single"/>
        </w:rPr>
        <w:t xml:space="preserve">Socializer </w:t>
      </w:r>
    </w:p>
    <w:tbl>
      <w:tblPr>
        <w:tblStyle w:val="PlainTable1"/>
        <w:tblpPr w:leftFromText="180" w:rightFromText="180" w:vertAnchor="text" w:horzAnchor="page" w:tblpX="6511" w:tblpY="-86"/>
        <w:tblW w:w="0" w:type="auto"/>
        <w:tblLook w:val="04A0" w:firstRow="1" w:lastRow="0" w:firstColumn="1" w:lastColumn="0" w:noHBand="0" w:noVBand="1"/>
      </w:tblPr>
      <w:tblGrid>
        <w:gridCol w:w="1708"/>
        <w:gridCol w:w="1708"/>
        <w:gridCol w:w="1709"/>
      </w:tblGrid>
      <w:tr w:rsidR="0033066F" w:rsidTr="0033066F">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08" w:type="dxa"/>
            <w:shd w:val="clear" w:color="auto" w:fill="FFD966" w:themeFill="accent4" w:themeFillTint="99"/>
          </w:tcPr>
          <w:p w:rsidR="0033066F" w:rsidRPr="0033066F" w:rsidRDefault="0033066F" w:rsidP="00F86052">
            <w:pPr>
              <w:spacing w:before="40"/>
              <w:rPr>
                <w:rFonts w:cstheme="minorHAnsi"/>
                <w:b w:val="0"/>
              </w:rPr>
            </w:pPr>
          </w:p>
        </w:tc>
        <w:tc>
          <w:tcPr>
            <w:tcW w:w="1708" w:type="dxa"/>
            <w:shd w:val="clear" w:color="auto" w:fill="5B9BD5" w:themeFill="accent1"/>
            <w:vAlign w:val="center"/>
          </w:tcPr>
          <w:p w:rsidR="0033066F" w:rsidRPr="00C05A38" w:rsidRDefault="00F439A9" w:rsidP="0014670A">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Yes</w:t>
            </w:r>
          </w:p>
        </w:tc>
        <w:tc>
          <w:tcPr>
            <w:tcW w:w="1709" w:type="dxa"/>
            <w:shd w:val="clear" w:color="auto" w:fill="5B9BD5" w:themeFill="accent1"/>
            <w:vAlign w:val="center"/>
          </w:tcPr>
          <w:p w:rsidR="0033066F" w:rsidRPr="00C05A38" w:rsidRDefault="00F439A9" w:rsidP="0014670A">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No</w:t>
            </w:r>
          </w:p>
        </w:tc>
      </w:tr>
      <w:tr w:rsidR="0014670A" w:rsidTr="0033066F">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708" w:type="dxa"/>
            <w:shd w:val="clear" w:color="auto" w:fill="ED7D31" w:themeFill="accent2"/>
            <w:vAlign w:val="center"/>
          </w:tcPr>
          <w:p w:rsidR="0014670A" w:rsidRPr="00C05A38" w:rsidRDefault="00F439A9" w:rsidP="0033066F">
            <w:pPr>
              <w:spacing w:before="40"/>
              <w:rPr>
                <w:rFonts w:cstheme="minorHAnsi"/>
                <w:b w:val="0"/>
                <w:sz w:val="28"/>
                <w:szCs w:val="28"/>
              </w:rPr>
            </w:pPr>
            <w:r>
              <w:rPr>
                <w:rFonts w:cstheme="minorHAnsi"/>
                <w:b w:val="0"/>
                <w:sz w:val="28"/>
                <w:szCs w:val="28"/>
              </w:rPr>
              <w:t>Yes</w:t>
            </w:r>
          </w:p>
        </w:tc>
        <w:tc>
          <w:tcPr>
            <w:tcW w:w="1708" w:type="dxa"/>
            <w:vAlign w:val="center"/>
          </w:tcPr>
          <w:p w:rsidR="0014670A" w:rsidRDefault="00F439A9" w:rsidP="0014670A">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1458AF">
              <w:rPr>
                <w:rFonts w:cstheme="minorHAnsi"/>
              </w:rPr>
              <w:t>,5</w:t>
            </w:r>
          </w:p>
        </w:tc>
        <w:tc>
          <w:tcPr>
            <w:tcW w:w="1709" w:type="dxa"/>
            <w:vAlign w:val="center"/>
          </w:tcPr>
          <w:p w:rsidR="0014670A" w:rsidRDefault="00F439A9" w:rsidP="0014670A">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33066F">
              <w:rPr>
                <w:rFonts w:cstheme="minorHAnsi"/>
              </w:rPr>
              <w:t>,</w:t>
            </w:r>
            <w:r>
              <w:rPr>
                <w:rFonts w:cstheme="minorHAnsi"/>
              </w:rPr>
              <w:t>3</w:t>
            </w:r>
          </w:p>
        </w:tc>
      </w:tr>
      <w:tr w:rsidR="0014670A" w:rsidTr="0033066F">
        <w:trPr>
          <w:trHeight w:val="617"/>
        </w:trPr>
        <w:tc>
          <w:tcPr>
            <w:cnfStyle w:val="001000000000" w:firstRow="0" w:lastRow="0" w:firstColumn="1" w:lastColumn="0" w:oddVBand="0" w:evenVBand="0" w:oddHBand="0" w:evenHBand="0" w:firstRowFirstColumn="0" w:firstRowLastColumn="0" w:lastRowFirstColumn="0" w:lastRowLastColumn="0"/>
            <w:tcW w:w="1708" w:type="dxa"/>
            <w:shd w:val="clear" w:color="auto" w:fill="ED7D31" w:themeFill="accent2"/>
            <w:vAlign w:val="center"/>
          </w:tcPr>
          <w:p w:rsidR="0014670A" w:rsidRPr="00C05A38" w:rsidRDefault="00F439A9" w:rsidP="0033066F">
            <w:pPr>
              <w:spacing w:before="40"/>
              <w:rPr>
                <w:rFonts w:cstheme="minorHAnsi"/>
                <w:b w:val="0"/>
                <w:sz w:val="28"/>
                <w:szCs w:val="28"/>
              </w:rPr>
            </w:pPr>
            <w:r>
              <w:rPr>
                <w:rFonts w:cstheme="minorHAnsi"/>
                <w:b w:val="0"/>
                <w:sz w:val="28"/>
                <w:szCs w:val="28"/>
              </w:rPr>
              <w:t>No</w:t>
            </w:r>
          </w:p>
        </w:tc>
        <w:tc>
          <w:tcPr>
            <w:tcW w:w="1708" w:type="dxa"/>
            <w:vAlign w:val="center"/>
          </w:tcPr>
          <w:p w:rsidR="0014670A" w:rsidRDefault="00F439A9" w:rsidP="0014670A">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c>
          <w:tcPr>
            <w:tcW w:w="1709" w:type="dxa"/>
            <w:vAlign w:val="center"/>
          </w:tcPr>
          <w:p w:rsidR="0014670A" w:rsidRDefault="00F439A9" w:rsidP="0014670A">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ED7B33">
              <w:rPr>
                <w:rFonts w:cstheme="minorHAnsi"/>
              </w:rPr>
              <w:t>,0</w:t>
            </w:r>
          </w:p>
        </w:tc>
      </w:tr>
    </w:tbl>
    <w:p w:rsidR="008E43BE" w:rsidRPr="008E43BE" w:rsidRDefault="008E43BE" w:rsidP="008E43BE">
      <w:pPr>
        <w:spacing w:before="40" w:line="324" w:lineRule="auto"/>
        <w:jc w:val="both"/>
        <w:rPr>
          <w:rFonts w:cstheme="minorHAnsi"/>
          <w:sz w:val="24"/>
          <w:szCs w:val="24"/>
        </w:rPr>
      </w:pPr>
      <w:r w:rsidRPr="008E43BE">
        <w:rPr>
          <w:rFonts w:cstheme="minorHAnsi"/>
          <w:sz w:val="24"/>
          <w:szCs w:val="24"/>
        </w:rPr>
        <w:t>The purpose of the game is to get as many “happiness coins” as possible, at the same time to be socialized and get</w:t>
      </w:r>
      <w:r>
        <w:rPr>
          <w:rFonts w:cstheme="minorHAnsi"/>
          <w:sz w:val="24"/>
          <w:szCs w:val="24"/>
        </w:rPr>
        <w:t xml:space="preserve"> new friends through this </w:t>
      </w:r>
      <w:proofErr w:type="gramStart"/>
      <w:r>
        <w:rPr>
          <w:rFonts w:cstheme="minorHAnsi"/>
          <w:sz w:val="24"/>
          <w:szCs w:val="24"/>
        </w:rPr>
        <w:t xml:space="preserve">game </w:t>
      </w:r>
      <w:r w:rsidRPr="008E43BE">
        <w:rPr>
          <w:rFonts w:cstheme="minorHAnsi"/>
          <w:sz w:val="24"/>
          <w:szCs w:val="24"/>
        </w:rPr>
        <w:sym w:font="Wingdings" w:char="F04A"/>
      </w:r>
      <w:proofErr w:type="gramEnd"/>
      <w:r w:rsidRPr="008E43BE">
        <w:rPr>
          <w:rFonts w:cstheme="minorHAnsi"/>
          <w:sz w:val="24"/>
          <w:szCs w:val="24"/>
        </w:rPr>
        <w:t xml:space="preserve"> . The idea is simple but it seems interesting to me. </w:t>
      </w:r>
    </w:p>
    <w:p w:rsidR="008E43BE" w:rsidRPr="008E43BE" w:rsidRDefault="008E43BE" w:rsidP="008E43BE">
      <w:pPr>
        <w:spacing w:before="40" w:line="324" w:lineRule="auto"/>
        <w:jc w:val="both"/>
        <w:rPr>
          <w:rFonts w:cstheme="minorHAnsi"/>
          <w:sz w:val="24"/>
          <w:szCs w:val="24"/>
        </w:rPr>
      </w:pPr>
      <w:r w:rsidRPr="008E43BE">
        <w:rPr>
          <w:rFonts w:cstheme="minorHAnsi"/>
          <w:sz w:val="24"/>
          <w:szCs w:val="24"/>
        </w:rPr>
        <w:t xml:space="preserve">It is a 2-player game. Each of them will be given the question: “Do </w:t>
      </w:r>
      <w:r w:rsidRPr="008E43BE">
        <w:rPr>
          <w:rFonts w:cstheme="minorHAnsi"/>
          <w:sz w:val="24"/>
          <w:szCs w:val="24"/>
        </w:rPr>
        <w:t>you</w:t>
      </w:r>
      <w:r w:rsidRPr="008E43BE">
        <w:rPr>
          <w:rFonts w:cstheme="minorHAnsi"/>
          <w:sz w:val="24"/>
          <w:szCs w:val="24"/>
        </w:rPr>
        <w:t xml:space="preserve"> like her/him?” The choices are “Yes” or “No”. If both agents’ answer is “Yes”, then both of them receive 5 happiness coins. This joint action is the most profitable for both of players and eventually repeated outcome of it will be the logical culmination of the game (they both like each other, consequently they are going to be good friends </w:t>
      </w:r>
      <w:r w:rsidRPr="008E43BE">
        <w:rPr>
          <w:rFonts w:cstheme="minorHAnsi"/>
          <w:sz w:val="24"/>
          <w:szCs w:val="24"/>
        </w:rPr>
        <w:t xml:space="preserve"> ), however if they both answer “No”, then the payoff is 0 happiness coins for both of them. If one of the players answers “Yes”, whereas the other's answer is “No”, then the latter will receive -1 coins, while the other player will get 3. This joint action has positive outcome for one agent and negative for the other.  </w:t>
      </w:r>
    </w:p>
    <w:p w:rsidR="008E43BE" w:rsidRPr="008E43BE" w:rsidRDefault="008E43BE" w:rsidP="008E43BE">
      <w:pPr>
        <w:spacing w:before="40" w:line="324" w:lineRule="auto"/>
        <w:jc w:val="both"/>
        <w:rPr>
          <w:rFonts w:cstheme="minorHAnsi"/>
          <w:sz w:val="24"/>
          <w:szCs w:val="24"/>
        </w:rPr>
      </w:pPr>
      <w:r w:rsidRPr="008E43BE">
        <w:rPr>
          <w:rFonts w:cstheme="minorHAnsi"/>
          <w:sz w:val="24"/>
          <w:szCs w:val="24"/>
        </w:rPr>
        <w:t xml:space="preserve">Socializer is a conflicting interest game. It is a simultaneous-move game, both players don’t know each other’s answers before making a step. Players are aware of each other’s actions and payoffs.  </w:t>
      </w:r>
    </w:p>
    <w:p w:rsidR="008E43BE" w:rsidRPr="008E43BE" w:rsidRDefault="008E43BE" w:rsidP="008E43BE">
      <w:pPr>
        <w:spacing w:before="40" w:line="324" w:lineRule="auto"/>
        <w:jc w:val="both"/>
        <w:rPr>
          <w:rFonts w:cstheme="minorHAnsi"/>
          <w:sz w:val="24"/>
          <w:szCs w:val="24"/>
        </w:rPr>
      </w:pPr>
      <w:r w:rsidRPr="008E43BE">
        <w:rPr>
          <w:rFonts w:cstheme="minorHAnsi"/>
          <w:sz w:val="24"/>
          <w:szCs w:val="24"/>
        </w:rPr>
        <w:t>While it can be played both as a one-shot and a repeated game, it is more interesting and funny to play as a repeated game because it will become more and more interesting after each step.</w:t>
      </w:r>
    </w:p>
    <w:p w:rsidR="00F2109F" w:rsidRDefault="008E43BE" w:rsidP="008E43BE">
      <w:pPr>
        <w:spacing w:before="40" w:line="324" w:lineRule="auto"/>
        <w:jc w:val="both"/>
        <w:rPr>
          <w:rFonts w:cstheme="minorHAnsi"/>
          <w:sz w:val="24"/>
          <w:szCs w:val="24"/>
        </w:rPr>
      </w:pPr>
      <w:r w:rsidRPr="008E43BE">
        <w:rPr>
          <w:rFonts w:cstheme="minorHAnsi"/>
          <w:sz w:val="24"/>
          <w:szCs w:val="24"/>
        </w:rPr>
        <w:t>The purpose of the game is not only getting more happiness coins and winning, but also getting new friends. From my perspective, for a group of people who don’t know each other (e.g. for first year students on their first lesson) the best and fastest way of getting acquainted is to play this game. This way they can get acquainted with each other easily and won’t be ashamed of that (We all enjoy playing games).</w:t>
      </w:r>
    </w:p>
    <w:p w:rsidR="00951E77" w:rsidRDefault="00951E77" w:rsidP="00C05A38">
      <w:pPr>
        <w:spacing w:before="40"/>
        <w:rPr>
          <w:rFonts w:cstheme="minorHAnsi"/>
          <w:sz w:val="24"/>
          <w:szCs w:val="24"/>
        </w:rPr>
      </w:pPr>
    </w:p>
    <w:p w:rsidR="008E43BE" w:rsidRDefault="008E43BE" w:rsidP="00C05A38">
      <w:pPr>
        <w:spacing w:before="40"/>
        <w:rPr>
          <w:rFonts w:cstheme="minorHAnsi"/>
          <w:sz w:val="40"/>
          <w:szCs w:val="40"/>
        </w:rPr>
      </w:pPr>
    </w:p>
    <w:p w:rsidR="00951E77" w:rsidRDefault="0014670A" w:rsidP="00C05A38">
      <w:pPr>
        <w:spacing w:before="40"/>
        <w:rPr>
          <w:rFonts w:cstheme="minorHAnsi"/>
          <w:sz w:val="24"/>
          <w:szCs w:val="24"/>
        </w:rPr>
      </w:pPr>
      <w:bookmarkStart w:id="0" w:name="_GoBack"/>
      <w:bookmarkEnd w:id="0"/>
      <w:r w:rsidRPr="00770F24">
        <w:rPr>
          <w:rFonts w:cstheme="minorHAnsi"/>
          <w:sz w:val="40"/>
          <w:szCs w:val="40"/>
        </w:rPr>
        <w:lastRenderedPageBreak/>
        <w:t>2)</w:t>
      </w:r>
      <w:r w:rsidR="00770F24">
        <w:rPr>
          <w:rFonts w:cstheme="minorHAnsi"/>
          <w:sz w:val="24"/>
          <w:szCs w:val="24"/>
        </w:rPr>
        <w:t xml:space="preserve"> </w:t>
      </w:r>
      <w:r w:rsidR="00770F24" w:rsidRPr="00770F24">
        <w:rPr>
          <w:rFonts w:cstheme="minorHAnsi"/>
          <w:sz w:val="40"/>
          <w:szCs w:val="40"/>
          <w:u w:val="single"/>
        </w:rPr>
        <w:t>Stay Alive</w:t>
      </w:r>
    </w:p>
    <w:tbl>
      <w:tblPr>
        <w:tblStyle w:val="PlainTable1"/>
        <w:tblpPr w:leftFromText="180" w:rightFromText="180" w:vertAnchor="text" w:horzAnchor="margin" w:tblpXSpec="right" w:tblpY="-25"/>
        <w:tblOverlap w:val="never"/>
        <w:tblW w:w="7109" w:type="dxa"/>
        <w:tblLook w:val="04A0" w:firstRow="1" w:lastRow="0" w:firstColumn="1" w:lastColumn="0" w:noHBand="0" w:noVBand="1"/>
      </w:tblPr>
      <w:tblGrid>
        <w:gridCol w:w="1777"/>
        <w:gridCol w:w="1777"/>
        <w:gridCol w:w="1777"/>
        <w:gridCol w:w="1778"/>
      </w:tblGrid>
      <w:tr w:rsidR="003232B9" w:rsidTr="004A01DF">
        <w:trPr>
          <w:cnfStyle w:val="100000000000" w:firstRow="1" w:lastRow="0" w:firstColumn="0" w:lastColumn="0" w:oddVBand="0" w:evenVBand="0" w:oddHBand="0"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777" w:type="dxa"/>
            <w:shd w:val="clear" w:color="auto" w:fill="FFFF00"/>
            <w:vAlign w:val="center"/>
          </w:tcPr>
          <w:p w:rsidR="003232B9" w:rsidRPr="00C05A38" w:rsidRDefault="003232B9" w:rsidP="004628E6">
            <w:pPr>
              <w:spacing w:before="40"/>
              <w:jc w:val="center"/>
              <w:rPr>
                <w:rFonts w:cstheme="minorHAnsi"/>
                <w:b w:val="0"/>
                <w:sz w:val="28"/>
                <w:szCs w:val="28"/>
              </w:rPr>
            </w:pPr>
          </w:p>
        </w:tc>
        <w:tc>
          <w:tcPr>
            <w:tcW w:w="1777" w:type="dxa"/>
            <w:shd w:val="clear" w:color="auto" w:fill="A5A5A5" w:themeFill="accent3"/>
            <w:vAlign w:val="center"/>
          </w:tcPr>
          <w:p w:rsidR="003232B9" w:rsidRPr="00C05A38" w:rsidRDefault="004628E6" w:rsidP="004628E6">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Shoot right</w:t>
            </w:r>
          </w:p>
        </w:tc>
        <w:tc>
          <w:tcPr>
            <w:tcW w:w="1777" w:type="dxa"/>
            <w:shd w:val="clear" w:color="auto" w:fill="A5A5A5" w:themeFill="accent3"/>
            <w:vAlign w:val="center"/>
          </w:tcPr>
          <w:p w:rsidR="003232B9" w:rsidRPr="003232B9" w:rsidRDefault="004628E6" w:rsidP="004628E6">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Shoot straight</w:t>
            </w:r>
          </w:p>
        </w:tc>
        <w:tc>
          <w:tcPr>
            <w:tcW w:w="1778" w:type="dxa"/>
            <w:shd w:val="clear" w:color="auto" w:fill="A5A5A5" w:themeFill="accent3"/>
            <w:vAlign w:val="center"/>
          </w:tcPr>
          <w:p w:rsidR="003232B9" w:rsidRPr="00C05A38" w:rsidRDefault="004628E6" w:rsidP="004628E6">
            <w:pPr>
              <w:spacing w:before="40"/>
              <w:jc w:val="center"/>
              <w:cnfStyle w:val="100000000000" w:firstRow="1" w:lastRow="0" w:firstColumn="0" w:lastColumn="0" w:oddVBand="0" w:evenVBand="0" w:oddHBand="0" w:evenHBand="0" w:firstRowFirstColumn="0" w:firstRowLastColumn="0" w:lastRowFirstColumn="0" w:lastRowLastColumn="0"/>
              <w:rPr>
                <w:rFonts w:cstheme="minorHAnsi"/>
                <w:b w:val="0"/>
                <w:sz w:val="28"/>
                <w:szCs w:val="28"/>
              </w:rPr>
            </w:pPr>
            <w:r>
              <w:rPr>
                <w:rFonts w:cstheme="minorHAnsi"/>
                <w:b w:val="0"/>
                <w:sz w:val="28"/>
                <w:szCs w:val="28"/>
              </w:rPr>
              <w:t>Shoot left</w:t>
            </w:r>
          </w:p>
        </w:tc>
      </w:tr>
      <w:tr w:rsidR="003232B9" w:rsidTr="004A01D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777" w:type="dxa"/>
            <w:shd w:val="clear" w:color="auto" w:fill="5B9BD5" w:themeFill="accent1"/>
            <w:vAlign w:val="center"/>
          </w:tcPr>
          <w:p w:rsidR="003232B9" w:rsidRPr="00C05A38" w:rsidRDefault="004A01DF" w:rsidP="004628E6">
            <w:pPr>
              <w:spacing w:before="40"/>
              <w:rPr>
                <w:rFonts w:cstheme="minorHAnsi"/>
                <w:b w:val="0"/>
                <w:sz w:val="28"/>
                <w:szCs w:val="28"/>
              </w:rPr>
            </w:pPr>
            <w:r>
              <w:rPr>
                <w:rFonts w:cstheme="minorHAnsi"/>
                <w:b w:val="0"/>
                <w:sz w:val="28"/>
                <w:szCs w:val="28"/>
              </w:rPr>
              <w:t>Keep right</w:t>
            </w:r>
          </w:p>
        </w:tc>
        <w:tc>
          <w:tcPr>
            <w:tcW w:w="1777" w:type="dxa"/>
            <w:vAlign w:val="center"/>
          </w:tcPr>
          <w:p w:rsidR="003232B9" w:rsidRDefault="00225484" w:rsidP="004628E6">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4A01DF">
              <w:rPr>
                <w:rFonts w:cstheme="minorHAnsi"/>
              </w:rPr>
              <w:t>,1</w:t>
            </w:r>
          </w:p>
        </w:tc>
        <w:tc>
          <w:tcPr>
            <w:tcW w:w="1777" w:type="dxa"/>
            <w:vAlign w:val="center"/>
          </w:tcPr>
          <w:p w:rsidR="003232B9" w:rsidRDefault="004A01DF" w:rsidP="004628E6">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1C17BA">
              <w:rPr>
                <w:rFonts w:cstheme="minorHAnsi"/>
              </w:rPr>
              <w:t>,-1</w:t>
            </w:r>
          </w:p>
        </w:tc>
        <w:tc>
          <w:tcPr>
            <w:tcW w:w="1778" w:type="dxa"/>
            <w:vAlign w:val="center"/>
          </w:tcPr>
          <w:p w:rsidR="003232B9" w:rsidRDefault="00BA1901" w:rsidP="004628E6">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0E7D5E">
              <w:rPr>
                <w:rFonts w:cstheme="minorHAnsi"/>
              </w:rPr>
              <w:t>,</w:t>
            </w:r>
            <w:r w:rsidR="001C17BA">
              <w:rPr>
                <w:rFonts w:cstheme="minorHAnsi"/>
              </w:rPr>
              <w:t>-1</w:t>
            </w:r>
          </w:p>
        </w:tc>
      </w:tr>
      <w:tr w:rsidR="004628E6" w:rsidTr="004A01DF">
        <w:trPr>
          <w:trHeight w:val="724"/>
        </w:trPr>
        <w:tc>
          <w:tcPr>
            <w:cnfStyle w:val="001000000000" w:firstRow="0" w:lastRow="0" w:firstColumn="1" w:lastColumn="0" w:oddVBand="0" w:evenVBand="0" w:oddHBand="0" w:evenHBand="0" w:firstRowFirstColumn="0" w:firstRowLastColumn="0" w:lastRowFirstColumn="0" w:lastRowLastColumn="0"/>
            <w:tcW w:w="1777" w:type="dxa"/>
            <w:shd w:val="clear" w:color="auto" w:fill="5B9BD5" w:themeFill="accent1"/>
            <w:vAlign w:val="center"/>
          </w:tcPr>
          <w:p w:rsidR="004628E6" w:rsidRDefault="004A01DF" w:rsidP="004628E6">
            <w:pPr>
              <w:spacing w:before="40"/>
              <w:rPr>
                <w:rFonts w:cstheme="minorHAnsi"/>
                <w:b w:val="0"/>
                <w:sz w:val="28"/>
                <w:szCs w:val="28"/>
              </w:rPr>
            </w:pPr>
            <w:r>
              <w:rPr>
                <w:rFonts w:cstheme="minorHAnsi"/>
                <w:b w:val="0"/>
                <w:sz w:val="28"/>
                <w:szCs w:val="28"/>
              </w:rPr>
              <w:t>Keep standing</w:t>
            </w:r>
          </w:p>
        </w:tc>
        <w:tc>
          <w:tcPr>
            <w:tcW w:w="1777" w:type="dxa"/>
            <w:vAlign w:val="center"/>
          </w:tcPr>
          <w:p w:rsidR="004628E6" w:rsidRDefault="001C17BA" w:rsidP="004628E6">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c>
          <w:tcPr>
            <w:tcW w:w="1777" w:type="dxa"/>
            <w:vAlign w:val="center"/>
          </w:tcPr>
          <w:p w:rsidR="004628E6" w:rsidRDefault="004A01DF" w:rsidP="004628E6">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c>
          <w:tcPr>
            <w:tcW w:w="1778" w:type="dxa"/>
            <w:vAlign w:val="center"/>
          </w:tcPr>
          <w:p w:rsidR="004628E6" w:rsidRDefault="001C17BA" w:rsidP="004628E6">
            <w:pPr>
              <w:spacing w:before="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w:t>
            </w:r>
          </w:p>
        </w:tc>
      </w:tr>
      <w:tr w:rsidR="003232B9" w:rsidTr="004A01D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777" w:type="dxa"/>
            <w:shd w:val="clear" w:color="auto" w:fill="5B9BD5" w:themeFill="accent1"/>
            <w:vAlign w:val="center"/>
          </w:tcPr>
          <w:p w:rsidR="003232B9" w:rsidRPr="00C05A38" w:rsidRDefault="004A01DF" w:rsidP="004628E6">
            <w:pPr>
              <w:spacing w:before="40"/>
              <w:rPr>
                <w:rFonts w:cstheme="minorHAnsi"/>
                <w:b w:val="0"/>
                <w:sz w:val="28"/>
                <w:szCs w:val="28"/>
              </w:rPr>
            </w:pPr>
            <w:r>
              <w:rPr>
                <w:rFonts w:cstheme="minorHAnsi"/>
                <w:b w:val="0"/>
                <w:sz w:val="28"/>
                <w:szCs w:val="28"/>
              </w:rPr>
              <w:t>Keep left</w:t>
            </w:r>
          </w:p>
        </w:tc>
        <w:tc>
          <w:tcPr>
            <w:tcW w:w="1777" w:type="dxa"/>
            <w:vAlign w:val="center"/>
          </w:tcPr>
          <w:p w:rsidR="003232B9" w:rsidRDefault="004A01DF" w:rsidP="004628E6">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1C17BA">
              <w:rPr>
                <w:rFonts w:cstheme="minorHAnsi"/>
              </w:rPr>
              <w:t>,-1</w:t>
            </w:r>
          </w:p>
        </w:tc>
        <w:tc>
          <w:tcPr>
            <w:tcW w:w="1777" w:type="dxa"/>
            <w:vAlign w:val="center"/>
          </w:tcPr>
          <w:p w:rsidR="003232B9" w:rsidRDefault="004A01DF" w:rsidP="004628E6">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00D90110">
              <w:rPr>
                <w:rFonts w:cstheme="minorHAnsi"/>
              </w:rPr>
              <w:t>,</w:t>
            </w:r>
            <w:r w:rsidR="001C17BA">
              <w:rPr>
                <w:rFonts w:cstheme="minorHAnsi"/>
              </w:rPr>
              <w:t>-1</w:t>
            </w:r>
          </w:p>
        </w:tc>
        <w:tc>
          <w:tcPr>
            <w:tcW w:w="1778" w:type="dxa"/>
            <w:vAlign w:val="center"/>
          </w:tcPr>
          <w:p w:rsidR="003232B9" w:rsidRDefault="004A01DF" w:rsidP="004628E6">
            <w:pPr>
              <w:spacing w:before="40"/>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-1,1</w:t>
            </w:r>
          </w:p>
        </w:tc>
      </w:tr>
    </w:tbl>
    <w:p w:rsidR="008C0209" w:rsidRPr="008C0209" w:rsidRDefault="008C0209" w:rsidP="008C0209">
      <w:pPr>
        <w:spacing w:before="40" w:line="324" w:lineRule="auto"/>
        <w:jc w:val="both"/>
        <w:rPr>
          <w:rFonts w:cstheme="minorHAnsi"/>
          <w:sz w:val="24"/>
          <w:szCs w:val="24"/>
        </w:rPr>
      </w:pPr>
      <w:r w:rsidRPr="008C0209">
        <w:rPr>
          <w:rFonts w:cstheme="minorHAnsi"/>
          <w:sz w:val="24"/>
          <w:szCs w:val="24"/>
        </w:rPr>
        <w:t>This is a constant-sum game (specifically zero-sum) between 2 players, each of them has different goals. After every joint action, players receive “life coins”. Blue player’s aim is to have not less than 0 coins after each action, while for Gray one it is not to let that happen. In other words, the Blue player is the “target” and the Gray is the hunter. The game is finished in two cases:</w:t>
      </w:r>
    </w:p>
    <w:p w:rsidR="008C0209" w:rsidRPr="008C0209" w:rsidRDefault="008C0209" w:rsidP="008C0209">
      <w:pPr>
        <w:pStyle w:val="ListParagraph"/>
        <w:numPr>
          <w:ilvl w:val="0"/>
          <w:numId w:val="2"/>
        </w:numPr>
        <w:spacing w:before="40" w:line="324" w:lineRule="auto"/>
        <w:jc w:val="both"/>
        <w:rPr>
          <w:rFonts w:cstheme="minorHAnsi"/>
          <w:sz w:val="24"/>
          <w:szCs w:val="24"/>
        </w:rPr>
      </w:pPr>
      <w:r>
        <w:rPr>
          <w:rFonts w:cstheme="minorHAnsi"/>
          <w:sz w:val="24"/>
          <w:szCs w:val="24"/>
        </w:rPr>
        <w:t>T</w:t>
      </w:r>
      <w:r w:rsidRPr="008C0209">
        <w:rPr>
          <w:rFonts w:cstheme="minorHAnsi"/>
          <w:sz w:val="24"/>
          <w:szCs w:val="24"/>
        </w:rPr>
        <w:t xml:space="preserve">he Blue player’s coins are under 0, the Gray player wins; </w:t>
      </w:r>
    </w:p>
    <w:p w:rsidR="008C0209" w:rsidRPr="008C0209" w:rsidRDefault="008C0209" w:rsidP="008C0209">
      <w:pPr>
        <w:pStyle w:val="ListParagraph"/>
        <w:numPr>
          <w:ilvl w:val="0"/>
          <w:numId w:val="2"/>
        </w:numPr>
        <w:spacing w:before="40" w:line="324" w:lineRule="auto"/>
        <w:jc w:val="both"/>
        <w:rPr>
          <w:rFonts w:cstheme="minorHAnsi"/>
          <w:sz w:val="24"/>
          <w:szCs w:val="24"/>
        </w:rPr>
      </w:pPr>
      <w:r w:rsidRPr="008C0209">
        <w:rPr>
          <w:rFonts w:cstheme="minorHAnsi"/>
          <w:sz w:val="24"/>
          <w:szCs w:val="24"/>
        </w:rPr>
        <w:t>The</w:t>
      </w:r>
      <w:r w:rsidRPr="008C0209">
        <w:rPr>
          <w:rFonts w:cstheme="minorHAnsi"/>
          <w:sz w:val="24"/>
          <w:szCs w:val="24"/>
        </w:rPr>
        <w:t xml:space="preserve"> Gray player’s coins are less than -3</w:t>
      </w:r>
      <w:r w:rsidR="008E43BE" w:rsidRPr="008C0209">
        <w:rPr>
          <w:rFonts w:cstheme="minorHAnsi"/>
          <w:sz w:val="24"/>
          <w:szCs w:val="24"/>
        </w:rPr>
        <w:t>, Blue</w:t>
      </w:r>
      <w:r w:rsidRPr="008C0209">
        <w:rPr>
          <w:rFonts w:cstheme="minorHAnsi"/>
          <w:sz w:val="24"/>
          <w:szCs w:val="24"/>
        </w:rPr>
        <w:t xml:space="preserve"> player wins.</w:t>
      </w:r>
    </w:p>
    <w:p w:rsidR="008C0209" w:rsidRPr="008C0209" w:rsidRDefault="008C0209" w:rsidP="008C0209">
      <w:pPr>
        <w:spacing w:before="40" w:line="324" w:lineRule="auto"/>
        <w:jc w:val="both"/>
        <w:rPr>
          <w:rFonts w:cstheme="minorHAnsi"/>
          <w:sz w:val="24"/>
          <w:szCs w:val="24"/>
        </w:rPr>
      </w:pPr>
      <w:r w:rsidRPr="008C0209">
        <w:rPr>
          <w:rFonts w:cstheme="minorHAnsi"/>
          <w:sz w:val="24"/>
          <w:szCs w:val="24"/>
        </w:rPr>
        <w:t xml:space="preserve">It is a repeated, simultaneous-move game. Players are aware of each other’s actions and payoffs.  </w:t>
      </w:r>
    </w:p>
    <w:p w:rsidR="00133771" w:rsidRPr="00C05A38" w:rsidRDefault="008C0209" w:rsidP="008C0209">
      <w:pPr>
        <w:spacing w:before="40" w:line="324" w:lineRule="auto"/>
        <w:jc w:val="both"/>
        <w:rPr>
          <w:rFonts w:cstheme="minorHAnsi"/>
          <w:sz w:val="24"/>
          <w:szCs w:val="24"/>
        </w:rPr>
      </w:pPr>
      <w:r w:rsidRPr="008C0209">
        <w:rPr>
          <w:rFonts w:cstheme="minorHAnsi"/>
          <w:sz w:val="24"/>
          <w:szCs w:val="24"/>
        </w:rPr>
        <w:t>From my point of view, if the players are not familiar to each other, there is no winning strategy, however in the opposite case a player can observe the other player’s turns and find out which turn he/she did most of the time and bet mostly on that choice.</w:t>
      </w:r>
    </w:p>
    <w:p w:rsidR="00133771" w:rsidRPr="00C05A38" w:rsidRDefault="00133771">
      <w:pPr>
        <w:spacing w:before="40"/>
        <w:rPr>
          <w:rFonts w:cstheme="minorHAnsi"/>
          <w:sz w:val="24"/>
          <w:szCs w:val="24"/>
        </w:rPr>
      </w:pPr>
    </w:p>
    <w:sectPr w:rsidR="00133771" w:rsidRPr="00C05A38" w:rsidSect="004E3E8D">
      <w:headerReference w:type="default" r:id="rId8"/>
      <w:footerReference w:type="default" r:id="rId9"/>
      <w:pgSz w:w="12240" w:h="15840"/>
      <w:pgMar w:top="1440" w:right="5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9AF" w:rsidRDefault="002209AF" w:rsidP="00497D4F">
      <w:pPr>
        <w:spacing w:after="0" w:line="240" w:lineRule="auto"/>
      </w:pPr>
      <w:r>
        <w:separator/>
      </w:r>
    </w:p>
  </w:endnote>
  <w:endnote w:type="continuationSeparator" w:id="0">
    <w:p w:rsidR="002209AF" w:rsidRDefault="002209AF" w:rsidP="0049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D4F" w:rsidRDefault="00497D4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E43BE">
      <w:rPr>
        <w:caps/>
        <w:noProof/>
        <w:color w:val="5B9BD5" w:themeColor="accent1"/>
      </w:rPr>
      <w:t>2</w:t>
    </w:r>
    <w:r>
      <w:rPr>
        <w:caps/>
        <w:noProof/>
        <w:color w:val="5B9BD5" w:themeColor="accent1"/>
      </w:rPr>
      <w:fldChar w:fldCharType="end"/>
    </w:r>
  </w:p>
  <w:p w:rsidR="00497D4F" w:rsidRDefault="00497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9AF" w:rsidRDefault="002209AF" w:rsidP="00497D4F">
      <w:pPr>
        <w:spacing w:after="0" w:line="240" w:lineRule="auto"/>
      </w:pPr>
      <w:r>
        <w:separator/>
      </w:r>
    </w:p>
  </w:footnote>
  <w:footnote w:type="continuationSeparator" w:id="0">
    <w:p w:rsidR="002209AF" w:rsidRDefault="002209AF" w:rsidP="00497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D4F" w:rsidRDefault="00497D4F" w:rsidP="00C05A38">
    <w:pPr>
      <w:pStyle w:val="Header"/>
      <w:jc w:val="right"/>
    </w:pPr>
    <w:r>
      <w:t>Areg Karapetyan</w:t>
    </w:r>
  </w:p>
  <w:p w:rsidR="00497D4F" w:rsidRDefault="00497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5779"/>
    <w:multiLevelType w:val="hybridMultilevel"/>
    <w:tmpl w:val="9F4C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46F51"/>
    <w:multiLevelType w:val="hybridMultilevel"/>
    <w:tmpl w:val="781E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4F"/>
    <w:rsid w:val="00010426"/>
    <w:rsid w:val="00043E1D"/>
    <w:rsid w:val="00074176"/>
    <w:rsid w:val="000E7D5E"/>
    <w:rsid w:val="00133771"/>
    <w:rsid w:val="001458AF"/>
    <w:rsid w:val="0014670A"/>
    <w:rsid w:val="001A60CC"/>
    <w:rsid w:val="001C17BA"/>
    <w:rsid w:val="002209AF"/>
    <w:rsid w:val="00225484"/>
    <w:rsid w:val="00261DD9"/>
    <w:rsid w:val="002A00DD"/>
    <w:rsid w:val="003232B9"/>
    <w:rsid w:val="0033066F"/>
    <w:rsid w:val="003628E0"/>
    <w:rsid w:val="00462354"/>
    <w:rsid w:val="004628E6"/>
    <w:rsid w:val="0048638C"/>
    <w:rsid w:val="00497D4F"/>
    <w:rsid w:val="004A01DF"/>
    <w:rsid w:val="004E3E8D"/>
    <w:rsid w:val="005800AF"/>
    <w:rsid w:val="005B750F"/>
    <w:rsid w:val="005D24B8"/>
    <w:rsid w:val="006A3A11"/>
    <w:rsid w:val="006D4DD3"/>
    <w:rsid w:val="00770F24"/>
    <w:rsid w:val="00824DC2"/>
    <w:rsid w:val="008B6DBD"/>
    <w:rsid w:val="008C0209"/>
    <w:rsid w:val="008E43BE"/>
    <w:rsid w:val="009420C6"/>
    <w:rsid w:val="00951E77"/>
    <w:rsid w:val="00AA1E06"/>
    <w:rsid w:val="00AE6972"/>
    <w:rsid w:val="00B84380"/>
    <w:rsid w:val="00B865C9"/>
    <w:rsid w:val="00B928D5"/>
    <w:rsid w:val="00BA1901"/>
    <w:rsid w:val="00C05A38"/>
    <w:rsid w:val="00C11B5B"/>
    <w:rsid w:val="00CD1963"/>
    <w:rsid w:val="00D90110"/>
    <w:rsid w:val="00ED7B33"/>
    <w:rsid w:val="00F03C6C"/>
    <w:rsid w:val="00F15417"/>
    <w:rsid w:val="00F2109F"/>
    <w:rsid w:val="00F439A9"/>
    <w:rsid w:val="00FD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9B0D3-D50A-4515-99E7-F46F824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4F"/>
  </w:style>
  <w:style w:type="paragraph" w:styleId="Footer">
    <w:name w:val="footer"/>
    <w:basedOn w:val="Normal"/>
    <w:link w:val="FooterChar"/>
    <w:uiPriority w:val="99"/>
    <w:unhideWhenUsed/>
    <w:rsid w:val="00497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D4F"/>
  </w:style>
  <w:style w:type="table" w:styleId="TableGrid">
    <w:name w:val="Table Grid"/>
    <w:basedOn w:val="TableNormal"/>
    <w:uiPriority w:val="39"/>
    <w:rsid w:val="00C05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05A3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A37C7-C1B7-4B13-97FD-9326B73A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Homework - Areg Karapetyan</vt:lpstr>
    </vt:vector>
  </TitlesOfParts>
  <Company>Masdar Institute of Science and Technology</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 Areg Karapetyan</dc:title>
  <dc:subject/>
  <dc:creator>Areg Karapetyan</dc:creator>
  <cp:keywords/>
  <dc:description/>
  <cp:lastModifiedBy>Areg Karapetyan</cp:lastModifiedBy>
  <cp:revision>20</cp:revision>
  <dcterms:created xsi:type="dcterms:W3CDTF">2013-09-05T12:55:00Z</dcterms:created>
  <dcterms:modified xsi:type="dcterms:W3CDTF">2013-09-06T22:15:00Z</dcterms:modified>
</cp:coreProperties>
</file>