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2847" w14:textId="05E20E2B" w:rsidR="0052731B" w:rsidRDefault="0052731B" w:rsidP="0052731B">
      <w:pPr>
        <w:jc w:val="both"/>
      </w:pPr>
      <w:r w:rsidRPr="0052731B">
        <w:t xml:space="preserve">A nova segurança e funcionalidade das bases de dados devem </w:t>
      </w:r>
      <w:r>
        <w:t xml:space="preserve">se </w:t>
      </w:r>
      <w:r w:rsidRPr="0052731B">
        <w:t>basear nos pilares da segurança dos dados, essenciais para garantir a sua segurança. O segredo é garantir que apenas aqueles com ID e senha corretos possam acessá-los, criptografia e controle de acesso. Somas de verificação e assinaturas digitais são a melhor maneira de verificar a integridade dos dados e evitar corrupção ou alteração. Backups, redundância e planos de recuperação de desastres são essenciais para garantir que os dados estejam sempre disponíveis quando necessário. A autenticidade garante que os dados são autênticos e provenientes de fontes confiáveis, e a conduta irrefutável garante que as transações ou comunicações não possam ser invalidadas posteriormente, o que é essencial para auditorias e prestação de contas. Você precisa seguir leis e regulamentos como a LGPD no Brasil para garantir que as práticas de segurança atendam aos padrões aplicáveis. Se você seguir essas diretrizes, poderá construir um banco de dados seguro e robusto, protegendo dados cruciais da empresa e estabelecendo a confiança do cliente.</w:t>
      </w:r>
    </w:p>
    <w:sectPr w:rsidR="0052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1B"/>
    <w:rsid w:val="0052731B"/>
    <w:rsid w:val="007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1C77"/>
  <w15:chartTrackingRefBased/>
  <w15:docId w15:val="{27F51723-0DC6-4266-905B-B5CB2C38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Souza Junior</dc:creator>
  <cp:keywords/>
  <dc:description/>
  <cp:lastModifiedBy>João Souza Junior</cp:lastModifiedBy>
  <cp:revision>1</cp:revision>
  <dcterms:created xsi:type="dcterms:W3CDTF">2024-07-18T00:25:00Z</dcterms:created>
  <dcterms:modified xsi:type="dcterms:W3CDTF">2024-07-18T00:26:00Z</dcterms:modified>
</cp:coreProperties>
</file>