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BB" w:rsidRDefault="00B90BD6" w:rsidP="004F46E6">
      <w:pPr>
        <w:pStyle w:val="Titre"/>
      </w:pPr>
      <w:r>
        <w:t>Formation sur l’utilisation du VDR-4</w:t>
      </w:r>
    </w:p>
    <w:p w:rsidR="004F46E6" w:rsidRPr="004F46E6" w:rsidRDefault="004F46E6" w:rsidP="004F46E6">
      <w:pPr>
        <w:jc w:val="right"/>
      </w:pPr>
      <w:r>
        <w:rPr>
          <w:noProof/>
          <w:lang w:eastAsia="fr-CA"/>
        </w:rPr>
        <w:drawing>
          <wp:inline distT="0" distB="0" distL="0" distR="0" wp14:anchorId="00F7F40B" wp14:editId="701B6895">
            <wp:extent cx="5486400" cy="1302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D6" w:rsidRDefault="00B90BD6" w:rsidP="00B90BD6">
      <w:pPr>
        <w:pStyle w:val="Titre1"/>
      </w:pPr>
      <w:r>
        <w:t>Compétences minimales requises</w:t>
      </w:r>
    </w:p>
    <w:p w:rsidR="00B90BD6" w:rsidRDefault="00B90BD6">
      <w:r>
        <w:t>Les inhalothérapeutes appelés à opérer le VDR-4 devront être capable de :</w:t>
      </w:r>
    </w:p>
    <w:p w:rsidR="00B90BD6" w:rsidRDefault="00B90BD6" w:rsidP="00B90BD6">
      <w:pPr>
        <w:pStyle w:val="Paragraphedeliste"/>
        <w:numPr>
          <w:ilvl w:val="0"/>
          <w:numId w:val="1"/>
        </w:numPr>
      </w:pPr>
      <w:r>
        <w:t>Effectuer le montage du circuit de ventilation et d’humidification,</w:t>
      </w:r>
    </w:p>
    <w:p w:rsidR="00B90BD6" w:rsidRDefault="00B90BD6" w:rsidP="00B90BD6">
      <w:pPr>
        <w:pStyle w:val="Paragraphedeliste"/>
        <w:numPr>
          <w:ilvl w:val="0"/>
          <w:numId w:val="1"/>
        </w:numPr>
      </w:pPr>
      <w:r>
        <w:t>S’assurer du fonctionnement adéquat de l’appareil (contrôle avant utilisation),</w:t>
      </w:r>
    </w:p>
    <w:p w:rsidR="00B90BD6" w:rsidRDefault="00B90BD6" w:rsidP="00B90BD6">
      <w:pPr>
        <w:pStyle w:val="Paragraphedeliste"/>
        <w:numPr>
          <w:ilvl w:val="0"/>
          <w:numId w:val="1"/>
        </w:numPr>
      </w:pPr>
      <w:r>
        <w:t>Ajuster les paramètres de ventilation prescrits sur l’appareil,</w:t>
      </w:r>
    </w:p>
    <w:p w:rsidR="00B90BD6" w:rsidRDefault="00B90BD6" w:rsidP="00B90BD6">
      <w:pPr>
        <w:pStyle w:val="Paragraphedeliste"/>
        <w:numPr>
          <w:ilvl w:val="0"/>
          <w:numId w:val="1"/>
        </w:numPr>
      </w:pPr>
      <w:r>
        <w:t>Proposer des paramètres de ventilation adaptés à la condition clinique du patient,</w:t>
      </w:r>
    </w:p>
    <w:p w:rsidR="00B90BD6" w:rsidRDefault="00B90BD6" w:rsidP="00B90BD6">
      <w:pPr>
        <w:pStyle w:val="Paragraphedeliste"/>
        <w:numPr>
          <w:ilvl w:val="0"/>
          <w:numId w:val="1"/>
        </w:numPr>
      </w:pPr>
      <w:r>
        <w:t>Détecter et solutionner un problème technique survenant en cours d’utilisation</w:t>
      </w:r>
    </w:p>
    <w:p w:rsidR="00B90BD6" w:rsidRDefault="00B90BD6" w:rsidP="00B90BD6">
      <w:pPr>
        <w:pStyle w:val="Paragraphedeliste"/>
        <w:numPr>
          <w:ilvl w:val="0"/>
          <w:numId w:val="1"/>
        </w:numPr>
      </w:pPr>
      <w:r>
        <w:t>S’assurer que la ventilation s’effectue d’une façon sécuritaire.</w:t>
      </w:r>
    </w:p>
    <w:p w:rsidR="00B90BD6" w:rsidRDefault="00B90BD6" w:rsidP="007663F2">
      <w:pPr>
        <w:pStyle w:val="Titre1"/>
      </w:pPr>
      <w:r>
        <w:t>Connaissances requises</w:t>
      </w:r>
    </w:p>
    <w:p w:rsidR="00B90BD6" w:rsidRDefault="00B90BD6" w:rsidP="00B90BD6">
      <w:r>
        <w:t xml:space="preserve">Pour supporter les compétences minimales requises, les inhalothérapeutes devront </w:t>
      </w:r>
      <w:r w:rsidR="004F46E6">
        <w:t>posséder</w:t>
      </w:r>
      <w:r>
        <w:t xml:space="preserve"> les connaissances suivantes :</w:t>
      </w:r>
    </w:p>
    <w:p w:rsidR="007663F2" w:rsidRDefault="00B90BD6" w:rsidP="007663F2">
      <w:pPr>
        <w:pStyle w:val="Paragraphedeliste"/>
        <w:numPr>
          <w:ilvl w:val="0"/>
          <w:numId w:val="2"/>
        </w:numPr>
      </w:pPr>
      <w:r>
        <w:t>Fonction de chaque pièce du circuit de ventilation et d’humidification,</w:t>
      </w:r>
    </w:p>
    <w:p w:rsidR="00B90BD6" w:rsidRDefault="00B90BD6" w:rsidP="007663F2">
      <w:pPr>
        <w:pStyle w:val="Paragraphedeliste"/>
        <w:numPr>
          <w:ilvl w:val="0"/>
          <w:numId w:val="2"/>
        </w:numPr>
      </w:pPr>
      <w:r>
        <w:t>Influence de chaque réglage sur la ventilation et l’oxygénation,</w:t>
      </w:r>
    </w:p>
    <w:p w:rsidR="00B90BD6" w:rsidRDefault="00B90BD6" w:rsidP="00B90BD6">
      <w:pPr>
        <w:pStyle w:val="Paragraphedeliste"/>
        <w:numPr>
          <w:ilvl w:val="0"/>
          <w:numId w:val="2"/>
        </w:numPr>
      </w:pPr>
      <w:r>
        <w:t>Normes institutionnelles relatives à l’appareil</w:t>
      </w:r>
    </w:p>
    <w:p w:rsidR="007663F2" w:rsidRDefault="007663F2" w:rsidP="007663F2">
      <w:r>
        <w:t>Sans les connaitre par cœur, il devra aussi comprendre et être familier avec :</w:t>
      </w:r>
    </w:p>
    <w:p w:rsidR="007663F2" w:rsidRDefault="007663F2" w:rsidP="007663F2">
      <w:pPr>
        <w:pStyle w:val="Paragraphedeliste"/>
        <w:numPr>
          <w:ilvl w:val="0"/>
          <w:numId w:val="3"/>
        </w:numPr>
      </w:pPr>
      <w:r>
        <w:t>Les stratégies de ventilation et/ou protocoles et ordonnances collectives (le cas échéant),</w:t>
      </w:r>
    </w:p>
    <w:p w:rsidR="00CF67CE" w:rsidRDefault="007663F2" w:rsidP="007663F2">
      <w:pPr>
        <w:pStyle w:val="Paragraphedeliste"/>
        <w:numPr>
          <w:ilvl w:val="0"/>
          <w:numId w:val="3"/>
        </w:numPr>
      </w:pPr>
      <w:r>
        <w:t>La procédure de contrôle de qualité</w:t>
      </w:r>
      <w:r w:rsidR="00CF67CE">
        <w:t>,</w:t>
      </w:r>
    </w:p>
    <w:p w:rsidR="007663F2" w:rsidRDefault="00CF67CE" w:rsidP="007663F2">
      <w:pPr>
        <w:pStyle w:val="Paragraphedeliste"/>
        <w:numPr>
          <w:ilvl w:val="0"/>
          <w:numId w:val="3"/>
        </w:numPr>
      </w:pPr>
      <w:r>
        <w:t>Tout autre outils mis à leur disposition pour les dans leurs travail avec cet appareil (par exemple aide-mémoire)</w:t>
      </w:r>
      <w:r w:rsidR="007663F2">
        <w:t>.</w:t>
      </w:r>
    </w:p>
    <w:p w:rsidR="007663F2" w:rsidRDefault="007663F2" w:rsidP="004F46E6">
      <w:pPr>
        <w:pStyle w:val="Titre1"/>
      </w:pPr>
      <w:r>
        <w:t>Démarche pédagogique</w:t>
      </w:r>
    </w:p>
    <w:p w:rsidR="004F46E6" w:rsidRDefault="004F46E6" w:rsidP="004F46E6">
      <w:r>
        <w:t>À déterminer</w:t>
      </w:r>
    </w:p>
    <w:p w:rsidR="002858F7" w:rsidRDefault="002858F7" w:rsidP="002858F7">
      <w:pPr>
        <w:pStyle w:val="Titre1"/>
      </w:pPr>
      <w:r>
        <w:lastRenderedPageBreak/>
        <w:t>Plan détaillé</w:t>
      </w:r>
    </w:p>
    <w:p w:rsidR="004C7FD1" w:rsidRDefault="004C7FD1" w:rsidP="004C7FD1">
      <w:pPr>
        <w:pStyle w:val="TitreModule"/>
      </w:pPr>
      <w:r w:rsidRPr="003443D8">
        <w:t> </w:t>
      </w:r>
      <w:r>
        <w:t>Généralités</w:t>
      </w:r>
    </w:p>
    <w:p w:rsidR="003443D8" w:rsidRDefault="003443D8" w:rsidP="003443D8">
      <w:r>
        <w:t>1.1</w:t>
      </w:r>
      <w:r>
        <w:tab/>
        <w:t>Particularité du VDR-4</w:t>
      </w:r>
    </w:p>
    <w:p w:rsidR="003443D8" w:rsidRDefault="003443D8" w:rsidP="003443D8">
      <w:r>
        <w:t>1.2</w:t>
      </w:r>
      <w:r>
        <w:tab/>
        <w:t>Vocabulaire</w:t>
      </w:r>
    </w:p>
    <w:p w:rsidR="004C7FD1" w:rsidRDefault="003443D8" w:rsidP="003443D8">
      <w:r>
        <w:t>1.3</w:t>
      </w:r>
      <w:r>
        <w:tab/>
        <w:t>Notion de ventilation à haute fréquence</w:t>
      </w:r>
    </w:p>
    <w:p w:rsidR="002858F7" w:rsidRDefault="002858F7" w:rsidP="004C7FD1">
      <w:pPr>
        <w:pStyle w:val="TitreModule"/>
      </w:pPr>
      <w:r>
        <w:t>Composantes du système</w:t>
      </w:r>
    </w:p>
    <w:p w:rsidR="00850904" w:rsidRDefault="00850904" w:rsidP="00850904">
      <w:pPr>
        <w:pStyle w:val="Paragraphedeliste"/>
        <w:numPr>
          <w:ilvl w:val="0"/>
          <w:numId w:val="5"/>
        </w:numPr>
      </w:pPr>
      <w:r>
        <w:t>Module de contrôle</w:t>
      </w:r>
    </w:p>
    <w:p w:rsidR="00850904" w:rsidRDefault="00850904" w:rsidP="00850904">
      <w:pPr>
        <w:pStyle w:val="Paragraphedeliste"/>
        <w:numPr>
          <w:ilvl w:val="0"/>
          <w:numId w:val="5"/>
        </w:numPr>
      </w:pPr>
      <w:r>
        <w:t>Phasitron</w:t>
      </w:r>
    </w:p>
    <w:p w:rsidR="00850904" w:rsidRDefault="00850904" w:rsidP="00850904">
      <w:pPr>
        <w:pStyle w:val="Paragraphedeliste"/>
        <w:numPr>
          <w:ilvl w:val="0"/>
          <w:numId w:val="5"/>
        </w:numPr>
      </w:pPr>
      <w:r>
        <w:t>Système d’humidification</w:t>
      </w:r>
    </w:p>
    <w:p w:rsidR="00850904" w:rsidRPr="00850904" w:rsidRDefault="00850904" w:rsidP="00850904">
      <w:pPr>
        <w:pStyle w:val="Paragraphedeliste"/>
        <w:numPr>
          <w:ilvl w:val="0"/>
          <w:numId w:val="5"/>
        </w:numPr>
      </w:pPr>
      <w:r>
        <w:t>Monitron</w:t>
      </w:r>
    </w:p>
    <w:p w:rsidR="003443D8" w:rsidRDefault="002858F7" w:rsidP="003443D8">
      <w:pPr>
        <w:pStyle w:val="TitreModule"/>
      </w:pPr>
      <w:r>
        <w:t>Paramètres de ventilation</w:t>
      </w:r>
    </w:p>
    <w:p w:rsidR="003443D8" w:rsidRDefault="003443D8" w:rsidP="003443D8">
      <w:r>
        <w:t>3.1</w:t>
      </w:r>
      <w:r>
        <w:tab/>
        <w:t>Paramètres d’amplitude</w:t>
      </w:r>
    </w:p>
    <w:p w:rsidR="003443D8" w:rsidRDefault="003443D8" w:rsidP="003443D8">
      <w:r>
        <w:t>3.2</w:t>
      </w:r>
      <w:r>
        <w:tab/>
        <w:t xml:space="preserve">Paramètres de </w:t>
      </w:r>
      <w:proofErr w:type="spellStart"/>
      <w:r>
        <w:t>cyclage</w:t>
      </w:r>
      <w:proofErr w:type="spellEnd"/>
      <w:r>
        <w:t xml:space="preserve"> à haute fréquence</w:t>
      </w:r>
    </w:p>
    <w:p w:rsidR="003443D8" w:rsidRDefault="003443D8" w:rsidP="003443D8">
      <w:r>
        <w:t>3.3</w:t>
      </w:r>
      <w:r>
        <w:tab/>
        <w:t xml:space="preserve">Paramètres de </w:t>
      </w:r>
      <w:proofErr w:type="spellStart"/>
      <w:r>
        <w:t>cyclage</w:t>
      </w:r>
      <w:proofErr w:type="spellEnd"/>
      <w:r>
        <w:t xml:space="preserve"> à basse  fréquence</w:t>
      </w:r>
    </w:p>
    <w:p w:rsidR="003443D8" w:rsidRDefault="003443D8" w:rsidP="003443D8">
      <w:r>
        <w:t>3.4</w:t>
      </w:r>
      <w:r>
        <w:tab/>
        <w:t>PEP non oscillante</w:t>
      </w:r>
    </w:p>
    <w:p w:rsidR="003443D8" w:rsidRDefault="003443D8" w:rsidP="003443D8">
      <w:r>
        <w:t>3.5</w:t>
      </w:r>
      <w:r>
        <w:tab/>
        <w:t>Autres paramètres</w:t>
      </w:r>
    </w:p>
    <w:p w:rsidR="002858F7" w:rsidRDefault="002858F7" w:rsidP="004C7FD1">
      <w:pPr>
        <w:pStyle w:val="TitreModule"/>
      </w:pPr>
      <w:r>
        <w:t xml:space="preserve"> Stratégies de ventilation</w:t>
      </w:r>
    </w:p>
    <w:p w:rsidR="00850904" w:rsidRDefault="00850904" w:rsidP="00850904">
      <w:r>
        <w:t xml:space="preserve">Conformément à un éventuel protocole ou ordonnance collective </w:t>
      </w:r>
      <w:proofErr w:type="spellStart"/>
      <w:r>
        <w:t>chumesque</w:t>
      </w:r>
      <w:proofErr w:type="spellEnd"/>
    </w:p>
    <w:p w:rsidR="00850904" w:rsidRDefault="00850904" w:rsidP="00850904">
      <w:pPr>
        <w:pStyle w:val="Paragraphedeliste"/>
        <w:numPr>
          <w:ilvl w:val="0"/>
          <w:numId w:val="6"/>
        </w:numPr>
      </w:pPr>
      <w:r>
        <w:t>Paramètres de départ</w:t>
      </w:r>
    </w:p>
    <w:p w:rsidR="00850904" w:rsidRDefault="00850904" w:rsidP="00850904">
      <w:pPr>
        <w:pStyle w:val="Paragraphedeliste"/>
        <w:numPr>
          <w:ilvl w:val="0"/>
          <w:numId w:val="6"/>
        </w:numPr>
      </w:pPr>
      <w:r>
        <w:t>Gestion de l’hypoxémie</w:t>
      </w:r>
    </w:p>
    <w:p w:rsidR="00850904" w:rsidRDefault="00850904" w:rsidP="00850904">
      <w:pPr>
        <w:pStyle w:val="Paragraphedeliste"/>
        <w:numPr>
          <w:ilvl w:val="0"/>
          <w:numId w:val="6"/>
        </w:numPr>
      </w:pPr>
      <w:r>
        <w:t>Gestion de l’hypercapnie</w:t>
      </w:r>
    </w:p>
    <w:p w:rsidR="00850904" w:rsidRDefault="00850904" w:rsidP="00850904">
      <w:pPr>
        <w:pStyle w:val="Paragraphedeliste"/>
        <w:numPr>
          <w:ilvl w:val="0"/>
          <w:numId w:val="6"/>
        </w:numPr>
      </w:pPr>
      <w:r>
        <w:t>Gestion de l’hypocapnie</w:t>
      </w:r>
    </w:p>
    <w:p w:rsidR="00850904" w:rsidRPr="00850904" w:rsidRDefault="00850904" w:rsidP="00850904">
      <w:pPr>
        <w:pStyle w:val="Paragraphedeliste"/>
        <w:numPr>
          <w:ilvl w:val="0"/>
          <w:numId w:val="6"/>
        </w:numPr>
      </w:pPr>
      <w:r>
        <w:t>Sevrage</w:t>
      </w:r>
    </w:p>
    <w:p w:rsidR="002858F7" w:rsidRDefault="00850904" w:rsidP="004C7FD1">
      <w:pPr>
        <w:pStyle w:val="TitreModule"/>
      </w:pPr>
      <w:r>
        <w:t>Normes institutionnelles</w:t>
      </w:r>
    </w:p>
    <w:p w:rsidR="00850904" w:rsidRDefault="00850904" w:rsidP="00850904">
      <w:pPr>
        <w:pStyle w:val="Paragraphedeliste"/>
        <w:numPr>
          <w:ilvl w:val="0"/>
          <w:numId w:val="4"/>
        </w:numPr>
      </w:pPr>
      <w:r>
        <w:t>Contrôle de qualité</w:t>
      </w:r>
    </w:p>
    <w:p w:rsidR="00850904" w:rsidRDefault="00850904" w:rsidP="00850904">
      <w:pPr>
        <w:pStyle w:val="Paragraphedeliste"/>
        <w:numPr>
          <w:ilvl w:val="0"/>
          <w:numId w:val="4"/>
        </w:numPr>
      </w:pPr>
      <w:r>
        <w:t>Surveillance clinique</w:t>
      </w:r>
    </w:p>
    <w:p w:rsidR="00850904" w:rsidRDefault="00850904" w:rsidP="00850904">
      <w:pPr>
        <w:pStyle w:val="Paragraphedeliste"/>
        <w:numPr>
          <w:ilvl w:val="0"/>
          <w:numId w:val="4"/>
        </w:numPr>
      </w:pPr>
      <w:r>
        <w:t>Documentation clinique</w:t>
      </w:r>
    </w:p>
    <w:p w:rsidR="00D144E6" w:rsidRDefault="00850904" w:rsidP="00D144E6">
      <w:pPr>
        <w:pStyle w:val="Paragraphedeliste"/>
        <w:numPr>
          <w:ilvl w:val="0"/>
          <w:numId w:val="4"/>
        </w:numPr>
      </w:pPr>
      <w:r>
        <w:t>Nettoyage et entretien</w:t>
      </w:r>
    </w:p>
    <w:p w:rsidR="00D144E6" w:rsidRDefault="00D144E6" w:rsidP="00D144E6">
      <w:r>
        <w:br w:type="page"/>
      </w:r>
    </w:p>
    <w:p w:rsidR="00D144E6" w:rsidRDefault="00D144E6" w:rsidP="00D144E6">
      <w:pPr>
        <w:sectPr w:rsidR="00D144E6">
          <w:headerReference w:type="default" r:id="rId9"/>
          <w:footerReference w:type="default" r:id="rId10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Tramemoyenne1"/>
        <w:tblW w:w="5000" w:type="pct"/>
        <w:tblLook w:val="0420" w:firstRow="1" w:lastRow="0" w:firstColumn="0" w:lastColumn="0" w:noHBand="0" w:noVBand="1"/>
      </w:tblPr>
      <w:tblGrid>
        <w:gridCol w:w="4077"/>
        <w:gridCol w:w="6284"/>
        <w:gridCol w:w="4255"/>
      </w:tblGrid>
      <w:tr w:rsidR="00D144E6" w:rsidTr="008C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77" w:type="dxa"/>
          </w:tcPr>
          <w:p w:rsidR="00D144E6" w:rsidRDefault="00D144E6" w:rsidP="00D144E6">
            <w:r>
              <w:lastRenderedPageBreak/>
              <w:t>Compétence</w:t>
            </w:r>
          </w:p>
        </w:tc>
        <w:tc>
          <w:tcPr>
            <w:tcW w:w="6284" w:type="dxa"/>
          </w:tcPr>
          <w:p w:rsidR="00D144E6" w:rsidRDefault="00D144E6" w:rsidP="00D144E6">
            <w:r>
              <w:t>Connaissance requise</w:t>
            </w:r>
          </w:p>
        </w:tc>
        <w:tc>
          <w:tcPr>
            <w:tcW w:w="4255" w:type="dxa"/>
          </w:tcPr>
          <w:p w:rsidR="00D144E6" w:rsidRDefault="00D144E6" w:rsidP="00D144E6">
            <w:r>
              <w:t>Élément de formation</w:t>
            </w:r>
          </w:p>
        </w:tc>
      </w:tr>
      <w:tr w:rsidR="00D144E6" w:rsidTr="008C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7" w:type="dxa"/>
          </w:tcPr>
          <w:p w:rsidR="00D144E6" w:rsidRDefault="00D144E6" w:rsidP="00D144E6">
            <w:r>
              <w:t>Effectuer le montage du circuit de ventilation et d’humidification</w:t>
            </w:r>
          </w:p>
        </w:tc>
        <w:tc>
          <w:tcPr>
            <w:tcW w:w="6284" w:type="dxa"/>
          </w:tcPr>
          <w:p w:rsidR="008C5C91" w:rsidRDefault="008C5C91" w:rsidP="008C5C91">
            <w:pPr>
              <w:pStyle w:val="Paragraphedeliste"/>
              <w:numPr>
                <w:ilvl w:val="0"/>
                <w:numId w:val="10"/>
              </w:numPr>
            </w:pPr>
            <w:r>
              <w:t>Connaitre la f</w:t>
            </w:r>
            <w:r w:rsidR="00616182">
              <w:t xml:space="preserve">onction de chaque pièce du circuit </w:t>
            </w:r>
          </w:p>
          <w:p w:rsidR="008C5C91" w:rsidRDefault="008C5C91" w:rsidP="008C5C91">
            <w:pPr>
              <w:pStyle w:val="Paragraphedeliste"/>
              <w:numPr>
                <w:ilvl w:val="1"/>
                <w:numId w:val="10"/>
              </w:numPr>
            </w:pPr>
            <w:r>
              <w:t>de ventilation</w:t>
            </w:r>
          </w:p>
          <w:p w:rsidR="00616182" w:rsidRDefault="00616182" w:rsidP="008C5C91">
            <w:pPr>
              <w:pStyle w:val="Paragraphedeliste"/>
              <w:numPr>
                <w:ilvl w:val="1"/>
                <w:numId w:val="10"/>
              </w:numPr>
            </w:pPr>
            <w:r>
              <w:t>d’humidification</w:t>
            </w:r>
          </w:p>
        </w:tc>
        <w:tc>
          <w:tcPr>
            <w:tcW w:w="4255" w:type="dxa"/>
          </w:tcPr>
          <w:p w:rsidR="00D144E6" w:rsidRDefault="008C5C91" w:rsidP="00D144E6">
            <w:r>
              <w:t>Module 2 – Composantes du système</w:t>
            </w:r>
          </w:p>
        </w:tc>
      </w:tr>
      <w:tr w:rsidR="00D144E6" w:rsidTr="008C5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7" w:type="dxa"/>
          </w:tcPr>
          <w:p w:rsidR="00D144E6" w:rsidRDefault="00D144E6" w:rsidP="00D144E6">
            <w:r>
              <w:t>S’assurer du fonctionnement adéquat de l’appareil (contrôle avant utilisation),</w:t>
            </w:r>
          </w:p>
        </w:tc>
        <w:tc>
          <w:tcPr>
            <w:tcW w:w="6284" w:type="dxa"/>
          </w:tcPr>
          <w:p w:rsidR="00D144E6" w:rsidRDefault="00D144E6" w:rsidP="008C5C91"/>
        </w:tc>
        <w:tc>
          <w:tcPr>
            <w:tcW w:w="4255" w:type="dxa"/>
          </w:tcPr>
          <w:p w:rsidR="00D144E6" w:rsidRDefault="00D144E6" w:rsidP="00D144E6"/>
        </w:tc>
      </w:tr>
      <w:tr w:rsidR="00D144E6" w:rsidTr="008C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7" w:type="dxa"/>
          </w:tcPr>
          <w:p w:rsidR="0099424E" w:rsidRDefault="00D144E6" w:rsidP="008C5C91">
            <w:r>
              <w:t>Ajuste</w:t>
            </w:r>
            <w:r w:rsidR="008C5C91">
              <w:t>r les paramètres de ventilation</w:t>
            </w:r>
          </w:p>
        </w:tc>
        <w:tc>
          <w:tcPr>
            <w:tcW w:w="6284" w:type="dxa"/>
          </w:tcPr>
          <w:p w:rsidR="00D144E6" w:rsidRDefault="0099424E" w:rsidP="008C5C91">
            <w:pPr>
              <w:pStyle w:val="Paragraphedeliste"/>
              <w:numPr>
                <w:ilvl w:val="0"/>
                <w:numId w:val="10"/>
              </w:numPr>
            </w:pPr>
            <w:r>
              <w:t>Connaitre la désignation des contrôles relatifs aux différents paramètres de ventilation</w:t>
            </w:r>
          </w:p>
        </w:tc>
        <w:tc>
          <w:tcPr>
            <w:tcW w:w="4255" w:type="dxa"/>
          </w:tcPr>
          <w:p w:rsidR="00D144E6" w:rsidRDefault="0099424E" w:rsidP="00D144E6">
            <w:r>
              <w:t>Module 3 - Paramètres de ventilation</w:t>
            </w:r>
          </w:p>
        </w:tc>
      </w:tr>
      <w:tr w:rsidR="00D144E6" w:rsidTr="008C5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7" w:type="dxa"/>
          </w:tcPr>
          <w:p w:rsidR="00D144E6" w:rsidRDefault="008C5C91" w:rsidP="00D144E6">
            <w:r>
              <w:t>Mettre en application une ordonnance collective</w:t>
            </w:r>
          </w:p>
        </w:tc>
        <w:tc>
          <w:tcPr>
            <w:tcW w:w="6284" w:type="dxa"/>
          </w:tcPr>
          <w:p w:rsidR="00D144E6" w:rsidRDefault="0099424E" w:rsidP="008C5C91">
            <w:pPr>
              <w:pStyle w:val="Paragraphedeliste"/>
              <w:numPr>
                <w:ilvl w:val="0"/>
                <w:numId w:val="9"/>
              </w:numPr>
            </w:pPr>
            <w:r>
              <w:t>Connaitre l’i</w:t>
            </w:r>
            <w:r w:rsidR="00616182">
              <w:t>nfluence de chaque réglage sur la ventilation et l’oxygénation</w:t>
            </w:r>
          </w:p>
          <w:p w:rsidR="008C5C91" w:rsidRDefault="008C5C91" w:rsidP="008C5C91">
            <w:pPr>
              <w:pStyle w:val="Paragraphedeliste"/>
              <w:numPr>
                <w:ilvl w:val="0"/>
                <w:numId w:val="9"/>
              </w:numPr>
            </w:pPr>
            <w:r>
              <w:t>Comprendre les différentes stratégies cliniques relatives à ce type de ventilation</w:t>
            </w:r>
          </w:p>
          <w:p w:rsidR="008C5C91" w:rsidRDefault="008C5C91" w:rsidP="008C5C91">
            <w:pPr>
              <w:pStyle w:val="Paragraphedeliste"/>
              <w:numPr>
                <w:ilvl w:val="0"/>
                <w:numId w:val="9"/>
              </w:numPr>
            </w:pPr>
            <w:r>
              <w:t>Être familier avec</w:t>
            </w:r>
          </w:p>
          <w:p w:rsidR="008C5C91" w:rsidRDefault="0099424E" w:rsidP="008C5C91">
            <w:pPr>
              <w:pStyle w:val="Paragraphedeliste"/>
              <w:numPr>
                <w:ilvl w:val="1"/>
                <w:numId w:val="9"/>
              </w:numPr>
            </w:pPr>
            <w:r>
              <w:t>le protocole</w:t>
            </w:r>
            <w:r w:rsidR="00616182">
              <w:t xml:space="preserve"> cl</w:t>
            </w:r>
            <w:r w:rsidR="008C5C91">
              <w:t xml:space="preserve">inique </w:t>
            </w:r>
          </w:p>
          <w:p w:rsidR="00616182" w:rsidRDefault="008C5C91" w:rsidP="008C5C91">
            <w:pPr>
              <w:pStyle w:val="Paragraphedeliste"/>
              <w:numPr>
                <w:ilvl w:val="1"/>
                <w:numId w:val="9"/>
              </w:numPr>
            </w:pPr>
            <w:bookmarkStart w:id="0" w:name="_GoBack"/>
            <w:bookmarkEnd w:id="0"/>
            <w:r>
              <w:t>l’</w:t>
            </w:r>
            <w:r w:rsidR="0099424E">
              <w:t>ordonnance collective</w:t>
            </w:r>
          </w:p>
        </w:tc>
        <w:tc>
          <w:tcPr>
            <w:tcW w:w="4255" w:type="dxa"/>
          </w:tcPr>
          <w:p w:rsidR="00D144E6" w:rsidRDefault="008C5C91" w:rsidP="00D144E6">
            <w:r>
              <w:t>Module 3 - Paramètres de ventilation</w:t>
            </w:r>
          </w:p>
          <w:p w:rsidR="008C5C91" w:rsidRDefault="008C5C91" w:rsidP="00D144E6">
            <w:r>
              <w:t>Module 4 - Stratégies de ventilation</w:t>
            </w:r>
          </w:p>
          <w:p w:rsidR="008C5C91" w:rsidRDefault="008C5C91" w:rsidP="00D144E6">
            <w:r>
              <w:t>Module 5 - Normes institutionnelles</w:t>
            </w:r>
          </w:p>
        </w:tc>
      </w:tr>
      <w:tr w:rsidR="00D144E6" w:rsidTr="008C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77" w:type="dxa"/>
          </w:tcPr>
          <w:p w:rsidR="00D144E6" w:rsidRDefault="00D144E6" w:rsidP="00D144E6">
            <w:r>
              <w:t>Détecter et solutionner un problème technique survenant en cours d’utilisation</w:t>
            </w:r>
          </w:p>
        </w:tc>
        <w:tc>
          <w:tcPr>
            <w:tcW w:w="6284" w:type="dxa"/>
          </w:tcPr>
          <w:p w:rsidR="00D144E6" w:rsidRDefault="00D144E6" w:rsidP="00D144E6"/>
        </w:tc>
        <w:tc>
          <w:tcPr>
            <w:tcW w:w="4255" w:type="dxa"/>
          </w:tcPr>
          <w:p w:rsidR="00D144E6" w:rsidRDefault="00D144E6" w:rsidP="00D144E6"/>
        </w:tc>
      </w:tr>
      <w:tr w:rsidR="00D144E6" w:rsidTr="008C5C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077" w:type="dxa"/>
          </w:tcPr>
          <w:p w:rsidR="00D144E6" w:rsidRDefault="00D144E6" w:rsidP="00D144E6">
            <w:r>
              <w:t>S’assurer que la ventilation s’effectue d’une façon sécuritaire.</w:t>
            </w:r>
          </w:p>
        </w:tc>
        <w:tc>
          <w:tcPr>
            <w:tcW w:w="6284" w:type="dxa"/>
          </w:tcPr>
          <w:p w:rsidR="00D144E6" w:rsidRDefault="00D144E6" w:rsidP="00D144E6"/>
        </w:tc>
        <w:tc>
          <w:tcPr>
            <w:tcW w:w="4255" w:type="dxa"/>
          </w:tcPr>
          <w:p w:rsidR="00D144E6" w:rsidRDefault="00D144E6" w:rsidP="00D144E6"/>
        </w:tc>
      </w:tr>
    </w:tbl>
    <w:p w:rsidR="00D144E6" w:rsidRDefault="00D144E6" w:rsidP="00D144E6">
      <w:pPr>
        <w:sectPr w:rsidR="00D144E6" w:rsidSect="00616182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D144E6" w:rsidRPr="002858F7" w:rsidRDefault="00D144E6" w:rsidP="00D144E6"/>
    <w:sectPr w:rsidR="00D144E6" w:rsidRPr="002858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C91" w:rsidRDefault="008C5C91" w:rsidP="004F46E6">
      <w:pPr>
        <w:spacing w:after="0" w:line="240" w:lineRule="auto"/>
      </w:pPr>
      <w:r>
        <w:separator/>
      </w:r>
    </w:p>
  </w:endnote>
  <w:endnote w:type="continuationSeparator" w:id="0">
    <w:p w:rsidR="008C5C91" w:rsidRDefault="008C5C91" w:rsidP="004F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C91" w:rsidRPr="004F46E6" w:rsidRDefault="008C5C91">
    <w:pPr>
      <w:pStyle w:val="Pieddepage"/>
      <w:rPr>
        <w:sz w:val="18"/>
      </w:rPr>
    </w:pPr>
    <w:r w:rsidRPr="004F46E6">
      <w:rPr>
        <w:sz w:val="18"/>
      </w:rPr>
      <w:t>© CHUM 2015 – Tous droits réservés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C91" w:rsidRDefault="008C5C91" w:rsidP="004F46E6">
      <w:pPr>
        <w:spacing w:after="0" w:line="240" w:lineRule="auto"/>
      </w:pPr>
      <w:r>
        <w:separator/>
      </w:r>
    </w:p>
  </w:footnote>
  <w:footnote w:type="continuationSeparator" w:id="0">
    <w:p w:rsidR="008C5C91" w:rsidRDefault="008C5C91" w:rsidP="004F4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C91" w:rsidRPr="004F46E6" w:rsidRDefault="008C5C91" w:rsidP="004F46E6">
    <w:pPr>
      <w:pStyle w:val="En-tte"/>
      <w:tabs>
        <w:tab w:val="left" w:pos="2513"/>
      </w:tabs>
      <w:rPr>
        <w:sz w:val="20"/>
      </w:rPr>
    </w:pPr>
    <w:r>
      <w:rPr>
        <w:noProof/>
        <w:lang w:eastAsia="fr-CA"/>
      </w:rPr>
      <w:drawing>
        <wp:inline distT="0" distB="0" distL="0" distR="0" wp14:anchorId="6859B4C8" wp14:editId="54793D03">
          <wp:extent cx="898286" cy="747429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HUM - Ancien - Noir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8286" cy="747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 w:rsidRPr="004F46E6">
      <w:rPr>
        <w:sz w:val="20"/>
      </w:rPr>
      <w:t>Service d’inhalothérapie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642A"/>
    <w:multiLevelType w:val="hybridMultilevel"/>
    <w:tmpl w:val="C9D21C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604F4"/>
    <w:multiLevelType w:val="hybridMultilevel"/>
    <w:tmpl w:val="7C7AFC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1749E"/>
    <w:multiLevelType w:val="hybridMultilevel"/>
    <w:tmpl w:val="3F76DC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71B5B"/>
    <w:multiLevelType w:val="hybridMultilevel"/>
    <w:tmpl w:val="38B2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12536"/>
    <w:multiLevelType w:val="hybridMultilevel"/>
    <w:tmpl w:val="8B663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11E20"/>
    <w:multiLevelType w:val="hybridMultilevel"/>
    <w:tmpl w:val="C5862B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279CC"/>
    <w:multiLevelType w:val="hybridMultilevel"/>
    <w:tmpl w:val="A91E5DB6"/>
    <w:lvl w:ilvl="0" w:tplc="60C4C2DA">
      <w:start w:val="1"/>
      <w:numFmt w:val="decimal"/>
      <w:pStyle w:val="TitreModule"/>
      <w:lvlText w:val="Module %1 :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A0C7E"/>
    <w:multiLevelType w:val="hybridMultilevel"/>
    <w:tmpl w:val="BFC2F3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4078B"/>
    <w:multiLevelType w:val="hybridMultilevel"/>
    <w:tmpl w:val="407886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CF0D6E"/>
    <w:multiLevelType w:val="hybridMultilevel"/>
    <w:tmpl w:val="C922BF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BD6"/>
    <w:rsid w:val="002563C9"/>
    <w:rsid w:val="002858F7"/>
    <w:rsid w:val="002B69A2"/>
    <w:rsid w:val="003443D8"/>
    <w:rsid w:val="004B52D5"/>
    <w:rsid w:val="004C7FD1"/>
    <w:rsid w:val="004F46E6"/>
    <w:rsid w:val="005508BB"/>
    <w:rsid w:val="00616182"/>
    <w:rsid w:val="007663F2"/>
    <w:rsid w:val="00850904"/>
    <w:rsid w:val="008C5C91"/>
    <w:rsid w:val="00927252"/>
    <w:rsid w:val="0099424E"/>
    <w:rsid w:val="009E4FCE"/>
    <w:rsid w:val="00B03D0F"/>
    <w:rsid w:val="00B90BD6"/>
    <w:rsid w:val="00BB6C03"/>
    <w:rsid w:val="00C268E9"/>
    <w:rsid w:val="00C558B3"/>
    <w:rsid w:val="00CF67CE"/>
    <w:rsid w:val="00D144E6"/>
    <w:rsid w:val="00EE19CA"/>
    <w:rsid w:val="00F4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6E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0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0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46E6"/>
    <w:pPr>
      <w:spacing w:before="240"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46E6"/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F46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90BD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50904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6E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F46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6E6"/>
  </w:style>
  <w:style w:type="paragraph" w:styleId="Pieddepage">
    <w:name w:val="footer"/>
    <w:basedOn w:val="Normal"/>
    <w:link w:val="PieddepageCar"/>
    <w:uiPriority w:val="99"/>
    <w:unhideWhenUsed/>
    <w:rsid w:val="004F46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6E6"/>
  </w:style>
  <w:style w:type="character" w:customStyle="1" w:styleId="Titre3Car">
    <w:name w:val="Titre 3 Car"/>
    <w:basedOn w:val="Policepardfaut"/>
    <w:link w:val="Titre3"/>
    <w:uiPriority w:val="9"/>
    <w:rsid w:val="00850904"/>
    <w:rPr>
      <w:rFonts w:asciiTheme="majorHAnsi" w:eastAsiaTheme="majorEastAsia" w:hAnsiTheme="majorHAnsi" w:cstheme="majorBidi"/>
      <w:b/>
      <w:bCs/>
    </w:rPr>
  </w:style>
  <w:style w:type="paragraph" w:customStyle="1" w:styleId="TitreModule">
    <w:name w:val="Titre Module"/>
    <w:basedOn w:val="Titre2"/>
    <w:qFormat/>
    <w:rsid w:val="004C7FD1"/>
    <w:pPr>
      <w:numPr>
        <w:numId w:val="7"/>
      </w:numPr>
    </w:pPr>
  </w:style>
  <w:style w:type="table" w:styleId="Grilledutableau">
    <w:name w:val="Table Grid"/>
    <w:basedOn w:val="TableauNormal"/>
    <w:uiPriority w:val="59"/>
    <w:rsid w:val="00D14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">
    <w:name w:val="Medium Shading 1"/>
    <w:aliases w:val="Nicolas 1"/>
    <w:basedOn w:val="TableauNormal"/>
    <w:uiPriority w:val="63"/>
    <w:rsid w:val="006161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text1" w:themeFillTint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Nicolas">
    <w:name w:val="Nicolas !"/>
    <w:basedOn w:val="TableauNormal"/>
    <w:uiPriority w:val="99"/>
    <w:rsid w:val="00616182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6E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0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09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46E6"/>
    <w:pPr>
      <w:spacing w:before="240"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46E6"/>
    <w:rPr>
      <w:rFonts w:asciiTheme="majorHAnsi" w:eastAsiaTheme="majorEastAsia" w:hAnsiTheme="majorHAnsi" w:cstheme="majorBidi"/>
      <w:b/>
      <w:spacing w:val="5"/>
      <w:kern w:val="28"/>
      <w:sz w:val="36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F46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90BD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50904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46E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F46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6E6"/>
  </w:style>
  <w:style w:type="paragraph" w:styleId="Pieddepage">
    <w:name w:val="footer"/>
    <w:basedOn w:val="Normal"/>
    <w:link w:val="PieddepageCar"/>
    <w:uiPriority w:val="99"/>
    <w:unhideWhenUsed/>
    <w:rsid w:val="004F46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6E6"/>
  </w:style>
  <w:style w:type="character" w:customStyle="1" w:styleId="Titre3Car">
    <w:name w:val="Titre 3 Car"/>
    <w:basedOn w:val="Policepardfaut"/>
    <w:link w:val="Titre3"/>
    <w:uiPriority w:val="9"/>
    <w:rsid w:val="00850904"/>
    <w:rPr>
      <w:rFonts w:asciiTheme="majorHAnsi" w:eastAsiaTheme="majorEastAsia" w:hAnsiTheme="majorHAnsi" w:cstheme="majorBidi"/>
      <w:b/>
      <w:bCs/>
    </w:rPr>
  </w:style>
  <w:style w:type="paragraph" w:customStyle="1" w:styleId="TitreModule">
    <w:name w:val="Titre Module"/>
    <w:basedOn w:val="Titre2"/>
    <w:qFormat/>
    <w:rsid w:val="004C7FD1"/>
    <w:pPr>
      <w:numPr>
        <w:numId w:val="7"/>
      </w:numPr>
    </w:pPr>
  </w:style>
  <w:style w:type="table" w:styleId="Grilledutableau">
    <w:name w:val="Table Grid"/>
    <w:basedOn w:val="TableauNormal"/>
    <w:uiPriority w:val="59"/>
    <w:rsid w:val="00D144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">
    <w:name w:val="Medium Shading 1"/>
    <w:aliases w:val="Nicolas 1"/>
    <w:basedOn w:val="TableauNormal"/>
    <w:uiPriority w:val="63"/>
    <w:rsid w:val="006161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text1" w:themeFillTint="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Nicolas">
    <w:name w:val="Nicolas !"/>
    <w:basedOn w:val="TableauNormal"/>
    <w:uiPriority w:val="99"/>
    <w:rsid w:val="00616182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9EB5C8F4.dotm</Template>
  <TotalTime>156</TotalTime>
  <Pages>4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Blais St-Laurent</dc:creator>
  <cp:keywords/>
  <dc:description/>
  <cp:lastModifiedBy>p0023885</cp:lastModifiedBy>
  <cp:revision>5</cp:revision>
  <dcterms:created xsi:type="dcterms:W3CDTF">2015-01-08T16:07:00Z</dcterms:created>
  <dcterms:modified xsi:type="dcterms:W3CDTF">2016-06-22T18:21:00Z</dcterms:modified>
</cp:coreProperties>
</file>