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30E9197B" w:rsidR="00367016" w:rsidRDefault="00367016" w:rsidP="00367016">
      <w:pPr>
        <w:pStyle w:val="Heading1"/>
      </w:pPr>
      <w:r>
        <w:t>Modifier Attributes</w:t>
      </w:r>
    </w:p>
    <w:p w14:paraId="60AC13F4" w14:textId="02490EC5" w:rsidR="00BB534F" w:rsidRPr="00BB534F" w:rsidRDefault="00BB534F" w:rsidP="00BB534F">
      <w:r>
        <w:t>.background(Color.Red)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4C5B30"/>
    <w:rsid w:val="005E5012"/>
    <w:rsid w:val="00635E3A"/>
    <w:rsid w:val="00877A42"/>
    <w:rsid w:val="0090566D"/>
    <w:rsid w:val="00973CF5"/>
    <w:rsid w:val="00A824E7"/>
    <w:rsid w:val="00AA3646"/>
    <w:rsid w:val="00BB534F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14</cp:revision>
  <dcterms:created xsi:type="dcterms:W3CDTF">2024-10-18T10:59:00Z</dcterms:created>
  <dcterms:modified xsi:type="dcterms:W3CDTF">2024-10-18T12:02:00Z</dcterms:modified>
</cp:coreProperties>
</file>