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822" w:type="dxa"/>
        <w:tblLook w:val="04A0" w:firstRow="1" w:lastRow="0" w:firstColumn="1" w:lastColumn="0" w:noHBand="0" w:noVBand="1"/>
      </w:tblPr>
      <w:tblGrid>
        <w:gridCol w:w="1028"/>
        <w:gridCol w:w="1382"/>
        <w:gridCol w:w="1603"/>
        <w:gridCol w:w="1072"/>
        <w:gridCol w:w="1655"/>
        <w:gridCol w:w="1592"/>
        <w:gridCol w:w="1490"/>
      </w:tblGrid>
      <w:tr w:rsidR="00CF55E7" w:rsidRPr="00CF55E7" w14:paraId="45BA9DD0" w14:textId="77777777" w:rsidTr="00CF55E7">
        <w:tc>
          <w:tcPr>
            <w:tcW w:w="1028" w:type="dxa"/>
            <w:hideMark/>
          </w:tcPr>
          <w:p w14:paraId="6BF9F33F" w14:textId="77777777" w:rsidR="00CF55E7" w:rsidRPr="00CF55E7" w:rsidRDefault="00CF55E7" w:rsidP="00CF55E7">
            <w:pPr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</w:pPr>
            <w:r w:rsidRPr="00CF55E7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bidi="ne-NP"/>
                <w14:ligatures w14:val="none"/>
              </w:rPr>
              <w:t>Study</w:t>
            </w:r>
          </w:p>
        </w:tc>
        <w:tc>
          <w:tcPr>
            <w:tcW w:w="1382" w:type="dxa"/>
            <w:hideMark/>
          </w:tcPr>
          <w:p w14:paraId="6EF5A14F" w14:textId="77777777" w:rsidR="00CF55E7" w:rsidRPr="00CF55E7" w:rsidRDefault="00CF55E7" w:rsidP="00CF55E7">
            <w:pPr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</w:pPr>
            <w:r w:rsidRPr="00CF55E7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bidi="ne-NP"/>
                <w14:ligatures w14:val="none"/>
              </w:rPr>
              <w:t>Approach</w:t>
            </w:r>
          </w:p>
        </w:tc>
        <w:tc>
          <w:tcPr>
            <w:tcW w:w="1603" w:type="dxa"/>
            <w:hideMark/>
          </w:tcPr>
          <w:p w14:paraId="603A436A" w14:textId="77777777" w:rsidR="00CF55E7" w:rsidRPr="00CF55E7" w:rsidRDefault="00CF55E7" w:rsidP="00CF55E7">
            <w:pPr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</w:pPr>
            <w:r w:rsidRPr="00CF55E7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bidi="ne-NP"/>
                <w14:ligatures w14:val="none"/>
              </w:rPr>
              <w:t>Study Area</w:t>
            </w:r>
          </w:p>
        </w:tc>
        <w:tc>
          <w:tcPr>
            <w:tcW w:w="0" w:type="auto"/>
            <w:hideMark/>
          </w:tcPr>
          <w:p w14:paraId="3639331E" w14:textId="77777777" w:rsidR="00CF55E7" w:rsidRPr="00CF55E7" w:rsidRDefault="00CF55E7" w:rsidP="00CF55E7">
            <w:pPr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</w:pPr>
            <w:r w:rsidRPr="00CF55E7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bidi="ne-NP"/>
                <w14:ligatures w14:val="none"/>
              </w:rPr>
              <w:t>Data Sources (Spatial &amp; Temporal)</w:t>
            </w:r>
          </w:p>
        </w:tc>
        <w:tc>
          <w:tcPr>
            <w:tcW w:w="0" w:type="auto"/>
            <w:hideMark/>
          </w:tcPr>
          <w:p w14:paraId="4B6AD82B" w14:textId="77777777" w:rsidR="00CF55E7" w:rsidRPr="00CF55E7" w:rsidRDefault="00CF55E7" w:rsidP="00CF55E7">
            <w:pPr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</w:pPr>
            <w:r w:rsidRPr="00CF55E7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bidi="ne-NP"/>
                <w14:ligatures w14:val="none"/>
              </w:rPr>
              <w:t>Definition of Abandonment</w:t>
            </w:r>
          </w:p>
        </w:tc>
        <w:tc>
          <w:tcPr>
            <w:tcW w:w="0" w:type="auto"/>
            <w:hideMark/>
          </w:tcPr>
          <w:p w14:paraId="5CF3D464" w14:textId="77777777" w:rsidR="00CF55E7" w:rsidRPr="00CF55E7" w:rsidRDefault="00CF55E7" w:rsidP="00CF55E7">
            <w:pPr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</w:pPr>
            <w:r w:rsidRPr="00CF55E7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bidi="ne-NP"/>
                <w14:ligatures w14:val="none"/>
              </w:rPr>
              <w:t>Methodology / Algorithm</w:t>
            </w:r>
          </w:p>
        </w:tc>
        <w:tc>
          <w:tcPr>
            <w:tcW w:w="0" w:type="auto"/>
            <w:hideMark/>
          </w:tcPr>
          <w:p w14:paraId="1127FA51" w14:textId="77777777" w:rsidR="00CF55E7" w:rsidRPr="00CF55E7" w:rsidRDefault="00CF55E7" w:rsidP="00CF55E7">
            <w:pPr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</w:pPr>
            <w:r w:rsidRPr="00CF55E7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bidi="ne-NP"/>
                <w14:ligatures w14:val="none"/>
              </w:rPr>
              <w:t>Accuracy / Performance</w:t>
            </w:r>
          </w:p>
        </w:tc>
      </w:tr>
      <w:tr w:rsidR="00CF55E7" w:rsidRPr="00CF55E7" w14:paraId="00C16578" w14:textId="77777777" w:rsidTr="00CF55E7">
        <w:tc>
          <w:tcPr>
            <w:tcW w:w="1028" w:type="dxa"/>
            <w:hideMark/>
          </w:tcPr>
          <w:p w14:paraId="23450ABB" w14:textId="77777777" w:rsidR="00CF55E7" w:rsidRPr="00CF55E7" w:rsidRDefault="00CF55E7" w:rsidP="00CF55E7">
            <w:pPr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</w:pPr>
            <w:r w:rsidRPr="00CF55E7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bidi="ne-NP"/>
                <w14:ligatures w14:val="none"/>
              </w:rPr>
              <w:t>Alcantara et al. (2013)</w:t>
            </w:r>
          </w:p>
        </w:tc>
        <w:tc>
          <w:tcPr>
            <w:tcW w:w="1382" w:type="dxa"/>
            <w:hideMark/>
          </w:tcPr>
          <w:p w14:paraId="2AB97D6E" w14:textId="77777777" w:rsidR="00CF55E7" w:rsidRPr="00CF55E7" w:rsidRDefault="00CF55E7" w:rsidP="00CF55E7">
            <w:pPr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</w:pPr>
            <w:r w:rsidRPr="00CF55E7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bidi="ne-NP"/>
                <w14:ligatures w14:val="none"/>
              </w:rPr>
              <w:t>Multi-temporal (MA)</w:t>
            </w:r>
          </w:p>
        </w:tc>
        <w:tc>
          <w:tcPr>
            <w:tcW w:w="1603" w:type="dxa"/>
            <w:hideMark/>
          </w:tcPr>
          <w:p w14:paraId="290DA21B" w14:textId="77777777" w:rsidR="00CF55E7" w:rsidRPr="00CF55E7" w:rsidRDefault="00CF55E7" w:rsidP="00CF55E7">
            <w:pPr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</w:pPr>
            <w:r w:rsidRPr="00CF55E7"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bdr w:val="none" w:sz="0" w:space="0" w:color="auto" w:frame="1"/>
                <w:lang w:bidi="ne-NP"/>
                <w14:ligatures w14:val="none"/>
              </w:rPr>
              <w:t>Central &amp; Eastern Europe</w:t>
            </w:r>
          </w:p>
        </w:tc>
        <w:tc>
          <w:tcPr>
            <w:tcW w:w="0" w:type="auto"/>
            <w:hideMark/>
          </w:tcPr>
          <w:p w14:paraId="0B10A1AE" w14:textId="77777777" w:rsidR="00CF55E7" w:rsidRPr="00CF55E7" w:rsidRDefault="00CF55E7" w:rsidP="00CF55E7">
            <w:pPr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</w:pPr>
            <w:r w:rsidRPr="00CF55E7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bidi="ne-NP"/>
                <w14:ligatures w14:val="none"/>
              </w:rPr>
              <w:t>MODIS NDVI</w:t>
            </w:r>
            <w:r w:rsidRPr="00CF55E7"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  <w:t xml:space="preserve"> (250m)</w:t>
            </w:r>
          </w:p>
          <w:p w14:paraId="181748B6" w14:textId="77777777" w:rsidR="00CF55E7" w:rsidRPr="00CF55E7" w:rsidRDefault="00CF55E7" w:rsidP="00CF55E7">
            <w:pPr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</w:pPr>
            <w:r w:rsidRPr="00CF55E7"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  <w:br/>
            </w:r>
          </w:p>
          <w:p w14:paraId="504D1FF2" w14:textId="77777777" w:rsidR="00CF55E7" w:rsidRPr="00CF55E7" w:rsidRDefault="00CF55E7" w:rsidP="00CF55E7">
            <w:pPr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</w:pPr>
            <w:r w:rsidRPr="00CF55E7"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  <w:t>Time-series: 2003–2009</w:t>
            </w:r>
          </w:p>
        </w:tc>
        <w:tc>
          <w:tcPr>
            <w:tcW w:w="0" w:type="auto"/>
            <w:hideMark/>
          </w:tcPr>
          <w:p w14:paraId="39CF58BD" w14:textId="77777777" w:rsidR="00CF55E7" w:rsidRPr="00CF55E7" w:rsidRDefault="00CF55E7" w:rsidP="00CF55E7">
            <w:pPr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</w:pPr>
            <w:r w:rsidRPr="00CF55E7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bidi="ne-NP"/>
                <w14:ligatures w14:val="none"/>
              </w:rPr>
              <w:t>Class-based (Static):</w:t>
            </w:r>
            <w:r w:rsidRPr="00CF55E7"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bdr w:val="none" w:sz="0" w:space="0" w:color="auto" w:frame="1"/>
                <w:lang w:bidi="ne-NP"/>
                <w14:ligatures w14:val="none"/>
              </w:rPr>
              <w:t xml:space="preserve"> Land cultivated during socialist period but covered by successional vegetation during observation.</w:t>
            </w:r>
          </w:p>
        </w:tc>
        <w:tc>
          <w:tcPr>
            <w:tcW w:w="0" w:type="auto"/>
            <w:hideMark/>
          </w:tcPr>
          <w:p w14:paraId="628C0B9F" w14:textId="77777777" w:rsidR="00CF55E7" w:rsidRPr="00CF55E7" w:rsidRDefault="00CF55E7" w:rsidP="00CF55E7">
            <w:pPr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</w:pPr>
            <w:r w:rsidRPr="00CF55E7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bidi="ne-NP"/>
                <w14:ligatures w14:val="none"/>
              </w:rPr>
              <w:t>SVM (Support Vector Machine):</w:t>
            </w:r>
            <w:r w:rsidRPr="00CF55E7"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bdr w:val="none" w:sz="0" w:space="0" w:color="auto" w:frame="1"/>
                <w:lang w:bidi="ne-NP"/>
                <w14:ligatures w14:val="none"/>
              </w:rPr>
              <w:t xml:space="preserve"> Used phenological metrics (extracted via TIMESAT) like start of season, amplitude, and base NDVI. Training data upscaled from existing Landsat maps.</w:t>
            </w:r>
          </w:p>
        </w:tc>
        <w:tc>
          <w:tcPr>
            <w:tcW w:w="0" w:type="auto"/>
            <w:hideMark/>
          </w:tcPr>
          <w:p w14:paraId="31A6BF1C" w14:textId="77777777" w:rsidR="00CF55E7" w:rsidRPr="00CF55E7" w:rsidRDefault="00CF55E7" w:rsidP="00CF55E7">
            <w:pPr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</w:pPr>
            <w:r w:rsidRPr="00CF55E7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bidi="ne-NP"/>
                <w14:ligatures w14:val="none"/>
              </w:rPr>
              <w:t>Moderate</w:t>
            </w:r>
          </w:p>
          <w:p w14:paraId="64FE61AC" w14:textId="77777777" w:rsidR="00CF55E7" w:rsidRPr="00CF55E7" w:rsidRDefault="00CF55E7" w:rsidP="00CF55E7">
            <w:pPr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</w:pPr>
            <w:r w:rsidRPr="00CF55E7"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  <w:br/>
            </w:r>
          </w:p>
          <w:p w14:paraId="0DF5EEC9" w14:textId="77777777" w:rsidR="00CF55E7" w:rsidRPr="00CF55E7" w:rsidRDefault="00CF55E7" w:rsidP="00CF55E7">
            <w:pPr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</w:pPr>
            <w:r w:rsidRPr="00CF55E7">
              <w:rPr>
                <w:rFonts w:ascii="Calibri" w:eastAsia="Times New Roman" w:hAnsi="Calibri" w:cs="Calibri"/>
                <w:i/>
                <w:iCs/>
                <w:color w:val="1F1F1F"/>
                <w:kern w:val="0"/>
                <w:sz w:val="16"/>
                <w:szCs w:val="16"/>
                <w:bdr w:val="none" w:sz="0" w:space="0" w:color="auto" w:frame="1"/>
                <w:lang w:bidi="ne-NP"/>
                <w14:ligatures w14:val="none"/>
              </w:rPr>
              <w:t>(User Note: Less accurate than Estel)</w:t>
            </w:r>
          </w:p>
          <w:p w14:paraId="2ED64CB1" w14:textId="77777777" w:rsidR="00CF55E7" w:rsidRPr="00CF55E7" w:rsidRDefault="00CF55E7" w:rsidP="00CF55E7">
            <w:pPr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</w:pPr>
            <w:r w:rsidRPr="00CF55E7"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  <w:br/>
            </w:r>
          </w:p>
          <w:p w14:paraId="6E48FA90" w14:textId="77777777" w:rsidR="00CF55E7" w:rsidRPr="00CF55E7" w:rsidRDefault="00CF55E7" w:rsidP="00CF55E7">
            <w:pPr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</w:pPr>
            <w:proofErr w:type="gramStart"/>
            <w:r w:rsidRPr="00CF55E7"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  <w:t>Generally</w:t>
            </w:r>
            <w:proofErr w:type="gramEnd"/>
            <w:r w:rsidRPr="00CF55E7"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  <w:t xml:space="preserve"> ~70–80% for broad classes; struggles with mixed pixels.</w:t>
            </w:r>
          </w:p>
        </w:tc>
      </w:tr>
      <w:tr w:rsidR="00CF55E7" w:rsidRPr="00CF55E7" w14:paraId="4EB99CEA" w14:textId="77777777" w:rsidTr="00CF55E7">
        <w:tc>
          <w:tcPr>
            <w:tcW w:w="1028" w:type="dxa"/>
            <w:hideMark/>
          </w:tcPr>
          <w:p w14:paraId="165E6983" w14:textId="77777777" w:rsidR="00CF55E7" w:rsidRPr="00CF55E7" w:rsidRDefault="00CF55E7" w:rsidP="00CF55E7">
            <w:pPr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</w:pPr>
            <w:r w:rsidRPr="00CF55E7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bidi="ne-NP"/>
                <w14:ligatures w14:val="none"/>
              </w:rPr>
              <w:t>Estel et al. (2015)</w:t>
            </w:r>
          </w:p>
        </w:tc>
        <w:tc>
          <w:tcPr>
            <w:tcW w:w="1382" w:type="dxa"/>
            <w:hideMark/>
          </w:tcPr>
          <w:p w14:paraId="3F0293EB" w14:textId="77777777" w:rsidR="00CF55E7" w:rsidRPr="00CF55E7" w:rsidRDefault="00CF55E7" w:rsidP="00CF55E7">
            <w:pPr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</w:pPr>
            <w:r w:rsidRPr="00CF55E7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bidi="ne-NP"/>
                <w14:ligatures w14:val="none"/>
              </w:rPr>
              <w:t>Multi-temporal (MA)</w:t>
            </w:r>
          </w:p>
        </w:tc>
        <w:tc>
          <w:tcPr>
            <w:tcW w:w="1603" w:type="dxa"/>
            <w:hideMark/>
          </w:tcPr>
          <w:p w14:paraId="60F16EBB" w14:textId="77777777" w:rsidR="00CF55E7" w:rsidRPr="00CF55E7" w:rsidRDefault="00CF55E7" w:rsidP="00CF55E7">
            <w:pPr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</w:pPr>
            <w:r w:rsidRPr="00CF55E7"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bdr w:val="none" w:sz="0" w:space="0" w:color="auto" w:frame="1"/>
                <w:lang w:bidi="ne-NP"/>
                <w14:ligatures w14:val="none"/>
              </w:rPr>
              <w:t>Europe</w:t>
            </w:r>
          </w:p>
        </w:tc>
        <w:tc>
          <w:tcPr>
            <w:tcW w:w="0" w:type="auto"/>
            <w:hideMark/>
          </w:tcPr>
          <w:p w14:paraId="2931E1B0" w14:textId="77777777" w:rsidR="00CF55E7" w:rsidRPr="00CF55E7" w:rsidRDefault="00CF55E7" w:rsidP="00CF55E7">
            <w:pPr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</w:pPr>
            <w:r w:rsidRPr="00CF55E7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bidi="ne-NP"/>
                <w14:ligatures w14:val="none"/>
              </w:rPr>
              <w:t>MODIS NDVI</w:t>
            </w:r>
            <w:r w:rsidRPr="00CF55E7"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  <w:t xml:space="preserve"> (250m)</w:t>
            </w:r>
          </w:p>
          <w:p w14:paraId="79ABEA09" w14:textId="77777777" w:rsidR="00CF55E7" w:rsidRPr="00CF55E7" w:rsidRDefault="00CF55E7" w:rsidP="00CF55E7">
            <w:pPr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</w:pPr>
            <w:r w:rsidRPr="00CF55E7"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  <w:br/>
            </w:r>
          </w:p>
          <w:p w14:paraId="533E57F3" w14:textId="77777777" w:rsidR="00CF55E7" w:rsidRPr="00CF55E7" w:rsidRDefault="00CF55E7" w:rsidP="00CF55E7">
            <w:pPr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</w:pPr>
            <w:r w:rsidRPr="00CF55E7"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  <w:t>Time-series: 2001–2012</w:t>
            </w:r>
          </w:p>
        </w:tc>
        <w:tc>
          <w:tcPr>
            <w:tcW w:w="0" w:type="auto"/>
            <w:hideMark/>
          </w:tcPr>
          <w:p w14:paraId="19C0E8B6" w14:textId="77777777" w:rsidR="00CF55E7" w:rsidRPr="00CF55E7" w:rsidRDefault="00CF55E7" w:rsidP="00CF55E7">
            <w:pPr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</w:pPr>
            <w:r w:rsidRPr="00CF55E7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bidi="ne-NP"/>
                <w14:ligatures w14:val="none"/>
              </w:rPr>
              <w:t>Trajectory-based:</w:t>
            </w:r>
            <w:r w:rsidRPr="00CF55E7"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bdr w:val="none" w:sz="0" w:space="0" w:color="auto" w:frame="1"/>
                <w:lang w:bidi="ne-NP"/>
                <w14:ligatures w14:val="none"/>
              </w:rPr>
              <w:t xml:space="preserve"> Land unmanaged (fallow) for </w:t>
            </w:r>
            <w:r w:rsidRPr="00CF55E7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bidi="ne-NP"/>
                <w14:ligatures w14:val="none"/>
              </w:rPr>
              <w:t>2–5 consecutive years</w:t>
            </w:r>
            <w:r w:rsidRPr="00CF55E7"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bdr w:val="none" w:sz="0" w:space="0" w:color="auto" w:frame="1"/>
                <w:lang w:bidi="ne-NP"/>
                <w14:ligatures w14:val="none"/>
              </w:rPr>
              <w:t>. Distinct from temporary fallow.</w:t>
            </w:r>
          </w:p>
        </w:tc>
        <w:tc>
          <w:tcPr>
            <w:tcW w:w="0" w:type="auto"/>
            <w:hideMark/>
          </w:tcPr>
          <w:p w14:paraId="18AC4305" w14:textId="77777777" w:rsidR="00CF55E7" w:rsidRPr="00CF55E7" w:rsidRDefault="00CF55E7" w:rsidP="00CF55E7">
            <w:pPr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</w:pPr>
            <w:r w:rsidRPr="00CF55E7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bidi="ne-NP"/>
                <w14:ligatures w14:val="none"/>
              </w:rPr>
              <w:t>Random Forest (RF):</w:t>
            </w:r>
            <w:r w:rsidRPr="00CF55E7"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bdr w:val="none" w:sz="0" w:space="0" w:color="auto" w:frame="1"/>
                <w:lang w:bidi="ne-NP"/>
                <w14:ligatures w14:val="none"/>
              </w:rPr>
              <w:t xml:space="preserve"> Classified annual "Active" vs. "Fallow" maps using normalized NDVI curves. Training data manually labeled via visual interpretation.</w:t>
            </w:r>
          </w:p>
        </w:tc>
        <w:tc>
          <w:tcPr>
            <w:tcW w:w="0" w:type="auto"/>
            <w:hideMark/>
          </w:tcPr>
          <w:p w14:paraId="2393D36F" w14:textId="77777777" w:rsidR="00CF55E7" w:rsidRPr="00CF55E7" w:rsidRDefault="00CF55E7" w:rsidP="00CF55E7">
            <w:pPr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</w:pPr>
            <w:r w:rsidRPr="00CF55E7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bidi="ne-NP"/>
                <w14:ligatures w14:val="none"/>
              </w:rPr>
              <w:t>High</w:t>
            </w:r>
          </w:p>
          <w:p w14:paraId="79232123" w14:textId="77777777" w:rsidR="00CF55E7" w:rsidRPr="00CF55E7" w:rsidRDefault="00CF55E7" w:rsidP="00CF55E7">
            <w:pPr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</w:pPr>
            <w:r w:rsidRPr="00CF55E7"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  <w:br/>
            </w:r>
          </w:p>
          <w:p w14:paraId="53BB376C" w14:textId="77777777" w:rsidR="00CF55E7" w:rsidRPr="00CF55E7" w:rsidRDefault="00CF55E7" w:rsidP="00CF55E7">
            <w:pPr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</w:pPr>
            <w:r w:rsidRPr="00CF55E7">
              <w:rPr>
                <w:rFonts w:ascii="Calibri" w:eastAsia="Times New Roman" w:hAnsi="Calibri" w:cs="Calibri"/>
                <w:i/>
                <w:iCs/>
                <w:color w:val="1F1F1F"/>
                <w:kern w:val="0"/>
                <w:sz w:val="16"/>
                <w:szCs w:val="16"/>
                <w:bdr w:val="none" w:sz="0" w:space="0" w:color="auto" w:frame="1"/>
                <w:lang w:bidi="ne-NP"/>
                <w14:ligatures w14:val="none"/>
              </w:rPr>
              <w:t>(User Note: More accurate)</w:t>
            </w:r>
          </w:p>
          <w:p w14:paraId="5049FFE0" w14:textId="77777777" w:rsidR="00CF55E7" w:rsidRPr="00CF55E7" w:rsidRDefault="00CF55E7" w:rsidP="00CF55E7">
            <w:pPr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</w:pPr>
            <w:r w:rsidRPr="00CF55E7"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  <w:br/>
            </w:r>
          </w:p>
          <w:p w14:paraId="41EA25D1" w14:textId="77777777" w:rsidR="00CF55E7" w:rsidRPr="00CF55E7" w:rsidRDefault="00CF55E7" w:rsidP="00CF55E7">
            <w:pPr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</w:pPr>
            <w:proofErr w:type="gramStart"/>
            <w:r w:rsidRPr="00CF55E7"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  <w:t>Typically</w:t>
            </w:r>
            <w:proofErr w:type="gramEnd"/>
            <w:r w:rsidRPr="00CF55E7"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  <w:t xml:space="preserve"> &gt;85–90% overall accuracy for active/fallow distinction.</w:t>
            </w:r>
          </w:p>
        </w:tc>
      </w:tr>
      <w:tr w:rsidR="00CF55E7" w:rsidRPr="00CF55E7" w14:paraId="569D0E37" w14:textId="77777777" w:rsidTr="00CF55E7">
        <w:tc>
          <w:tcPr>
            <w:tcW w:w="1028" w:type="dxa"/>
            <w:hideMark/>
          </w:tcPr>
          <w:p w14:paraId="41C59C9E" w14:textId="77777777" w:rsidR="00CF55E7" w:rsidRPr="00CF55E7" w:rsidRDefault="00CF55E7" w:rsidP="00CF55E7">
            <w:pPr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</w:pPr>
            <w:r w:rsidRPr="00CF55E7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bidi="ne-NP"/>
                <w14:ligatures w14:val="none"/>
              </w:rPr>
              <w:t>Stefanski et al. (2014)</w:t>
            </w:r>
          </w:p>
        </w:tc>
        <w:tc>
          <w:tcPr>
            <w:tcW w:w="1382" w:type="dxa"/>
            <w:hideMark/>
          </w:tcPr>
          <w:p w14:paraId="55162A8B" w14:textId="77777777" w:rsidR="00CF55E7" w:rsidRPr="00CF55E7" w:rsidRDefault="00CF55E7" w:rsidP="00CF55E7">
            <w:pPr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</w:pPr>
            <w:r w:rsidRPr="00CF55E7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bidi="ne-NP"/>
                <w14:ligatures w14:val="none"/>
              </w:rPr>
              <w:t>Classification (CA) / OBIA</w:t>
            </w:r>
          </w:p>
        </w:tc>
        <w:tc>
          <w:tcPr>
            <w:tcW w:w="1603" w:type="dxa"/>
            <w:hideMark/>
          </w:tcPr>
          <w:p w14:paraId="4E6B0BD5" w14:textId="77777777" w:rsidR="00CF55E7" w:rsidRPr="00CF55E7" w:rsidRDefault="00CF55E7" w:rsidP="00CF55E7">
            <w:pPr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</w:pPr>
            <w:r w:rsidRPr="00CF55E7"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bdr w:val="none" w:sz="0" w:space="0" w:color="auto" w:frame="1"/>
                <w:lang w:bidi="ne-NP"/>
                <w14:ligatures w14:val="none"/>
              </w:rPr>
              <w:t>Western Ukraine</w:t>
            </w:r>
          </w:p>
        </w:tc>
        <w:tc>
          <w:tcPr>
            <w:tcW w:w="0" w:type="auto"/>
            <w:hideMark/>
          </w:tcPr>
          <w:p w14:paraId="7BB1D573" w14:textId="77777777" w:rsidR="00CF55E7" w:rsidRPr="00CF55E7" w:rsidRDefault="00CF55E7" w:rsidP="00CF55E7">
            <w:pPr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</w:pPr>
            <w:r w:rsidRPr="00CF55E7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bidi="ne-NP"/>
                <w14:ligatures w14:val="none"/>
              </w:rPr>
              <w:t>Landsat</w:t>
            </w:r>
            <w:r w:rsidRPr="00CF55E7"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  <w:t xml:space="preserve"> (Optical) + </w:t>
            </w:r>
            <w:r w:rsidRPr="00CF55E7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bidi="ne-NP"/>
                <w14:ligatures w14:val="none"/>
              </w:rPr>
              <w:t>ERS SAR</w:t>
            </w:r>
            <w:r w:rsidRPr="00CF55E7"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  <w:t xml:space="preserve"> (Radar)</w:t>
            </w:r>
          </w:p>
          <w:p w14:paraId="70568C45" w14:textId="77777777" w:rsidR="00CF55E7" w:rsidRPr="00CF55E7" w:rsidRDefault="00CF55E7" w:rsidP="00CF55E7">
            <w:pPr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</w:pPr>
            <w:r w:rsidRPr="00CF55E7"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  <w:br/>
            </w:r>
          </w:p>
          <w:p w14:paraId="435017B2" w14:textId="77777777" w:rsidR="00CF55E7" w:rsidRPr="00CF55E7" w:rsidRDefault="00CF55E7" w:rsidP="00CF55E7">
            <w:pPr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</w:pPr>
            <w:r w:rsidRPr="00CF55E7"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  <w:t>Years: 1986, 1993, 1999, 2006, 2010</w:t>
            </w:r>
          </w:p>
        </w:tc>
        <w:tc>
          <w:tcPr>
            <w:tcW w:w="0" w:type="auto"/>
            <w:hideMark/>
          </w:tcPr>
          <w:p w14:paraId="72A9DF67" w14:textId="77777777" w:rsidR="00CF55E7" w:rsidRPr="00CF55E7" w:rsidRDefault="00CF55E7" w:rsidP="00CF55E7">
            <w:pPr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</w:pPr>
            <w:r w:rsidRPr="00CF55E7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bidi="ne-NP"/>
                <w14:ligatures w14:val="none"/>
              </w:rPr>
              <w:t>Trajectory-based:</w:t>
            </w:r>
            <w:r w:rsidRPr="00CF55E7"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bdr w:val="none" w:sz="0" w:space="0" w:color="auto" w:frame="1"/>
                <w:lang w:bidi="ne-NP"/>
                <w14:ligatures w14:val="none"/>
              </w:rPr>
              <w:t xml:space="preserve"> Land cover transition analysis (e.g., Cropland $\to$ Grassland) without recultivation events.</w:t>
            </w:r>
          </w:p>
        </w:tc>
        <w:tc>
          <w:tcPr>
            <w:tcW w:w="0" w:type="auto"/>
            <w:hideMark/>
          </w:tcPr>
          <w:p w14:paraId="79EC6727" w14:textId="77777777" w:rsidR="00CF55E7" w:rsidRPr="00CF55E7" w:rsidRDefault="00CF55E7" w:rsidP="00CF55E7">
            <w:pPr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</w:pPr>
            <w:r w:rsidRPr="00CF55E7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bidi="ne-NP"/>
                <w14:ligatures w14:val="none"/>
              </w:rPr>
              <w:t>OBIA + RF:</w:t>
            </w:r>
            <w:r w:rsidRPr="00CF55E7"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bdr w:val="none" w:sz="0" w:space="0" w:color="auto" w:frame="1"/>
                <w:lang w:bidi="ne-NP"/>
                <w14:ligatures w14:val="none"/>
              </w:rPr>
              <w:t xml:space="preserve"> "</w:t>
            </w:r>
            <w:proofErr w:type="spellStart"/>
            <w:r w:rsidRPr="00CF55E7"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bdr w:val="none" w:sz="0" w:space="0" w:color="auto" w:frame="1"/>
                <w:lang w:bidi="ne-NP"/>
                <w14:ligatures w14:val="none"/>
              </w:rPr>
              <w:t>Superpixel</w:t>
            </w:r>
            <w:proofErr w:type="spellEnd"/>
            <w:r w:rsidRPr="00CF55E7"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bdr w:val="none" w:sz="0" w:space="0" w:color="auto" w:frame="1"/>
                <w:lang w:bidi="ne-NP"/>
                <w14:ligatures w14:val="none"/>
              </w:rPr>
              <w:t xml:space="preserve"> Contour" segmentation to delineate fields, followed by Random Forest classification. Fusion of Optical and Radar overcomes data gaps.</w:t>
            </w:r>
          </w:p>
        </w:tc>
        <w:tc>
          <w:tcPr>
            <w:tcW w:w="0" w:type="auto"/>
            <w:hideMark/>
          </w:tcPr>
          <w:p w14:paraId="7D3E435E" w14:textId="77777777" w:rsidR="00CF55E7" w:rsidRPr="00CF55E7" w:rsidRDefault="00CF55E7" w:rsidP="00CF55E7">
            <w:pPr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</w:pPr>
            <w:r w:rsidRPr="00CF55E7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bidi="ne-NP"/>
                <w14:ligatures w14:val="none"/>
              </w:rPr>
              <w:t>83.4%</w:t>
            </w:r>
            <w:r w:rsidRPr="00CF55E7"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  <w:t xml:space="preserve"> Overall Accuracy</w:t>
            </w:r>
          </w:p>
          <w:p w14:paraId="58AB6542" w14:textId="77777777" w:rsidR="00CF55E7" w:rsidRPr="00CF55E7" w:rsidRDefault="00CF55E7" w:rsidP="00CF55E7">
            <w:pPr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</w:pPr>
            <w:r w:rsidRPr="00CF55E7"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  <w:br/>
            </w:r>
          </w:p>
          <w:p w14:paraId="42587569" w14:textId="77777777" w:rsidR="00CF55E7" w:rsidRPr="00CF55E7" w:rsidRDefault="00CF55E7" w:rsidP="00CF55E7">
            <w:pPr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</w:pPr>
            <w:r w:rsidRPr="00CF55E7"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  <w:t>Effective at separating fallow from active agriculture.</w:t>
            </w:r>
          </w:p>
        </w:tc>
      </w:tr>
      <w:tr w:rsidR="00CF55E7" w:rsidRPr="00CF55E7" w14:paraId="694CDE35" w14:textId="77777777" w:rsidTr="00CF55E7">
        <w:tc>
          <w:tcPr>
            <w:tcW w:w="1028" w:type="dxa"/>
            <w:hideMark/>
          </w:tcPr>
          <w:p w14:paraId="62374259" w14:textId="77777777" w:rsidR="00CF55E7" w:rsidRPr="00CF55E7" w:rsidRDefault="00CF55E7" w:rsidP="00CF55E7">
            <w:pPr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</w:pPr>
            <w:r w:rsidRPr="00CF55E7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bidi="ne-NP"/>
                <w14:ligatures w14:val="none"/>
              </w:rPr>
              <w:t>Löw et al. (2015)</w:t>
            </w:r>
          </w:p>
        </w:tc>
        <w:tc>
          <w:tcPr>
            <w:tcW w:w="1382" w:type="dxa"/>
            <w:hideMark/>
          </w:tcPr>
          <w:p w14:paraId="7CF93F86" w14:textId="77777777" w:rsidR="00CF55E7" w:rsidRPr="00CF55E7" w:rsidRDefault="00CF55E7" w:rsidP="00CF55E7">
            <w:pPr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</w:pPr>
            <w:r w:rsidRPr="00CF55E7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bidi="ne-NP"/>
                <w14:ligatures w14:val="none"/>
              </w:rPr>
              <w:t>Classification (CA) / Fusion</w:t>
            </w:r>
          </w:p>
        </w:tc>
        <w:tc>
          <w:tcPr>
            <w:tcW w:w="1603" w:type="dxa"/>
            <w:hideMark/>
          </w:tcPr>
          <w:p w14:paraId="0106E6CD" w14:textId="77777777" w:rsidR="00CF55E7" w:rsidRPr="00CF55E7" w:rsidRDefault="00CF55E7" w:rsidP="00CF55E7">
            <w:pPr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</w:pPr>
            <w:r w:rsidRPr="00CF55E7"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bdr w:val="none" w:sz="0" w:space="0" w:color="auto" w:frame="1"/>
                <w:lang w:bidi="ne-NP"/>
                <w14:ligatures w14:val="none"/>
              </w:rPr>
              <w:t>Kazakhstan</w:t>
            </w:r>
          </w:p>
        </w:tc>
        <w:tc>
          <w:tcPr>
            <w:tcW w:w="0" w:type="auto"/>
            <w:hideMark/>
          </w:tcPr>
          <w:p w14:paraId="00D10857" w14:textId="77777777" w:rsidR="00CF55E7" w:rsidRPr="00CF55E7" w:rsidRDefault="00CF55E7" w:rsidP="00CF55E7">
            <w:pPr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</w:pPr>
            <w:r w:rsidRPr="00CF55E7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bidi="ne-NP"/>
                <w14:ligatures w14:val="none"/>
              </w:rPr>
              <w:t>Landsat</w:t>
            </w:r>
            <w:r w:rsidRPr="00CF55E7"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  <w:t xml:space="preserve"> + </w:t>
            </w:r>
            <w:proofErr w:type="spellStart"/>
            <w:r w:rsidRPr="00CF55E7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bidi="ne-NP"/>
                <w14:ligatures w14:val="none"/>
              </w:rPr>
              <w:t>RapidEye</w:t>
            </w:r>
            <w:proofErr w:type="spellEnd"/>
          </w:p>
          <w:p w14:paraId="6E39981E" w14:textId="77777777" w:rsidR="00CF55E7" w:rsidRPr="00CF55E7" w:rsidRDefault="00CF55E7" w:rsidP="00CF55E7">
            <w:pPr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</w:pPr>
            <w:r w:rsidRPr="00CF55E7"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  <w:br/>
            </w:r>
          </w:p>
          <w:p w14:paraId="328DAA2D" w14:textId="77777777" w:rsidR="00CF55E7" w:rsidRPr="00CF55E7" w:rsidRDefault="00CF55E7" w:rsidP="00CF55E7">
            <w:pPr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</w:pPr>
            <w:r w:rsidRPr="00CF55E7"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  <w:t>Time-series: 2009–2014</w:t>
            </w:r>
          </w:p>
        </w:tc>
        <w:tc>
          <w:tcPr>
            <w:tcW w:w="0" w:type="auto"/>
            <w:hideMark/>
          </w:tcPr>
          <w:p w14:paraId="7FC64175" w14:textId="77777777" w:rsidR="00CF55E7" w:rsidRPr="00CF55E7" w:rsidRDefault="00CF55E7" w:rsidP="00CF55E7">
            <w:pPr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</w:pPr>
            <w:r w:rsidRPr="00CF55E7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bidi="ne-NP"/>
                <w14:ligatures w14:val="none"/>
              </w:rPr>
              <w:t>Trajectory-based:</w:t>
            </w:r>
            <w:r w:rsidRPr="00CF55E7"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bdr w:val="none" w:sz="0" w:space="0" w:color="auto" w:frame="1"/>
                <w:lang w:bidi="ne-NP"/>
                <w14:ligatures w14:val="none"/>
              </w:rPr>
              <w:t xml:space="preserve"> Analyzed within historical field parcels. Abandonment = 5 consecutive years of shrub/bare cover.</w:t>
            </w:r>
          </w:p>
        </w:tc>
        <w:tc>
          <w:tcPr>
            <w:tcW w:w="0" w:type="auto"/>
            <w:hideMark/>
          </w:tcPr>
          <w:p w14:paraId="73CA1FC9" w14:textId="77777777" w:rsidR="00CF55E7" w:rsidRPr="00CF55E7" w:rsidRDefault="00CF55E7" w:rsidP="00CF55E7">
            <w:pPr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</w:pPr>
            <w:r w:rsidRPr="00CF55E7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bidi="ne-NP"/>
                <w14:ligatures w14:val="none"/>
              </w:rPr>
              <w:t>Decision Fusion:</w:t>
            </w:r>
            <w:r w:rsidRPr="00CF55E7"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bdr w:val="none" w:sz="0" w:space="0" w:color="auto" w:frame="1"/>
                <w:lang w:bidi="ne-NP"/>
                <w14:ligatures w14:val="none"/>
              </w:rPr>
              <w:t xml:space="preserve"> Trained both RF and SVM separately and fused results. Used historical vector masks to limit analysis to known agricultural fields.</w:t>
            </w:r>
          </w:p>
        </w:tc>
        <w:tc>
          <w:tcPr>
            <w:tcW w:w="0" w:type="auto"/>
            <w:hideMark/>
          </w:tcPr>
          <w:p w14:paraId="2C324CA5" w14:textId="77777777" w:rsidR="00CF55E7" w:rsidRPr="00CF55E7" w:rsidRDefault="00CF55E7" w:rsidP="00CF55E7">
            <w:pPr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</w:pPr>
            <w:r w:rsidRPr="00CF55E7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bidi="ne-NP"/>
                <w14:ligatures w14:val="none"/>
              </w:rPr>
              <w:t>~97%</w:t>
            </w:r>
            <w:r w:rsidRPr="00CF55E7"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  <w:t xml:space="preserve"> Overall Accuracy</w:t>
            </w:r>
          </w:p>
          <w:p w14:paraId="20B31BB4" w14:textId="77777777" w:rsidR="00CF55E7" w:rsidRPr="00CF55E7" w:rsidRDefault="00CF55E7" w:rsidP="00CF55E7">
            <w:pPr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</w:pPr>
            <w:r w:rsidRPr="00CF55E7"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  <w:br/>
            </w:r>
          </w:p>
          <w:p w14:paraId="123A7FFE" w14:textId="77777777" w:rsidR="00CF55E7" w:rsidRPr="00CF55E7" w:rsidRDefault="00CF55E7" w:rsidP="00CF55E7">
            <w:pPr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</w:pPr>
            <w:r w:rsidRPr="00CF55E7"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  <w:t>Fusion achieved higher accuracy than either classifier alone.</w:t>
            </w:r>
          </w:p>
        </w:tc>
      </w:tr>
      <w:tr w:rsidR="00CF55E7" w:rsidRPr="00CF55E7" w14:paraId="2DE4F247" w14:textId="77777777" w:rsidTr="00CF55E7">
        <w:tc>
          <w:tcPr>
            <w:tcW w:w="1028" w:type="dxa"/>
            <w:hideMark/>
          </w:tcPr>
          <w:p w14:paraId="44F5742A" w14:textId="77777777" w:rsidR="00CF55E7" w:rsidRPr="00CF55E7" w:rsidRDefault="00CF55E7" w:rsidP="00CF55E7">
            <w:pPr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</w:pPr>
            <w:proofErr w:type="spellStart"/>
            <w:r w:rsidRPr="00CF55E7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bidi="ne-NP"/>
                <w14:ligatures w14:val="none"/>
              </w:rPr>
              <w:t>Günthert</w:t>
            </w:r>
            <w:proofErr w:type="spellEnd"/>
            <w:r w:rsidRPr="00CF55E7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bidi="ne-NP"/>
                <w14:ligatures w14:val="none"/>
              </w:rPr>
              <w:t xml:space="preserve"> et al. (2011)</w:t>
            </w:r>
          </w:p>
        </w:tc>
        <w:tc>
          <w:tcPr>
            <w:tcW w:w="1382" w:type="dxa"/>
            <w:hideMark/>
          </w:tcPr>
          <w:p w14:paraId="17765217" w14:textId="77777777" w:rsidR="00CF55E7" w:rsidRPr="00CF55E7" w:rsidRDefault="00CF55E7" w:rsidP="00CF55E7">
            <w:pPr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</w:pPr>
            <w:r w:rsidRPr="00CF55E7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bidi="ne-NP"/>
                <w14:ligatures w14:val="none"/>
              </w:rPr>
              <w:t>Classification (CA) / Texture</w:t>
            </w:r>
          </w:p>
        </w:tc>
        <w:tc>
          <w:tcPr>
            <w:tcW w:w="1603" w:type="dxa"/>
            <w:hideMark/>
          </w:tcPr>
          <w:p w14:paraId="3138063C" w14:textId="77777777" w:rsidR="00CF55E7" w:rsidRPr="00CF55E7" w:rsidRDefault="00CF55E7" w:rsidP="00CF55E7">
            <w:pPr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</w:pPr>
            <w:r w:rsidRPr="00CF55E7"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bdr w:val="none" w:sz="0" w:space="0" w:color="auto" w:frame="1"/>
                <w:lang w:bidi="ne-NP"/>
                <w14:ligatures w14:val="none"/>
              </w:rPr>
              <w:t>Tenerife (Canary Islands)</w:t>
            </w:r>
          </w:p>
        </w:tc>
        <w:tc>
          <w:tcPr>
            <w:tcW w:w="0" w:type="auto"/>
            <w:hideMark/>
          </w:tcPr>
          <w:p w14:paraId="4D540962" w14:textId="77777777" w:rsidR="00CF55E7" w:rsidRPr="00CF55E7" w:rsidRDefault="00CF55E7" w:rsidP="00CF55E7">
            <w:pPr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</w:pPr>
            <w:proofErr w:type="spellStart"/>
            <w:r w:rsidRPr="00CF55E7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bidi="ne-NP"/>
                <w14:ligatures w14:val="none"/>
              </w:rPr>
              <w:t>RapidEye</w:t>
            </w:r>
            <w:proofErr w:type="spellEnd"/>
            <w:r w:rsidRPr="00CF55E7"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bdr w:val="none" w:sz="0" w:space="0" w:color="auto" w:frame="1"/>
                <w:lang w:bidi="ne-NP"/>
                <w14:ligatures w14:val="none"/>
              </w:rPr>
              <w:t xml:space="preserve"> + </w:t>
            </w:r>
            <w:r w:rsidRPr="00CF55E7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bidi="ne-NP"/>
                <w14:ligatures w14:val="none"/>
              </w:rPr>
              <w:t>High-Res Orthophotos</w:t>
            </w:r>
          </w:p>
        </w:tc>
        <w:tc>
          <w:tcPr>
            <w:tcW w:w="0" w:type="auto"/>
            <w:hideMark/>
          </w:tcPr>
          <w:p w14:paraId="2BF8C96C" w14:textId="77777777" w:rsidR="00CF55E7" w:rsidRPr="00CF55E7" w:rsidRDefault="00CF55E7" w:rsidP="00CF55E7">
            <w:pPr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</w:pPr>
            <w:r w:rsidRPr="00CF55E7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bidi="ne-NP"/>
                <w14:ligatures w14:val="none"/>
              </w:rPr>
              <w:t>Subtraction Method:</w:t>
            </w:r>
          </w:p>
          <w:p w14:paraId="0253FF64" w14:textId="77777777" w:rsidR="00CF55E7" w:rsidRPr="00CF55E7" w:rsidRDefault="00CF55E7" w:rsidP="00CF55E7">
            <w:pPr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</w:pPr>
            <w:r w:rsidRPr="00CF55E7"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  <w:br/>
            </w:r>
          </w:p>
          <w:p w14:paraId="6B7959EB" w14:textId="77777777" w:rsidR="00CF55E7" w:rsidRPr="00CF55E7" w:rsidRDefault="00CF55E7" w:rsidP="00CF55E7">
            <w:pPr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</w:pPr>
            <w:r w:rsidRPr="00CF55E7">
              <w:rPr>
                <w:rFonts w:ascii="Calibri" w:eastAsia="Times New Roman" w:hAnsi="Calibri" w:cs="Calibri"/>
                <w:i/>
                <w:iCs/>
                <w:color w:val="1F1F1F"/>
                <w:kern w:val="0"/>
                <w:sz w:val="16"/>
                <w:szCs w:val="16"/>
                <w:bdr w:val="none" w:sz="0" w:space="0" w:color="auto" w:frame="1"/>
                <w:lang w:bidi="ne-NP"/>
                <w14:ligatures w14:val="none"/>
              </w:rPr>
              <w:t>(Total Ever-Utilized Area)</w:t>
            </w:r>
            <w:r w:rsidRPr="00CF55E7"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  <w:t xml:space="preserve"> minus </w:t>
            </w:r>
            <w:r w:rsidRPr="00CF55E7">
              <w:rPr>
                <w:rFonts w:ascii="Calibri" w:eastAsia="Times New Roman" w:hAnsi="Calibri" w:cs="Calibri"/>
                <w:i/>
                <w:iCs/>
                <w:color w:val="1F1F1F"/>
                <w:kern w:val="0"/>
                <w:sz w:val="16"/>
                <w:szCs w:val="16"/>
                <w:bdr w:val="none" w:sz="0" w:space="0" w:color="auto" w:frame="1"/>
                <w:lang w:bidi="ne-NP"/>
                <w14:ligatures w14:val="none"/>
              </w:rPr>
              <w:t>(Current Active Agriculture)</w:t>
            </w:r>
            <w:r w:rsidRPr="00CF55E7"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297B8E3A" w14:textId="77777777" w:rsidR="00CF55E7" w:rsidRPr="00CF55E7" w:rsidRDefault="00CF55E7" w:rsidP="00CF55E7">
            <w:pPr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</w:pPr>
            <w:r w:rsidRPr="00CF55E7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bidi="ne-NP"/>
                <w14:ligatures w14:val="none"/>
              </w:rPr>
              <w:t>Texture/Edge Detection:</w:t>
            </w:r>
            <w:r w:rsidRPr="00CF55E7"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bdr w:val="none" w:sz="0" w:space="0" w:color="auto" w:frame="1"/>
                <w:lang w:bidi="ne-NP"/>
                <w14:ligatures w14:val="none"/>
              </w:rPr>
              <w:t xml:space="preserve"> Used Canny edge detector to find "linear footprints" (terraces/walls) of past agriculture, even under dense vegetation.</w:t>
            </w:r>
          </w:p>
        </w:tc>
        <w:tc>
          <w:tcPr>
            <w:tcW w:w="0" w:type="auto"/>
            <w:hideMark/>
          </w:tcPr>
          <w:p w14:paraId="040C093C" w14:textId="77777777" w:rsidR="00CF55E7" w:rsidRPr="00CF55E7" w:rsidRDefault="00CF55E7" w:rsidP="00CF55E7">
            <w:pPr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</w:pPr>
            <w:r w:rsidRPr="00CF55E7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bidi="ne-NP"/>
                <w14:ligatures w14:val="none"/>
              </w:rPr>
              <w:t>93.0%</w:t>
            </w:r>
            <w:r w:rsidRPr="00CF55E7"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  <w:t xml:space="preserve"> Overall Accuracy</w:t>
            </w:r>
          </w:p>
          <w:p w14:paraId="5CCB052F" w14:textId="77777777" w:rsidR="00CF55E7" w:rsidRPr="00CF55E7" w:rsidRDefault="00CF55E7" w:rsidP="00CF55E7">
            <w:pPr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</w:pPr>
            <w:r w:rsidRPr="00CF55E7"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  <w:br/>
            </w:r>
          </w:p>
          <w:p w14:paraId="7392B35D" w14:textId="77777777" w:rsidR="00CF55E7" w:rsidRPr="00CF55E7" w:rsidRDefault="00CF55E7" w:rsidP="00CF55E7">
            <w:pPr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</w:pPr>
            <w:r w:rsidRPr="00CF55E7"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  <w:t>(Kappa = 0.854).</w:t>
            </w:r>
          </w:p>
          <w:p w14:paraId="5DF7E813" w14:textId="77777777" w:rsidR="00CF55E7" w:rsidRPr="00CF55E7" w:rsidRDefault="00CF55E7" w:rsidP="00CF55E7">
            <w:pPr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</w:pPr>
            <w:r w:rsidRPr="00CF55E7"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  <w:br/>
            </w:r>
          </w:p>
          <w:p w14:paraId="0A8F1352" w14:textId="77777777" w:rsidR="00CF55E7" w:rsidRPr="00CF55E7" w:rsidRDefault="00CF55E7" w:rsidP="00CF55E7">
            <w:pPr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</w:pPr>
            <w:r w:rsidRPr="00CF55E7"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  <w:t>Highly effective for terraced landscapes.</w:t>
            </w:r>
          </w:p>
        </w:tc>
      </w:tr>
      <w:tr w:rsidR="00CF55E7" w:rsidRPr="00CF55E7" w14:paraId="3B137AE0" w14:textId="77777777" w:rsidTr="00CF55E7">
        <w:tc>
          <w:tcPr>
            <w:tcW w:w="1028" w:type="dxa"/>
            <w:hideMark/>
          </w:tcPr>
          <w:p w14:paraId="432F5E31" w14:textId="77777777" w:rsidR="00CF55E7" w:rsidRPr="00CF55E7" w:rsidRDefault="00CF55E7" w:rsidP="00CF55E7">
            <w:pPr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</w:pPr>
            <w:proofErr w:type="spellStart"/>
            <w:r w:rsidRPr="00CF55E7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bidi="ne-NP"/>
                <w14:ligatures w14:val="none"/>
              </w:rPr>
              <w:t>Shixin</w:t>
            </w:r>
            <w:proofErr w:type="spellEnd"/>
            <w:r w:rsidRPr="00CF55E7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bidi="ne-NP"/>
                <w14:ligatures w14:val="none"/>
              </w:rPr>
              <w:t xml:space="preserve"> et al. (2013)</w:t>
            </w:r>
          </w:p>
        </w:tc>
        <w:tc>
          <w:tcPr>
            <w:tcW w:w="1382" w:type="dxa"/>
            <w:hideMark/>
          </w:tcPr>
          <w:p w14:paraId="0B3D53D2" w14:textId="77777777" w:rsidR="00CF55E7" w:rsidRPr="00CF55E7" w:rsidRDefault="00CF55E7" w:rsidP="00CF55E7">
            <w:pPr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</w:pPr>
            <w:r w:rsidRPr="00CF55E7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bidi="ne-NP"/>
                <w14:ligatures w14:val="none"/>
              </w:rPr>
              <w:t>Classification (CA) / OBIA</w:t>
            </w:r>
          </w:p>
        </w:tc>
        <w:tc>
          <w:tcPr>
            <w:tcW w:w="1603" w:type="dxa"/>
            <w:hideMark/>
          </w:tcPr>
          <w:p w14:paraId="4AC566D8" w14:textId="77777777" w:rsidR="00CF55E7" w:rsidRPr="00CF55E7" w:rsidRDefault="00CF55E7" w:rsidP="00CF55E7">
            <w:pPr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</w:pPr>
            <w:r w:rsidRPr="00CF55E7"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bdr w:val="none" w:sz="0" w:space="0" w:color="auto" w:frame="1"/>
                <w:lang w:bidi="ne-NP"/>
                <w14:ligatures w14:val="none"/>
              </w:rPr>
              <w:t>China</w:t>
            </w:r>
          </w:p>
        </w:tc>
        <w:tc>
          <w:tcPr>
            <w:tcW w:w="0" w:type="auto"/>
            <w:hideMark/>
          </w:tcPr>
          <w:p w14:paraId="12075838" w14:textId="77777777" w:rsidR="00CF55E7" w:rsidRPr="00CF55E7" w:rsidRDefault="00CF55E7" w:rsidP="00CF55E7">
            <w:pPr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</w:pPr>
            <w:r w:rsidRPr="00CF55E7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bidi="ne-NP"/>
                <w14:ligatures w14:val="none"/>
              </w:rPr>
              <w:t>SPOT-5</w:t>
            </w:r>
            <w:r w:rsidRPr="00CF55E7"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bdr w:val="none" w:sz="0" w:space="0" w:color="auto" w:frame="1"/>
                <w:lang w:bidi="ne-NP"/>
                <w14:ligatures w14:val="none"/>
              </w:rPr>
              <w:t xml:space="preserve"> (2.5m Pan / 10m Multi)</w:t>
            </w:r>
          </w:p>
        </w:tc>
        <w:tc>
          <w:tcPr>
            <w:tcW w:w="0" w:type="auto"/>
            <w:hideMark/>
          </w:tcPr>
          <w:p w14:paraId="3ED01776" w14:textId="77777777" w:rsidR="00CF55E7" w:rsidRPr="00CF55E7" w:rsidRDefault="00CF55E7" w:rsidP="00CF55E7">
            <w:pPr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</w:pPr>
            <w:r w:rsidRPr="00CF55E7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bidi="ne-NP"/>
                <w14:ligatures w14:val="none"/>
              </w:rPr>
              <w:t>Land Cover Class:</w:t>
            </w:r>
            <w:r w:rsidRPr="00CF55E7"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bdr w:val="none" w:sz="0" w:space="0" w:color="auto" w:frame="1"/>
                <w:lang w:bidi="ne-NP"/>
                <w14:ligatures w14:val="none"/>
              </w:rPr>
              <w:t xml:space="preserve"> Identification of abandoned land as a specific spectral/structural class.</w:t>
            </w:r>
          </w:p>
        </w:tc>
        <w:tc>
          <w:tcPr>
            <w:tcW w:w="0" w:type="auto"/>
            <w:hideMark/>
          </w:tcPr>
          <w:p w14:paraId="5020EFC5" w14:textId="77777777" w:rsidR="00CF55E7" w:rsidRPr="00CF55E7" w:rsidRDefault="00CF55E7" w:rsidP="00CF55E7">
            <w:pPr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</w:pPr>
            <w:r w:rsidRPr="00CF55E7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bidi="ne-NP"/>
                <w14:ligatures w14:val="none"/>
              </w:rPr>
              <w:t>OBIA (Rule-based):</w:t>
            </w:r>
            <w:r w:rsidRPr="00CF55E7"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bdr w:val="none" w:sz="0" w:space="0" w:color="auto" w:frame="1"/>
                <w:lang w:bidi="ne-NP"/>
                <w14:ligatures w14:val="none"/>
              </w:rPr>
              <w:t xml:space="preserve"> Edge-based segmentation followed by rules involving spectral signatures, shape, and texture.</w:t>
            </w:r>
          </w:p>
        </w:tc>
        <w:tc>
          <w:tcPr>
            <w:tcW w:w="0" w:type="auto"/>
            <w:hideMark/>
          </w:tcPr>
          <w:p w14:paraId="1A9B339B" w14:textId="77777777" w:rsidR="00CF55E7" w:rsidRPr="00CF55E7" w:rsidRDefault="00CF55E7" w:rsidP="00CF55E7">
            <w:pPr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</w:pPr>
            <w:r w:rsidRPr="00CF55E7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bidi="ne-NP"/>
                <w14:ligatures w14:val="none"/>
              </w:rPr>
              <w:t>78.94%</w:t>
            </w:r>
            <w:r w:rsidRPr="00CF55E7"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  <w:t xml:space="preserve"> (Abandoned Class)</w:t>
            </w:r>
          </w:p>
          <w:p w14:paraId="4F178F62" w14:textId="77777777" w:rsidR="00CF55E7" w:rsidRPr="00CF55E7" w:rsidRDefault="00CF55E7" w:rsidP="00CF55E7">
            <w:pPr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</w:pPr>
            <w:r w:rsidRPr="00CF55E7"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  <w:br/>
            </w:r>
          </w:p>
          <w:p w14:paraId="55E486C8" w14:textId="77777777" w:rsidR="00CF55E7" w:rsidRPr="00CF55E7" w:rsidRDefault="00CF55E7" w:rsidP="00CF55E7">
            <w:pPr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</w:pPr>
            <w:r w:rsidRPr="00CF55E7"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  <w:t xml:space="preserve">Significantly outperformed pixel-based methods (which had ~59% </w:t>
            </w:r>
            <w:r w:rsidRPr="00CF55E7"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  <w:lastRenderedPageBreak/>
              <w:t>accuracy) for this complex class.</w:t>
            </w:r>
          </w:p>
        </w:tc>
      </w:tr>
      <w:tr w:rsidR="00CF55E7" w:rsidRPr="00CF55E7" w14:paraId="4FB8A9D5" w14:textId="77777777" w:rsidTr="00CF55E7">
        <w:tc>
          <w:tcPr>
            <w:tcW w:w="1028" w:type="dxa"/>
            <w:hideMark/>
          </w:tcPr>
          <w:p w14:paraId="755DC381" w14:textId="77777777" w:rsidR="00CF55E7" w:rsidRPr="00CF55E7" w:rsidRDefault="00CF55E7" w:rsidP="00CF55E7">
            <w:pPr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</w:pPr>
            <w:r w:rsidRPr="00CF55E7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bidi="ne-NP"/>
                <w14:ligatures w14:val="none"/>
              </w:rPr>
              <w:lastRenderedPageBreak/>
              <w:t>Goodin et al. (2015)</w:t>
            </w:r>
          </w:p>
        </w:tc>
        <w:tc>
          <w:tcPr>
            <w:tcW w:w="1382" w:type="dxa"/>
            <w:hideMark/>
          </w:tcPr>
          <w:p w14:paraId="29222DCA" w14:textId="77777777" w:rsidR="00CF55E7" w:rsidRPr="00CF55E7" w:rsidRDefault="00CF55E7" w:rsidP="00CF55E7">
            <w:pPr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</w:pPr>
            <w:r w:rsidRPr="00CF55E7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bidi="ne-NP"/>
                <w14:ligatures w14:val="none"/>
              </w:rPr>
              <w:t>Classification (CA) / OBIA</w:t>
            </w:r>
          </w:p>
        </w:tc>
        <w:tc>
          <w:tcPr>
            <w:tcW w:w="1603" w:type="dxa"/>
            <w:hideMark/>
          </w:tcPr>
          <w:p w14:paraId="1F437706" w14:textId="77777777" w:rsidR="00CF55E7" w:rsidRPr="00CF55E7" w:rsidRDefault="00CF55E7" w:rsidP="00CF55E7">
            <w:pPr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</w:pPr>
            <w:r w:rsidRPr="00CF55E7"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bdr w:val="none" w:sz="0" w:space="0" w:color="auto" w:frame="1"/>
                <w:lang w:bidi="ne-NP"/>
                <w14:ligatures w14:val="none"/>
              </w:rPr>
              <w:t>Poland / Ukraine Border</w:t>
            </w:r>
          </w:p>
        </w:tc>
        <w:tc>
          <w:tcPr>
            <w:tcW w:w="0" w:type="auto"/>
            <w:hideMark/>
          </w:tcPr>
          <w:p w14:paraId="7A39F672" w14:textId="77777777" w:rsidR="00CF55E7" w:rsidRPr="00CF55E7" w:rsidRDefault="00CF55E7" w:rsidP="00CF55E7">
            <w:pPr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</w:pPr>
            <w:r w:rsidRPr="00CF55E7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bidi="ne-NP"/>
                <w14:ligatures w14:val="none"/>
              </w:rPr>
              <w:t>Landsat 8 OLI</w:t>
            </w:r>
            <w:r w:rsidRPr="00CF55E7"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bdr w:val="none" w:sz="0" w:space="0" w:color="auto" w:frame="1"/>
                <w:lang w:bidi="ne-NP"/>
                <w14:ligatures w14:val="none"/>
              </w:rPr>
              <w:t xml:space="preserve"> (Single date, Pan-sharpened)</w:t>
            </w:r>
          </w:p>
        </w:tc>
        <w:tc>
          <w:tcPr>
            <w:tcW w:w="0" w:type="auto"/>
            <w:hideMark/>
          </w:tcPr>
          <w:p w14:paraId="1CB06861" w14:textId="77777777" w:rsidR="00CF55E7" w:rsidRPr="00CF55E7" w:rsidRDefault="00CF55E7" w:rsidP="00CF55E7">
            <w:pPr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</w:pPr>
            <w:r w:rsidRPr="00CF55E7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bidi="ne-NP"/>
                <w14:ligatures w14:val="none"/>
              </w:rPr>
              <w:t>Land Use Distinction:</w:t>
            </w:r>
            <w:r w:rsidRPr="00CF55E7"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bdr w:val="none" w:sz="0" w:space="0" w:color="auto" w:frame="1"/>
                <w:lang w:bidi="ne-NP"/>
                <w14:ligatures w14:val="none"/>
              </w:rPr>
              <w:t xml:space="preserve"> Differentiating "Pasture/Abandoned" from active "Arable" land.</w:t>
            </w:r>
          </w:p>
        </w:tc>
        <w:tc>
          <w:tcPr>
            <w:tcW w:w="0" w:type="auto"/>
            <w:hideMark/>
          </w:tcPr>
          <w:p w14:paraId="36A1198C" w14:textId="77777777" w:rsidR="00CF55E7" w:rsidRPr="00CF55E7" w:rsidRDefault="00CF55E7" w:rsidP="00CF55E7">
            <w:pPr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</w:pPr>
            <w:r w:rsidRPr="00CF55E7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bidi="ne-NP"/>
                <w14:ligatures w14:val="none"/>
              </w:rPr>
              <w:t>SVM within OBIA:</w:t>
            </w:r>
            <w:r w:rsidRPr="00CF55E7"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bdr w:val="none" w:sz="0" w:space="0" w:color="auto" w:frame="1"/>
                <w:lang w:bidi="ne-NP"/>
                <w14:ligatures w14:val="none"/>
              </w:rPr>
              <w:t xml:space="preserve"> Tested Spectral vs. Spatial features. Found that combining spectral data with object geometry (shape/size) was essential.</w:t>
            </w:r>
          </w:p>
        </w:tc>
        <w:tc>
          <w:tcPr>
            <w:tcW w:w="0" w:type="auto"/>
            <w:hideMark/>
          </w:tcPr>
          <w:p w14:paraId="5D5DCE33" w14:textId="77777777" w:rsidR="00CF55E7" w:rsidRPr="00CF55E7" w:rsidRDefault="00CF55E7" w:rsidP="00CF55E7">
            <w:pPr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</w:pPr>
            <w:r w:rsidRPr="00CF55E7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bidi="ne-NP"/>
                <w14:ligatures w14:val="none"/>
              </w:rPr>
              <w:t>~88%</w:t>
            </w:r>
            <w:r w:rsidRPr="00CF55E7"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  <w:t xml:space="preserve"> Overall Accuracy</w:t>
            </w:r>
          </w:p>
          <w:p w14:paraId="72BC5929" w14:textId="77777777" w:rsidR="00CF55E7" w:rsidRPr="00CF55E7" w:rsidRDefault="00CF55E7" w:rsidP="00CF55E7">
            <w:pPr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</w:pPr>
            <w:r w:rsidRPr="00CF55E7"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  <w:br/>
            </w:r>
          </w:p>
          <w:p w14:paraId="3EB5638B" w14:textId="77777777" w:rsidR="00CF55E7" w:rsidRPr="00CF55E7" w:rsidRDefault="00CF55E7" w:rsidP="00CF55E7">
            <w:pPr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</w:pPr>
            <w:r w:rsidRPr="00CF55E7"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  <w:t>Combined features yielded the highest accuracy for land use separation.</w:t>
            </w:r>
          </w:p>
        </w:tc>
      </w:tr>
      <w:tr w:rsidR="00CF55E7" w:rsidRPr="00CF55E7" w14:paraId="1C8C0E46" w14:textId="77777777" w:rsidTr="00CF55E7">
        <w:tc>
          <w:tcPr>
            <w:tcW w:w="1028" w:type="dxa"/>
            <w:hideMark/>
          </w:tcPr>
          <w:p w14:paraId="7A581E27" w14:textId="77777777" w:rsidR="00CF55E7" w:rsidRPr="00CF55E7" w:rsidRDefault="00CF55E7" w:rsidP="00CF55E7">
            <w:pPr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</w:pPr>
            <w:proofErr w:type="spellStart"/>
            <w:r w:rsidRPr="00CF55E7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bidi="ne-NP"/>
                <w14:ligatures w14:val="none"/>
              </w:rPr>
              <w:t>Suziedelyte-Visockiene</w:t>
            </w:r>
            <w:proofErr w:type="spellEnd"/>
            <w:r w:rsidRPr="00CF55E7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bidi="ne-NP"/>
                <w14:ligatures w14:val="none"/>
              </w:rPr>
              <w:t xml:space="preserve"> et al. (2019)</w:t>
            </w:r>
          </w:p>
        </w:tc>
        <w:tc>
          <w:tcPr>
            <w:tcW w:w="1382" w:type="dxa"/>
            <w:hideMark/>
          </w:tcPr>
          <w:p w14:paraId="2189ACD7" w14:textId="77777777" w:rsidR="00CF55E7" w:rsidRPr="00CF55E7" w:rsidRDefault="00CF55E7" w:rsidP="00CF55E7">
            <w:pPr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</w:pPr>
            <w:r w:rsidRPr="00CF55E7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bidi="ne-NP"/>
                <w14:ligatures w14:val="none"/>
              </w:rPr>
              <w:t>Classification (CA) / Segmentation</w:t>
            </w:r>
          </w:p>
        </w:tc>
        <w:tc>
          <w:tcPr>
            <w:tcW w:w="1603" w:type="dxa"/>
            <w:hideMark/>
          </w:tcPr>
          <w:p w14:paraId="39B87285" w14:textId="77777777" w:rsidR="00CF55E7" w:rsidRPr="00CF55E7" w:rsidRDefault="00CF55E7" w:rsidP="00CF55E7">
            <w:pPr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</w:pPr>
            <w:r w:rsidRPr="00CF55E7"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bdr w:val="none" w:sz="0" w:space="0" w:color="auto" w:frame="1"/>
                <w:lang w:bidi="ne-NP"/>
                <w14:ligatures w14:val="none"/>
              </w:rPr>
              <w:t>Lithuania</w:t>
            </w:r>
          </w:p>
        </w:tc>
        <w:tc>
          <w:tcPr>
            <w:tcW w:w="0" w:type="auto"/>
            <w:hideMark/>
          </w:tcPr>
          <w:p w14:paraId="740E3DEB" w14:textId="77777777" w:rsidR="00CF55E7" w:rsidRPr="00CF55E7" w:rsidRDefault="00CF55E7" w:rsidP="00CF55E7">
            <w:pPr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</w:pPr>
            <w:r w:rsidRPr="00CF55E7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bidi="ne-NP"/>
                <w14:ligatures w14:val="none"/>
              </w:rPr>
              <w:t>Sentinel-2</w:t>
            </w:r>
            <w:r w:rsidRPr="00CF55E7"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bdr w:val="none" w:sz="0" w:space="0" w:color="auto" w:frame="1"/>
                <w:lang w:bidi="ne-NP"/>
                <w14:ligatures w14:val="none"/>
              </w:rPr>
              <w:t xml:space="preserve"> (Optical)</w:t>
            </w:r>
          </w:p>
        </w:tc>
        <w:tc>
          <w:tcPr>
            <w:tcW w:w="0" w:type="auto"/>
            <w:hideMark/>
          </w:tcPr>
          <w:p w14:paraId="616A45E6" w14:textId="77777777" w:rsidR="00CF55E7" w:rsidRPr="00CF55E7" w:rsidRDefault="00CF55E7" w:rsidP="00CF55E7">
            <w:pPr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</w:pPr>
            <w:r w:rsidRPr="00CF55E7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bidi="ne-NP"/>
                <w14:ligatures w14:val="none"/>
              </w:rPr>
              <w:t>Verification:</w:t>
            </w:r>
            <w:r w:rsidRPr="00CF55E7"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bdr w:val="none" w:sz="0" w:space="0" w:color="auto" w:frame="1"/>
                <w:lang w:bidi="ne-NP"/>
                <w14:ligatures w14:val="none"/>
              </w:rPr>
              <w:t xml:space="preserve"> Compared remote sensing results with national registry data.</w:t>
            </w:r>
          </w:p>
        </w:tc>
        <w:tc>
          <w:tcPr>
            <w:tcW w:w="0" w:type="auto"/>
            <w:hideMark/>
          </w:tcPr>
          <w:p w14:paraId="45086730" w14:textId="77777777" w:rsidR="00CF55E7" w:rsidRPr="00CF55E7" w:rsidRDefault="00CF55E7" w:rsidP="00CF55E7">
            <w:pPr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</w:pPr>
            <w:r w:rsidRPr="00CF55E7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bidi="ne-NP"/>
                <w14:ligatures w14:val="none"/>
              </w:rPr>
              <w:t>Mean-Shift Segmentation:</w:t>
            </w:r>
            <w:r w:rsidRPr="00CF55E7"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bdr w:val="none" w:sz="0" w:space="0" w:color="auto" w:frame="1"/>
                <w:lang w:bidi="ne-NP"/>
                <w14:ligatures w14:val="none"/>
              </w:rPr>
              <w:t xml:space="preserve"> Used clustering and Kernel density (</w:t>
            </w:r>
            <w:proofErr w:type="spellStart"/>
            <w:r w:rsidRPr="00CF55E7"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bdr w:val="none" w:sz="0" w:space="0" w:color="auto" w:frame="1"/>
                <w:lang w:bidi="ne-NP"/>
                <w14:ligatures w14:val="none"/>
              </w:rPr>
              <w:t>ColorMapping</w:t>
            </w:r>
            <w:proofErr w:type="spellEnd"/>
            <w:r w:rsidRPr="00CF55E7"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bdr w:val="none" w:sz="0" w:space="0" w:color="auto" w:frame="1"/>
                <w:lang w:bidi="ne-NP"/>
                <w14:ligatures w14:val="none"/>
              </w:rPr>
              <w:t>) to identify homogenous regions of scrub/abandonment.</w:t>
            </w:r>
          </w:p>
        </w:tc>
        <w:tc>
          <w:tcPr>
            <w:tcW w:w="0" w:type="auto"/>
            <w:hideMark/>
          </w:tcPr>
          <w:p w14:paraId="6E6B8615" w14:textId="77777777" w:rsidR="00CF55E7" w:rsidRPr="00CF55E7" w:rsidRDefault="00CF55E7" w:rsidP="00CF55E7">
            <w:pPr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</w:pPr>
            <w:r w:rsidRPr="00CF55E7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bidi="ne-NP"/>
                <w14:ligatures w14:val="none"/>
              </w:rPr>
              <w:t>High Varied</w:t>
            </w:r>
          </w:p>
          <w:p w14:paraId="2E03D82E" w14:textId="77777777" w:rsidR="00CF55E7" w:rsidRPr="00CF55E7" w:rsidRDefault="00CF55E7" w:rsidP="00CF55E7">
            <w:pPr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</w:pPr>
            <w:r w:rsidRPr="00CF55E7"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  <w:br/>
            </w:r>
          </w:p>
          <w:p w14:paraId="64891C9F" w14:textId="77777777" w:rsidR="00CF55E7" w:rsidRPr="00CF55E7" w:rsidRDefault="00CF55E7" w:rsidP="00CF55E7">
            <w:pPr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</w:pPr>
            <w:r w:rsidRPr="00CF55E7"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  <w:t>~94% (Winter), ~75-78% (Autumn/Summer).</w:t>
            </w:r>
          </w:p>
          <w:p w14:paraId="7B1BFDA3" w14:textId="77777777" w:rsidR="00CF55E7" w:rsidRPr="00CF55E7" w:rsidRDefault="00CF55E7" w:rsidP="00CF55E7">
            <w:pPr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</w:pPr>
            <w:r w:rsidRPr="00CF55E7"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  <w:br/>
            </w:r>
          </w:p>
          <w:p w14:paraId="7BDE5C68" w14:textId="77777777" w:rsidR="00CF55E7" w:rsidRPr="00CF55E7" w:rsidRDefault="00CF55E7" w:rsidP="00CF55E7">
            <w:pPr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</w:pPr>
            <w:r w:rsidRPr="00CF55E7"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  <w:t>Validated against national spatial datasets.</w:t>
            </w:r>
          </w:p>
        </w:tc>
      </w:tr>
      <w:tr w:rsidR="00CF55E7" w:rsidRPr="00CF55E7" w14:paraId="179B908A" w14:textId="77777777" w:rsidTr="00CF55E7">
        <w:tc>
          <w:tcPr>
            <w:tcW w:w="1028" w:type="dxa"/>
            <w:hideMark/>
          </w:tcPr>
          <w:p w14:paraId="440C5D16" w14:textId="77777777" w:rsidR="00CF55E7" w:rsidRPr="00CF55E7" w:rsidRDefault="00CF55E7" w:rsidP="00CF55E7">
            <w:pPr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</w:pPr>
            <w:r w:rsidRPr="00CF55E7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bidi="ne-NP"/>
                <w14:ligatures w14:val="none"/>
              </w:rPr>
              <w:t>Müller et al. (2013)</w:t>
            </w:r>
          </w:p>
        </w:tc>
        <w:tc>
          <w:tcPr>
            <w:tcW w:w="1382" w:type="dxa"/>
            <w:hideMark/>
          </w:tcPr>
          <w:p w14:paraId="295BDDAD" w14:textId="77777777" w:rsidR="00CF55E7" w:rsidRPr="00CF55E7" w:rsidRDefault="00CF55E7" w:rsidP="00CF55E7">
            <w:pPr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</w:pPr>
            <w:r w:rsidRPr="00CF55E7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bidi="ne-NP"/>
                <w14:ligatures w14:val="none"/>
              </w:rPr>
              <w:t>Multi-temporal (MA)</w:t>
            </w:r>
          </w:p>
        </w:tc>
        <w:tc>
          <w:tcPr>
            <w:tcW w:w="1603" w:type="dxa"/>
            <w:hideMark/>
          </w:tcPr>
          <w:p w14:paraId="4453F0AB" w14:textId="77777777" w:rsidR="00CF55E7" w:rsidRPr="00CF55E7" w:rsidRDefault="00CF55E7" w:rsidP="00CF55E7">
            <w:pPr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</w:pPr>
            <w:r w:rsidRPr="00CF55E7"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bdr w:val="none" w:sz="0" w:space="0" w:color="auto" w:frame="1"/>
                <w:lang w:bidi="ne-NP"/>
                <w14:ligatures w14:val="none"/>
              </w:rPr>
              <w:t>(Not specified in detail)</w:t>
            </w:r>
          </w:p>
        </w:tc>
        <w:tc>
          <w:tcPr>
            <w:tcW w:w="0" w:type="auto"/>
            <w:hideMark/>
          </w:tcPr>
          <w:p w14:paraId="63449A26" w14:textId="77777777" w:rsidR="00CF55E7" w:rsidRPr="00CF55E7" w:rsidRDefault="00CF55E7" w:rsidP="00CF55E7">
            <w:pPr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</w:pPr>
            <w:r w:rsidRPr="00CF55E7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bidi="ne-NP"/>
                <w14:ligatures w14:val="none"/>
              </w:rPr>
              <w:t>Satellite Imagery</w:t>
            </w:r>
            <w:r w:rsidRPr="00CF55E7"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bdr w:val="none" w:sz="0" w:space="0" w:color="auto" w:frame="1"/>
                <w:lang w:bidi="ne-NP"/>
                <w14:ligatures w14:val="none"/>
              </w:rPr>
              <w:t xml:space="preserve"> (</w:t>
            </w:r>
            <w:proofErr w:type="gramStart"/>
            <w:r w:rsidRPr="00CF55E7"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bdr w:val="none" w:sz="0" w:space="0" w:color="auto" w:frame="1"/>
                <w:lang w:bidi="ne-NP"/>
                <w14:ligatures w14:val="none"/>
              </w:rPr>
              <w:t>Two time</w:t>
            </w:r>
            <w:proofErr w:type="gramEnd"/>
            <w:r w:rsidRPr="00CF55E7"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bdr w:val="none" w:sz="0" w:space="0" w:color="auto" w:frame="1"/>
                <w:lang w:bidi="ne-NP"/>
                <w14:ligatures w14:val="none"/>
              </w:rPr>
              <w:t xml:space="preserve"> steps)</w:t>
            </w:r>
          </w:p>
        </w:tc>
        <w:tc>
          <w:tcPr>
            <w:tcW w:w="0" w:type="auto"/>
            <w:hideMark/>
          </w:tcPr>
          <w:p w14:paraId="59DA8F53" w14:textId="09033A48" w:rsidR="00CF55E7" w:rsidRPr="00CF55E7" w:rsidRDefault="00CF55E7" w:rsidP="00CF55E7">
            <w:pPr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</w:pPr>
            <w:r w:rsidRPr="00CF55E7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bidi="ne-NP"/>
                <w14:ligatures w14:val="none"/>
              </w:rPr>
              <w:t>Transition-based:</w:t>
            </w:r>
            <w:r w:rsidRPr="00CF55E7"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bdr w:val="none" w:sz="0" w:space="0" w:color="auto" w:frame="1"/>
                <w:lang w:bidi="ne-NP"/>
                <w14:ligatures w14:val="none"/>
              </w:rPr>
              <w:t xml:space="preserve"> Cropland at Time 1 to Non-Cropland at Time 2.</w:t>
            </w:r>
          </w:p>
        </w:tc>
        <w:tc>
          <w:tcPr>
            <w:tcW w:w="0" w:type="auto"/>
            <w:hideMark/>
          </w:tcPr>
          <w:p w14:paraId="30B95618" w14:textId="77777777" w:rsidR="00CF55E7" w:rsidRPr="00CF55E7" w:rsidRDefault="00CF55E7" w:rsidP="00CF55E7">
            <w:pPr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</w:pPr>
            <w:r w:rsidRPr="00CF55E7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bidi="ne-NP"/>
                <w14:ligatures w14:val="none"/>
              </w:rPr>
              <w:t>Pixel-based Classification:</w:t>
            </w:r>
            <w:r w:rsidRPr="00CF55E7"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bdr w:val="none" w:sz="0" w:space="0" w:color="auto" w:frame="1"/>
                <w:lang w:bidi="ne-NP"/>
                <w14:ligatures w14:val="none"/>
              </w:rPr>
              <w:t xml:space="preserve"> Simple change detection between two dates.</w:t>
            </w:r>
          </w:p>
        </w:tc>
        <w:tc>
          <w:tcPr>
            <w:tcW w:w="0" w:type="auto"/>
            <w:hideMark/>
          </w:tcPr>
          <w:p w14:paraId="5128A29F" w14:textId="77777777" w:rsidR="00CF55E7" w:rsidRPr="00CF55E7" w:rsidRDefault="00CF55E7" w:rsidP="00CF55E7">
            <w:pPr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</w:pPr>
            <w:r w:rsidRPr="00CF55E7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bidi="ne-NP"/>
                <w14:ligatures w14:val="none"/>
              </w:rPr>
              <w:t>Low Reliability</w:t>
            </w:r>
          </w:p>
          <w:p w14:paraId="1EF387AE" w14:textId="77777777" w:rsidR="00CF55E7" w:rsidRPr="00CF55E7" w:rsidRDefault="00CF55E7" w:rsidP="00CF55E7">
            <w:pPr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</w:pPr>
            <w:r w:rsidRPr="00CF55E7"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  <w:br/>
            </w:r>
          </w:p>
          <w:p w14:paraId="7FA8D07C" w14:textId="77777777" w:rsidR="00CF55E7" w:rsidRPr="00CF55E7" w:rsidRDefault="00CF55E7" w:rsidP="00CF55E7">
            <w:pPr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</w:pPr>
            <w:r w:rsidRPr="00CF55E7">
              <w:rPr>
                <w:rFonts w:ascii="Calibri" w:eastAsia="Times New Roman" w:hAnsi="Calibri" w:cs="Calibri"/>
                <w:i/>
                <w:iCs/>
                <w:color w:val="1F1F1F"/>
                <w:kern w:val="0"/>
                <w:sz w:val="16"/>
                <w:szCs w:val="16"/>
                <w:bdr w:val="none" w:sz="0" w:space="0" w:color="auto" w:frame="1"/>
                <w:lang w:bidi="ne-NP"/>
                <w14:ligatures w14:val="none"/>
              </w:rPr>
              <w:t>(User Note: Cannot use)</w:t>
            </w:r>
          </w:p>
          <w:p w14:paraId="0A5320AF" w14:textId="6A7E1CED" w:rsidR="00CF55E7" w:rsidRPr="00CF55E7" w:rsidRDefault="00CF55E7" w:rsidP="00CF55E7">
            <w:pPr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</w:pPr>
          </w:p>
          <w:p w14:paraId="321981F6" w14:textId="77777777" w:rsidR="00CF55E7" w:rsidRPr="00CF55E7" w:rsidRDefault="00CF55E7" w:rsidP="00CF55E7">
            <w:pPr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</w:pPr>
            <w:r w:rsidRPr="00CF55E7"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bidi="ne-NP"/>
                <w14:ligatures w14:val="none"/>
              </w:rPr>
              <w:t>Fails to distinguish temporary fallow from permanent abandonment.</w:t>
            </w:r>
          </w:p>
        </w:tc>
      </w:tr>
    </w:tbl>
    <w:p w14:paraId="3688795F" w14:textId="77777777" w:rsidR="00E92687" w:rsidRPr="00CF55E7" w:rsidRDefault="00E92687">
      <w:pPr>
        <w:rPr>
          <w:rFonts w:ascii="Calibri" w:hAnsi="Calibri" w:cs="Calibri"/>
          <w:sz w:val="16"/>
          <w:szCs w:val="16"/>
        </w:rPr>
      </w:pPr>
    </w:p>
    <w:sectPr w:rsidR="00E92687" w:rsidRPr="00CF55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5E7"/>
    <w:rsid w:val="003F6A30"/>
    <w:rsid w:val="006512EF"/>
    <w:rsid w:val="0068746A"/>
    <w:rsid w:val="00742F4F"/>
    <w:rsid w:val="00B078D1"/>
    <w:rsid w:val="00BA5758"/>
    <w:rsid w:val="00CF55E7"/>
    <w:rsid w:val="00E92687"/>
    <w:rsid w:val="00F805E4"/>
    <w:rsid w:val="00FC1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EFA0B"/>
  <w15:chartTrackingRefBased/>
  <w15:docId w15:val="{FA380EEC-17EC-4E99-99F7-1F94A6E7C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5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5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5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5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5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5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5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5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5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5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5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5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5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5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5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5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5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5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5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5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5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5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5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5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5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5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5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5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5E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F55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882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610</Words>
  <Characters>3477</Characters>
  <Application>Microsoft Office Word</Application>
  <DocSecurity>0</DocSecurity>
  <Lines>28</Lines>
  <Paragraphs>8</Paragraphs>
  <ScaleCrop>false</ScaleCrop>
  <Company/>
  <LinksUpToDate>false</LinksUpToDate>
  <CharactersWithSpaces>4079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  joshi</dc:creator>
  <cp:keywords/>
  <dc:description/>
  <cp:lastModifiedBy>suraj  joshi</cp:lastModifiedBy>
  <cp:revision>1</cp:revision>
  <dcterms:created xsi:type="dcterms:W3CDTF">2026-01-09T05:08:00Z</dcterms:created>
  <dcterms:modified xsi:type="dcterms:W3CDTF">2026-01-09T05:15:00Z</dcterms:modified>
</cp:coreProperties>
</file>